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4B82C">
      <w:pPr>
        <w:spacing w:line="600" w:lineRule="exact"/>
        <w:rPr>
          <w:rFonts w:ascii="Times New Roman" w:hAnsi="Times New Roman" w:eastAsia="黑体"/>
          <w:sz w:val="32"/>
          <w:szCs w:val="32"/>
        </w:rPr>
      </w:pPr>
      <w:r>
        <w:rPr>
          <w:rFonts w:ascii="Times New Roman" w:hAnsi="Times New Roman" w:eastAsia="黑体"/>
          <w:sz w:val="32"/>
          <w:szCs w:val="32"/>
        </w:rPr>
        <w:t>附件</w:t>
      </w:r>
    </w:p>
    <w:p w14:paraId="13541AC9">
      <w:pPr>
        <w:spacing w:line="600" w:lineRule="exact"/>
        <w:jc w:val="center"/>
        <w:rPr>
          <w:rFonts w:ascii="Times New Roman" w:hAnsi="Times New Roman" w:eastAsia="方正小标宋简体"/>
          <w:color w:val="000000"/>
          <w:kern w:val="0"/>
          <w:sz w:val="44"/>
          <w:szCs w:val="44"/>
          <w:lang w:bidi="ar"/>
        </w:rPr>
      </w:pPr>
      <w:r>
        <w:rPr>
          <w:rFonts w:ascii="Times New Roman" w:hAnsi="Times New Roman" w:eastAsia="方正小标宋简体"/>
          <w:color w:val="000000"/>
          <w:kern w:val="0"/>
          <w:sz w:val="44"/>
          <w:szCs w:val="44"/>
          <w:lang w:bidi="ar"/>
        </w:rPr>
        <w:t>中央中小企业发展专项资金转移支付湖南省绩效自评表</w:t>
      </w:r>
    </w:p>
    <w:p w14:paraId="3DD30C2F">
      <w:pPr>
        <w:spacing w:line="600" w:lineRule="exact"/>
        <w:jc w:val="center"/>
        <w:rPr>
          <w:rFonts w:ascii="Times New Roman" w:hAnsi="Times New Roman" w:eastAsia="楷体"/>
          <w:w w:val="90"/>
          <w:sz w:val="32"/>
          <w:szCs w:val="32"/>
        </w:rPr>
      </w:pPr>
      <w:r>
        <w:rPr>
          <w:rFonts w:ascii="Times New Roman" w:hAnsi="Times New Roman" w:eastAsia="楷体"/>
          <w:color w:val="000000"/>
          <w:kern w:val="0"/>
          <w:sz w:val="32"/>
          <w:szCs w:val="32"/>
          <w:lang w:bidi="ar"/>
        </w:rPr>
        <w:t>（2024年度）</w:t>
      </w:r>
    </w:p>
    <w:tbl>
      <w:tblPr>
        <w:tblStyle w:val="3"/>
        <w:tblW w:w="15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060"/>
        <w:gridCol w:w="1466"/>
        <w:gridCol w:w="2177"/>
        <w:gridCol w:w="1761"/>
        <w:gridCol w:w="3825"/>
        <w:gridCol w:w="1845"/>
        <w:gridCol w:w="1211"/>
        <w:gridCol w:w="1693"/>
      </w:tblGrid>
      <w:tr w14:paraId="7088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078" w:type="dxa"/>
            <w:gridSpan w:val="3"/>
            <w:noWrap w:val="0"/>
            <w:vAlign w:val="center"/>
          </w:tcPr>
          <w:p w14:paraId="7EE0FE4E">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转移支付（项目）名称</w:t>
            </w:r>
          </w:p>
        </w:tc>
        <w:tc>
          <w:tcPr>
            <w:tcW w:w="12512" w:type="dxa"/>
            <w:gridSpan w:val="6"/>
            <w:noWrap w:val="0"/>
            <w:vAlign w:val="center"/>
          </w:tcPr>
          <w:p w14:paraId="1C0B0207">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中小企业发展专项资金（专精特新方向）</w:t>
            </w:r>
          </w:p>
        </w:tc>
      </w:tr>
      <w:tr w14:paraId="1594D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078" w:type="dxa"/>
            <w:gridSpan w:val="3"/>
            <w:noWrap w:val="0"/>
            <w:vAlign w:val="center"/>
          </w:tcPr>
          <w:p w14:paraId="10ADEB90">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中央主管部门</w:t>
            </w:r>
          </w:p>
        </w:tc>
        <w:tc>
          <w:tcPr>
            <w:tcW w:w="12512" w:type="dxa"/>
            <w:gridSpan w:val="6"/>
            <w:noWrap w:val="0"/>
            <w:vAlign w:val="center"/>
          </w:tcPr>
          <w:p w14:paraId="6630F95B">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工业和信息化部</w:t>
            </w:r>
          </w:p>
        </w:tc>
      </w:tr>
      <w:tr w14:paraId="5E95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078" w:type="dxa"/>
            <w:gridSpan w:val="3"/>
            <w:noWrap w:val="0"/>
            <w:vAlign w:val="center"/>
          </w:tcPr>
          <w:p w14:paraId="4E1A7F57">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地方主管部门</w:t>
            </w:r>
          </w:p>
        </w:tc>
        <w:tc>
          <w:tcPr>
            <w:tcW w:w="3938" w:type="dxa"/>
            <w:gridSpan w:val="2"/>
            <w:noWrap w:val="0"/>
            <w:vAlign w:val="center"/>
          </w:tcPr>
          <w:p w14:paraId="4EB5101D">
            <w:pPr>
              <w:spacing w:line="320" w:lineRule="exact"/>
              <w:jc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 xml:space="preserve">湖南省工业和信息化厅 </w:t>
            </w:r>
          </w:p>
          <w:p w14:paraId="5E74817A">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湖南省财政厅</w:t>
            </w:r>
          </w:p>
        </w:tc>
        <w:tc>
          <w:tcPr>
            <w:tcW w:w="5670" w:type="dxa"/>
            <w:gridSpan w:val="2"/>
            <w:noWrap w:val="0"/>
            <w:vAlign w:val="center"/>
          </w:tcPr>
          <w:p w14:paraId="5660219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资金使用单位</w:t>
            </w:r>
          </w:p>
        </w:tc>
        <w:tc>
          <w:tcPr>
            <w:tcW w:w="2904" w:type="dxa"/>
            <w:gridSpan w:val="2"/>
            <w:noWrap w:val="0"/>
            <w:vAlign w:val="center"/>
          </w:tcPr>
          <w:p w14:paraId="0733A4C8">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各项目实施单位</w:t>
            </w:r>
          </w:p>
        </w:tc>
      </w:tr>
      <w:tr w14:paraId="5ABB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078" w:type="dxa"/>
            <w:gridSpan w:val="3"/>
            <w:noWrap w:val="0"/>
            <w:vAlign w:val="center"/>
          </w:tcPr>
          <w:p w14:paraId="1F318196">
            <w:pPr>
              <w:spacing w:line="320" w:lineRule="exact"/>
              <w:jc w:val="center"/>
              <w:rPr>
                <w:rFonts w:ascii="Times New Roman" w:hAnsi="Times New Roman" w:eastAsia="仿宋"/>
                <w:color w:val="000000"/>
                <w:sz w:val="24"/>
                <w:szCs w:val="24"/>
              </w:rPr>
            </w:pPr>
          </w:p>
        </w:tc>
        <w:tc>
          <w:tcPr>
            <w:tcW w:w="2177" w:type="dxa"/>
            <w:noWrap w:val="0"/>
            <w:vAlign w:val="center"/>
          </w:tcPr>
          <w:p w14:paraId="1852F98D">
            <w:pPr>
              <w:spacing w:line="320" w:lineRule="exact"/>
              <w:rPr>
                <w:rFonts w:ascii="Times New Roman" w:hAnsi="Times New Roman" w:eastAsia="仿宋"/>
                <w:color w:val="000000"/>
                <w:sz w:val="24"/>
                <w:szCs w:val="24"/>
              </w:rPr>
            </w:pPr>
          </w:p>
        </w:tc>
        <w:tc>
          <w:tcPr>
            <w:tcW w:w="1761" w:type="dxa"/>
            <w:noWrap w:val="0"/>
            <w:vAlign w:val="center"/>
          </w:tcPr>
          <w:p w14:paraId="7C430447">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全年预算数（A）</w:t>
            </w:r>
          </w:p>
        </w:tc>
        <w:tc>
          <w:tcPr>
            <w:tcW w:w="5670" w:type="dxa"/>
            <w:gridSpan w:val="2"/>
            <w:noWrap w:val="0"/>
            <w:vAlign w:val="center"/>
          </w:tcPr>
          <w:p w14:paraId="0E3AB47A">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全年执行数（B）</w:t>
            </w:r>
          </w:p>
        </w:tc>
        <w:tc>
          <w:tcPr>
            <w:tcW w:w="2904" w:type="dxa"/>
            <w:gridSpan w:val="2"/>
            <w:noWrap w:val="0"/>
            <w:vAlign w:val="center"/>
          </w:tcPr>
          <w:p w14:paraId="1C57E16A">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预算执行率</w:t>
            </w:r>
            <w:r>
              <w:rPr>
                <w:rFonts w:ascii="Times New Roman" w:hAnsi="Times New Roman" w:eastAsia="仿宋"/>
                <w:color w:val="000000"/>
                <w:kern w:val="0"/>
                <w:sz w:val="24"/>
                <w:szCs w:val="24"/>
                <w:lang w:bidi="ar"/>
              </w:rPr>
              <w:br w:type="textWrapping"/>
            </w:r>
            <w:r>
              <w:rPr>
                <w:rFonts w:ascii="Times New Roman" w:hAnsi="Times New Roman" w:eastAsia="仿宋"/>
                <w:color w:val="000000"/>
                <w:kern w:val="0"/>
                <w:sz w:val="24"/>
                <w:szCs w:val="24"/>
                <w:lang w:bidi="ar"/>
              </w:rPr>
              <w:t>(B/A*100%)</w:t>
            </w:r>
          </w:p>
        </w:tc>
      </w:tr>
      <w:tr w14:paraId="4237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078" w:type="dxa"/>
            <w:gridSpan w:val="3"/>
            <w:vMerge w:val="restart"/>
            <w:noWrap w:val="0"/>
            <w:vAlign w:val="center"/>
          </w:tcPr>
          <w:p w14:paraId="34D68A4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项目资金（万元）</w:t>
            </w:r>
          </w:p>
        </w:tc>
        <w:tc>
          <w:tcPr>
            <w:tcW w:w="2177" w:type="dxa"/>
            <w:noWrap w:val="0"/>
            <w:vAlign w:val="center"/>
          </w:tcPr>
          <w:p w14:paraId="28BF0915">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年度资金总额：</w:t>
            </w:r>
          </w:p>
        </w:tc>
        <w:tc>
          <w:tcPr>
            <w:tcW w:w="1761" w:type="dxa"/>
            <w:noWrap w:val="0"/>
            <w:vAlign w:val="center"/>
          </w:tcPr>
          <w:p w14:paraId="45FB308E">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17,400.00</w:t>
            </w:r>
          </w:p>
        </w:tc>
        <w:tc>
          <w:tcPr>
            <w:tcW w:w="5670" w:type="dxa"/>
            <w:gridSpan w:val="2"/>
            <w:noWrap/>
            <w:vAlign w:val="center"/>
          </w:tcPr>
          <w:p w14:paraId="16B7552F">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14,553.65</w:t>
            </w:r>
          </w:p>
        </w:tc>
        <w:tc>
          <w:tcPr>
            <w:tcW w:w="2904" w:type="dxa"/>
            <w:gridSpan w:val="2"/>
            <w:noWrap w:val="0"/>
            <w:vAlign w:val="center"/>
          </w:tcPr>
          <w:p w14:paraId="4E3818AD">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83.64%</w:t>
            </w:r>
          </w:p>
        </w:tc>
      </w:tr>
      <w:tr w14:paraId="22EF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078" w:type="dxa"/>
            <w:gridSpan w:val="3"/>
            <w:vMerge w:val="continue"/>
            <w:noWrap w:val="0"/>
            <w:vAlign w:val="center"/>
          </w:tcPr>
          <w:p w14:paraId="5407EF24">
            <w:pPr>
              <w:spacing w:line="320" w:lineRule="exact"/>
              <w:jc w:val="center"/>
              <w:rPr>
                <w:rFonts w:ascii="Times New Roman" w:hAnsi="Times New Roman" w:eastAsia="仿宋"/>
                <w:color w:val="000000"/>
                <w:sz w:val="24"/>
                <w:szCs w:val="24"/>
              </w:rPr>
            </w:pPr>
          </w:p>
        </w:tc>
        <w:tc>
          <w:tcPr>
            <w:tcW w:w="2177" w:type="dxa"/>
            <w:noWrap w:val="0"/>
            <w:vAlign w:val="center"/>
          </w:tcPr>
          <w:p w14:paraId="2ED9DF13">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其中：中央补助</w:t>
            </w:r>
          </w:p>
        </w:tc>
        <w:tc>
          <w:tcPr>
            <w:tcW w:w="1761" w:type="dxa"/>
            <w:noWrap w:val="0"/>
            <w:vAlign w:val="center"/>
          </w:tcPr>
          <w:p w14:paraId="09A7F935">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17,400.00</w:t>
            </w:r>
          </w:p>
        </w:tc>
        <w:tc>
          <w:tcPr>
            <w:tcW w:w="5670" w:type="dxa"/>
            <w:gridSpan w:val="2"/>
            <w:noWrap/>
            <w:vAlign w:val="center"/>
          </w:tcPr>
          <w:p w14:paraId="661A7DF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14,553.65</w:t>
            </w:r>
          </w:p>
        </w:tc>
        <w:tc>
          <w:tcPr>
            <w:tcW w:w="2904" w:type="dxa"/>
            <w:gridSpan w:val="2"/>
            <w:noWrap w:val="0"/>
            <w:vAlign w:val="center"/>
          </w:tcPr>
          <w:p w14:paraId="2AF0A9DA">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83.64%</w:t>
            </w:r>
          </w:p>
        </w:tc>
      </w:tr>
      <w:tr w14:paraId="1905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078" w:type="dxa"/>
            <w:gridSpan w:val="3"/>
            <w:vMerge w:val="continue"/>
            <w:noWrap w:val="0"/>
            <w:vAlign w:val="center"/>
          </w:tcPr>
          <w:p w14:paraId="08CAB5EC">
            <w:pPr>
              <w:spacing w:line="320" w:lineRule="exact"/>
              <w:jc w:val="center"/>
              <w:rPr>
                <w:rFonts w:ascii="Times New Roman" w:hAnsi="Times New Roman" w:eastAsia="仿宋"/>
                <w:color w:val="000000"/>
                <w:sz w:val="24"/>
                <w:szCs w:val="24"/>
              </w:rPr>
            </w:pPr>
          </w:p>
        </w:tc>
        <w:tc>
          <w:tcPr>
            <w:tcW w:w="2177" w:type="dxa"/>
            <w:noWrap w:val="0"/>
            <w:vAlign w:val="center"/>
          </w:tcPr>
          <w:p w14:paraId="2A4A7DB3">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地方资金</w:t>
            </w:r>
          </w:p>
        </w:tc>
        <w:tc>
          <w:tcPr>
            <w:tcW w:w="1761" w:type="dxa"/>
            <w:noWrap w:val="0"/>
            <w:vAlign w:val="center"/>
          </w:tcPr>
          <w:p w14:paraId="5D9DCF2C">
            <w:pPr>
              <w:spacing w:line="320" w:lineRule="exact"/>
              <w:jc w:val="center"/>
              <w:rPr>
                <w:rFonts w:ascii="Times New Roman" w:hAnsi="Times New Roman" w:eastAsia="仿宋"/>
                <w:color w:val="000000"/>
                <w:sz w:val="24"/>
                <w:szCs w:val="24"/>
              </w:rPr>
            </w:pPr>
          </w:p>
        </w:tc>
        <w:tc>
          <w:tcPr>
            <w:tcW w:w="5670" w:type="dxa"/>
            <w:gridSpan w:val="2"/>
            <w:noWrap/>
            <w:vAlign w:val="center"/>
          </w:tcPr>
          <w:p w14:paraId="3F7B2A3E">
            <w:pPr>
              <w:spacing w:line="320" w:lineRule="exact"/>
              <w:jc w:val="center"/>
              <w:rPr>
                <w:rFonts w:ascii="Times New Roman" w:hAnsi="Times New Roman" w:eastAsia="仿宋"/>
                <w:color w:val="000000"/>
                <w:sz w:val="24"/>
                <w:szCs w:val="24"/>
              </w:rPr>
            </w:pPr>
          </w:p>
        </w:tc>
        <w:tc>
          <w:tcPr>
            <w:tcW w:w="2904" w:type="dxa"/>
            <w:gridSpan w:val="2"/>
            <w:noWrap w:val="0"/>
            <w:vAlign w:val="center"/>
          </w:tcPr>
          <w:p w14:paraId="4E065EA3">
            <w:pPr>
              <w:spacing w:line="320" w:lineRule="exact"/>
              <w:jc w:val="center"/>
              <w:rPr>
                <w:rFonts w:ascii="Times New Roman" w:hAnsi="Times New Roman" w:eastAsia="仿宋"/>
                <w:color w:val="000000"/>
                <w:sz w:val="24"/>
                <w:szCs w:val="24"/>
              </w:rPr>
            </w:pPr>
          </w:p>
        </w:tc>
      </w:tr>
      <w:tr w14:paraId="7162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078" w:type="dxa"/>
            <w:gridSpan w:val="3"/>
            <w:vMerge w:val="continue"/>
            <w:noWrap w:val="0"/>
            <w:vAlign w:val="center"/>
          </w:tcPr>
          <w:p w14:paraId="67CC6A01">
            <w:pPr>
              <w:spacing w:line="320" w:lineRule="exact"/>
              <w:jc w:val="center"/>
              <w:rPr>
                <w:rFonts w:ascii="Times New Roman" w:hAnsi="Times New Roman" w:eastAsia="仿宋"/>
                <w:color w:val="000000"/>
                <w:sz w:val="24"/>
                <w:szCs w:val="24"/>
              </w:rPr>
            </w:pPr>
          </w:p>
        </w:tc>
        <w:tc>
          <w:tcPr>
            <w:tcW w:w="2177" w:type="dxa"/>
            <w:noWrap w:val="0"/>
            <w:vAlign w:val="center"/>
          </w:tcPr>
          <w:p w14:paraId="57DE1546">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其他资金</w:t>
            </w:r>
          </w:p>
        </w:tc>
        <w:tc>
          <w:tcPr>
            <w:tcW w:w="1761" w:type="dxa"/>
            <w:noWrap w:val="0"/>
            <w:vAlign w:val="center"/>
          </w:tcPr>
          <w:p w14:paraId="099AF242">
            <w:pPr>
              <w:spacing w:line="320" w:lineRule="exact"/>
              <w:jc w:val="center"/>
              <w:rPr>
                <w:rFonts w:ascii="Times New Roman" w:hAnsi="Times New Roman" w:eastAsia="仿宋"/>
                <w:color w:val="000000"/>
                <w:sz w:val="24"/>
                <w:szCs w:val="24"/>
              </w:rPr>
            </w:pPr>
          </w:p>
        </w:tc>
        <w:tc>
          <w:tcPr>
            <w:tcW w:w="5670" w:type="dxa"/>
            <w:gridSpan w:val="2"/>
            <w:noWrap w:val="0"/>
            <w:vAlign w:val="center"/>
          </w:tcPr>
          <w:p w14:paraId="13662CD5">
            <w:pPr>
              <w:spacing w:line="320" w:lineRule="exact"/>
              <w:jc w:val="center"/>
              <w:rPr>
                <w:rFonts w:ascii="Times New Roman" w:hAnsi="Times New Roman" w:eastAsia="仿宋"/>
                <w:color w:val="000000"/>
                <w:sz w:val="24"/>
                <w:szCs w:val="24"/>
              </w:rPr>
            </w:pPr>
          </w:p>
        </w:tc>
        <w:tc>
          <w:tcPr>
            <w:tcW w:w="2904" w:type="dxa"/>
            <w:gridSpan w:val="2"/>
            <w:noWrap w:val="0"/>
            <w:vAlign w:val="center"/>
          </w:tcPr>
          <w:p w14:paraId="6BD8EA04">
            <w:pPr>
              <w:spacing w:line="320" w:lineRule="exact"/>
              <w:jc w:val="center"/>
              <w:rPr>
                <w:rFonts w:ascii="Times New Roman" w:hAnsi="Times New Roman" w:eastAsia="仿宋"/>
                <w:color w:val="000000"/>
                <w:sz w:val="24"/>
                <w:szCs w:val="24"/>
              </w:rPr>
            </w:pPr>
          </w:p>
        </w:tc>
      </w:tr>
      <w:tr w14:paraId="7A20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78" w:type="dxa"/>
            <w:gridSpan w:val="3"/>
            <w:vMerge w:val="restart"/>
            <w:noWrap w:val="0"/>
            <w:vAlign w:val="center"/>
          </w:tcPr>
          <w:p w14:paraId="1298FB5F">
            <w:pPr>
              <w:spacing w:line="320" w:lineRule="exact"/>
              <w:jc w:val="center"/>
              <w:rPr>
                <w:rFonts w:ascii="Times New Roman" w:hAnsi="Times New Roman" w:eastAsia="仿宋"/>
                <w:color w:val="000000"/>
                <w:kern w:val="0"/>
                <w:sz w:val="24"/>
                <w:szCs w:val="24"/>
                <w:lang w:bidi="ar"/>
              </w:rPr>
            </w:pPr>
          </w:p>
          <w:p w14:paraId="3A97790F">
            <w:pPr>
              <w:spacing w:line="320" w:lineRule="exact"/>
              <w:jc w:val="center"/>
              <w:rPr>
                <w:rFonts w:ascii="Times New Roman" w:hAnsi="Times New Roman" w:eastAsia="仿宋"/>
                <w:color w:val="000000"/>
                <w:kern w:val="0"/>
                <w:sz w:val="24"/>
                <w:szCs w:val="24"/>
                <w:lang w:bidi="ar"/>
              </w:rPr>
            </w:pPr>
          </w:p>
          <w:p w14:paraId="5E015267">
            <w:pPr>
              <w:spacing w:line="320" w:lineRule="exact"/>
              <w:jc w:val="center"/>
              <w:rPr>
                <w:rFonts w:ascii="Times New Roman" w:hAnsi="Times New Roman" w:eastAsia="仿宋"/>
                <w:color w:val="000000"/>
                <w:kern w:val="0"/>
                <w:sz w:val="24"/>
                <w:szCs w:val="24"/>
                <w:lang w:bidi="ar"/>
              </w:rPr>
            </w:pPr>
          </w:p>
          <w:p w14:paraId="3AF8E036">
            <w:pPr>
              <w:spacing w:line="320" w:lineRule="exact"/>
              <w:jc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资金管理情况</w:t>
            </w:r>
          </w:p>
          <w:p w14:paraId="7DA1E02C">
            <w:pPr>
              <w:spacing w:line="320" w:lineRule="exact"/>
              <w:jc w:val="center"/>
              <w:rPr>
                <w:rFonts w:ascii="Times New Roman" w:hAnsi="Times New Roman" w:eastAsia="仿宋"/>
                <w:color w:val="000000"/>
                <w:kern w:val="0"/>
                <w:sz w:val="24"/>
                <w:szCs w:val="24"/>
                <w:lang w:bidi="ar"/>
              </w:rPr>
            </w:pPr>
          </w:p>
          <w:p w14:paraId="7D92F250">
            <w:pPr>
              <w:spacing w:line="320" w:lineRule="exact"/>
              <w:jc w:val="center"/>
              <w:rPr>
                <w:rFonts w:ascii="Times New Roman" w:hAnsi="Times New Roman" w:eastAsia="仿宋"/>
                <w:color w:val="000000"/>
                <w:kern w:val="0"/>
                <w:sz w:val="24"/>
                <w:szCs w:val="24"/>
                <w:lang w:bidi="ar"/>
              </w:rPr>
            </w:pPr>
          </w:p>
          <w:p w14:paraId="40E80AC0">
            <w:pPr>
              <w:spacing w:line="320" w:lineRule="exact"/>
              <w:jc w:val="center"/>
              <w:rPr>
                <w:rFonts w:ascii="Times New Roman" w:hAnsi="Times New Roman" w:eastAsia="仿宋"/>
                <w:color w:val="000000"/>
                <w:kern w:val="0"/>
                <w:sz w:val="24"/>
                <w:szCs w:val="24"/>
                <w:lang w:bidi="ar"/>
              </w:rPr>
            </w:pPr>
          </w:p>
          <w:p w14:paraId="0B403C59">
            <w:pPr>
              <w:spacing w:line="320" w:lineRule="exact"/>
              <w:jc w:val="center"/>
              <w:rPr>
                <w:rFonts w:ascii="Times New Roman" w:hAnsi="Times New Roman" w:eastAsia="仿宋"/>
                <w:color w:val="000000"/>
                <w:kern w:val="0"/>
                <w:sz w:val="24"/>
                <w:szCs w:val="24"/>
                <w:lang w:bidi="ar"/>
              </w:rPr>
            </w:pPr>
          </w:p>
          <w:p w14:paraId="6539D63C">
            <w:pPr>
              <w:spacing w:line="320" w:lineRule="exact"/>
              <w:jc w:val="center"/>
              <w:rPr>
                <w:rFonts w:ascii="Times New Roman" w:hAnsi="Times New Roman" w:eastAsia="仿宋"/>
                <w:color w:val="000000"/>
                <w:kern w:val="0"/>
                <w:sz w:val="24"/>
                <w:szCs w:val="24"/>
                <w:lang w:bidi="ar"/>
              </w:rPr>
            </w:pPr>
          </w:p>
          <w:p w14:paraId="1F40AF57">
            <w:pPr>
              <w:spacing w:line="320" w:lineRule="exact"/>
              <w:jc w:val="center"/>
              <w:rPr>
                <w:rFonts w:ascii="Times New Roman" w:hAnsi="Times New Roman" w:eastAsia="仿宋"/>
                <w:color w:val="000000"/>
                <w:kern w:val="0"/>
                <w:sz w:val="24"/>
                <w:szCs w:val="24"/>
                <w:lang w:bidi="ar"/>
              </w:rPr>
            </w:pPr>
          </w:p>
          <w:p w14:paraId="0CA26F0D">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资金管理情况</w:t>
            </w:r>
          </w:p>
        </w:tc>
        <w:tc>
          <w:tcPr>
            <w:tcW w:w="2177" w:type="dxa"/>
            <w:noWrap w:val="0"/>
            <w:vAlign w:val="center"/>
          </w:tcPr>
          <w:p w14:paraId="4A2450F3">
            <w:pPr>
              <w:spacing w:line="320" w:lineRule="exact"/>
              <w:jc w:val="center"/>
              <w:rPr>
                <w:rFonts w:ascii="Times New Roman" w:hAnsi="Times New Roman" w:eastAsia="仿宋"/>
                <w:color w:val="000000"/>
                <w:sz w:val="24"/>
                <w:szCs w:val="24"/>
              </w:rPr>
            </w:pPr>
          </w:p>
        </w:tc>
        <w:tc>
          <w:tcPr>
            <w:tcW w:w="7431" w:type="dxa"/>
            <w:gridSpan w:val="3"/>
            <w:noWrap w:val="0"/>
            <w:vAlign w:val="center"/>
          </w:tcPr>
          <w:p w14:paraId="323BED6C">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情况说明</w:t>
            </w:r>
          </w:p>
        </w:tc>
        <w:tc>
          <w:tcPr>
            <w:tcW w:w="2904" w:type="dxa"/>
            <w:gridSpan w:val="2"/>
            <w:noWrap w:val="0"/>
            <w:vAlign w:val="center"/>
          </w:tcPr>
          <w:p w14:paraId="4EAB4752">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存在问题和改进措施</w:t>
            </w:r>
          </w:p>
        </w:tc>
      </w:tr>
      <w:tr w14:paraId="1C80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78" w:type="dxa"/>
            <w:gridSpan w:val="3"/>
            <w:vMerge w:val="continue"/>
            <w:noWrap w:val="0"/>
            <w:vAlign w:val="center"/>
          </w:tcPr>
          <w:p w14:paraId="4676FBDC">
            <w:pPr>
              <w:spacing w:line="320" w:lineRule="exact"/>
              <w:jc w:val="center"/>
              <w:rPr>
                <w:rFonts w:ascii="Times New Roman" w:hAnsi="Times New Roman" w:eastAsia="仿宋"/>
                <w:color w:val="000000"/>
                <w:sz w:val="24"/>
                <w:szCs w:val="24"/>
              </w:rPr>
            </w:pPr>
          </w:p>
        </w:tc>
        <w:tc>
          <w:tcPr>
            <w:tcW w:w="2177" w:type="dxa"/>
            <w:noWrap w:val="0"/>
            <w:vAlign w:val="center"/>
          </w:tcPr>
          <w:p w14:paraId="3801CE4F">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分配科学性</w:t>
            </w:r>
          </w:p>
        </w:tc>
        <w:tc>
          <w:tcPr>
            <w:tcW w:w="7431" w:type="dxa"/>
            <w:gridSpan w:val="3"/>
            <w:noWrap w:val="0"/>
            <w:vAlign w:val="center"/>
          </w:tcPr>
          <w:p w14:paraId="1709BEDB">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严格按照转移支付管理制度以及资金管理办法规定的范围和标准分配资金。</w:t>
            </w:r>
          </w:p>
        </w:tc>
        <w:tc>
          <w:tcPr>
            <w:tcW w:w="2904" w:type="dxa"/>
            <w:gridSpan w:val="2"/>
            <w:noWrap w:val="0"/>
            <w:vAlign w:val="center"/>
          </w:tcPr>
          <w:p w14:paraId="6A4495CF">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699A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78" w:type="dxa"/>
            <w:gridSpan w:val="3"/>
            <w:vMerge w:val="continue"/>
            <w:noWrap w:val="0"/>
            <w:vAlign w:val="center"/>
          </w:tcPr>
          <w:p w14:paraId="32CB8FCB">
            <w:pPr>
              <w:spacing w:line="320" w:lineRule="exact"/>
              <w:jc w:val="center"/>
              <w:rPr>
                <w:rFonts w:ascii="Times New Roman" w:hAnsi="Times New Roman" w:eastAsia="仿宋"/>
                <w:color w:val="000000"/>
                <w:sz w:val="24"/>
                <w:szCs w:val="24"/>
              </w:rPr>
            </w:pPr>
          </w:p>
        </w:tc>
        <w:tc>
          <w:tcPr>
            <w:tcW w:w="2177" w:type="dxa"/>
            <w:noWrap w:val="0"/>
            <w:vAlign w:val="center"/>
          </w:tcPr>
          <w:p w14:paraId="2F764848">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下达及时性</w:t>
            </w:r>
          </w:p>
        </w:tc>
        <w:tc>
          <w:tcPr>
            <w:tcW w:w="7431" w:type="dxa"/>
            <w:gridSpan w:val="3"/>
            <w:noWrap w:val="0"/>
            <w:vAlign w:val="center"/>
          </w:tcPr>
          <w:p w14:paraId="128E8B17">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严格按照预算法及其实施条例、转移支付管理制度规定以及资金管理办法规定的时限要求分解下达。</w:t>
            </w:r>
          </w:p>
        </w:tc>
        <w:tc>
          <w:tcPr>
            <w:tcW w:w="2904" w:type="dxa"/>
            <w:gridSpan w:val="2"/>
            <w:noWrap w:val="0"/>
            <w:vAlign w:val="center"/>
          </w:tcPr>
          <w:p w14:paraId="3F3F7C4B">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7194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78" w:type="dxa"/>
            <w:gridSpan w:val="3"/>
            <w:vMerge w:val="continue"/>
            <w:noWrap w:val="0"/>
            <w:vAlign w:val="center"/>
          </w:tcPr>
          <w:p w14:paraId="730FBDB6">
            <w:pPr>
              <w:spacing w:line="320" w:lineRule="exact"/>
              <w:jc w:val="center"/>
              <w:rPr>
                <w:rFonts w:ascii="Times New Roman" w:hAnsi="Times New Roman" w:eastAsia="仿宋"/>
                <w:color w:val="000000"/>
                <w:sz w:val="24"/>
                <w:szCs w:val="24"/>
              </w:rPr>
            </w:pPr>
          </w:p>
        </w:tc>
        <w:tc>
          <w:tcPr>
            <w:tcW w:w="2177" w:type="dxa"/>
            <w:noWrap w:val="0"/>
            <w:vAlign w:val="center"/>
          </w:tcPr>
          <w:p w14:paraId="0E8E29B5">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拨付合规性</w:t>
            </w:r>
          </w:p>
        </w:tc>
        <w:tc>
          <w:tcPr>
            <w:tcW w:w="7431" w:type="dxa"/>
            <w:gridSpan w:val="3"/>
            <w:noWrap w:val="0"/>
            <w:vAlign w:val="center"/>
          </w:tcPr>
          <w:p w14:paraId="36D6F962">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严格按照国库集中支付制度有关规定支付资金，未出现违规将资金从国库转入财政专户或支付到预算单位实有资金账户等问题。</w:t>
            </w:r>
          </w:p>
        </w:tc>
        <w:tc>
          <w:tcPr>
            <w:tcW w:w="2904" w:type="dxa"/>
            <w:gridSpan w:val="2"/>
            <w:noWrap w:val="0"/>
            <w:vAlign w:val="center"/>
          </w:tcPr>
          <w:p w14:paraId="2C7C4438">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3A97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78" w:type="dxa"/>
            <w:gridSpan w:val="3"/>
            <w:vMerge w:val="continue"/>
            <w:noWrap w:val="0"/>
            <w:vAlign w:val="center"/>
          </w:tcPr>
          <w:p w14:paraId="725CF17F">
            <w:pPr>
              <w:spacing w:line="320" w:lineRule="exact"/>
              <w:jc w:val="center"/>
              <w:rPr>
                <w:rFonts w:ascii="Times New Roman" w:hAnsi="Times New Roman" w:eastAsia="仿宋"/>
                <w:color w:val="000000"/>
                <w:sz w:val="24"/>
                <w:szCs w:val="24"/>
              </w:rPr>
            </w:pPr>
          </w:p>
        </w:tc>
        <w:tc>
          <w:tcPr>
            <w:tcW w:w="2177" w:type="dxa"/>
            <w:noWrap w:val="0"/>
            <w:vAlign w:val="center"/>
          </w:tcPr>
          <w:p w14:paraId="4DE43D0A">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使用规范性</w:t>
            </w:r>
          </w:p>
        </w:tc>
        <w:tc>
          <w:tcPr>
            <w:tcW w:w="7431" w:type="dxa"/>
            <w:gridSpan w:val="3"/>
            <w:noWrap w:val="0"/>
            <w:vAlign w:val="center"/>
          </w:tcPr>
          <w:p w14:paraId="15DBF4A2">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严格按照下达预算的科目和项目执行，未出现截留、挤占、挪用或擅自调整等问题。</w:t>
            </w:r>
          </w:p>
        </w:tc>
        <w:tc>
          <w:tcPr>
            <w:tcW w:w="2904" w:type="dxa"/>
            <w:gridSpan w:val="2"/>
            <w:noWrap w:val="0"/>
            <w:vAlign w:val="center"/>
          </w:tcPr>
          <w:p w14:paraId="54DEB79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19F3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78" w:type="dxa"/>
            <w:gridSpan w:val="3"/>
            <w:vMerge w:val="continue"/>
            <w:noWrap w:val="0"/>
            <w:vAlign w:val="center"/>
          </w:tcPr>
          <w:p w14:paraId="7FB9CF59">
            <w:pPr>
              <w:spacing w:line="320" w:lineRule="exact"/>
              <w:jc w:val="center"/>
              <w:rPr>
                <w:rFonts w:ascii="Times New Roman" w:hAnsi="Times New Roman" w:eastAsia="仿宋"/>
                <w:color w:val="000000"/>
                <w:sz w:val="24"/>
                <w:szCs w:val="24"/>
              </w:rPr>
            </w:pPr>
          </w:p>
        </w:tc>
        <w:tc>
          <w:tcPr>
            <w:tcW w:w="2177" w:type="dxa"/>
            <w:noWrap w:val="0"/>
            <w:vAlign w:val="center"/>
          </w:tcPr>
          <w:p w14:paraId="717F0244">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执行准确性</w:t>
            </w:r>
          </w:p>
        </w:tc>
        <w:tc>
          <w:tcPr>
            <w:tcW w:w="7431" w:type="dxa"/>
            <w:gridSpan w:val="3"/>
            <w:noWrap w:val="0"/>
            <w:vAlign w:val="center"/>
          </w:tcPr>
          <w:p w14:paraId="0F5222DC">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按照上级下达和本级预算安排的金额执行，不存在执行数偏离预算数较多的问题。</w:t>
            </w:r>
          </w:p>
        </w:tc>
        <w:tc>
          <w:tcPr>
            <w:tcW w:w="2904" w:type="dxa"/>
            <w:gridSpan w:val="2"/>
            <w:noWrap w:val="0"/>
            <w:vAlign w:val="center"/>
          </w:tcPr>
          <w:p w14:paraId="012262EA">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2B73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78" w:type="dxa"/>
            <w:gridSpan w:val="3"/>
            <w:vMerge w:val="continue"/>
            <w:noWrap w:val="0"/>
            <w:vAlign w:val="center"/>
          </w:tcPr>
          <w:p w14:paraId="630F0153">
            <w:pPr>
              <w:spacing w:line="320" w:lineRule="exact"/>
              <w:jc w:val="center"/>
              <w:rPr>
                <w:rFonts w:ascii="Times New Roman" w:hAnsi="Times New Roman" w:eastAsia="仿宋"/>
                <w:color w:val="000000"/>
                <w:sz w:val="24"/>
                <w:szCs w:val="24"/>
              </w:rPr>
            </w:pPr>
          </w:p>
        </w:tc>
        <w:tc>
          <w:tcPr>
            <w:tcW w:w="2177" w:type="dxa"/>
            <w:noWrap w:val="0"/>
            <w:vAlign w:val="center"/>
          </w:tcPr>
          <w:p w14:paraId="7B000D5F">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预算绩效管理情况</w:t>
            </w:r>
          </w:p>
        </w:tc>
        <w:tc>
          <w:tcPr>
            <w:tcW w:w="7431" w:type="dxa"/>
            <w:gridSpan w:val="3"/>
            <w:noWrap w:val="0"/>
            <w:vAlign w:val="center"/>
          </w:tcPr>
          <w:p w14:paraId="2B58C769">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在细化下达预算时同步下达绩效目标，将有关资金纳入本级预算或对下转移支付绩效管理，开展绩效监控和绩效评价。</w:t>
            </w:r>
          </w:p>
        </w:tc>
        <w:tc>
          <w:tcPr>
            <w:tcW w:w="2904" w:type="dxa"/>
            <w:gridSpan w:val="2"/>
            <w:noWrap w:val="0"/>
            <w:vAlign w:val="center"/>
          </w:tcPr>
          <w:p w14:paraId="3D45F4E1">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02A6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78" w:type="dxa"/>
            <w:gridSpan w:val="3"/>
            <w:vMerge w:val="continue"/>
            <w:noWrap w:val="0"/>
            <w:vAlign w:val="center"/>
          </w:tcPr>
          <w:p w14:paraId="13E40209">
            <w:pPr>
              <w:spacing w:line="320" w:lineRule="exact"/>
              <w:jc w:val="center"/>
              <w:rPr>
                <w:rFonts w:ascii="Times New Roman" w:hAnsi="Times New Roman" w:eastAsia="仿宋"/>
                <w:color w:val="000000"/>
                <w:sz w:val="24"/>
                <w:szCs w:val="24"/>
              </w:rPr>
            </w:pPr>
          </w:p>
        </w:tc>
        <w:tc>
          <w:tcPr>
            <w:tcW w:w="2177" w:type="dxa"/>
            <w:noWrap w:val="0"/>
            <w:vAlign w:val="center"/>
          </w:tcPr>
          <w:p w14:paraId="2FD5EEE0">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支出责任履行情况</w:t>
            </w:r>
          </w:p>
        </w:tc>
        <w:tc>
          <w:tcPr>
            <w:tcW w:w="7431" w:type="dxa"/>
            <w:gridSpan w:val="3"/>
            <w:noWrap w:val="0"/>
            <w:vAlign w:val="center"/>
          </w:tcPr>
          <w:p w14:paraId="21B6F697">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对共同财政事权转移支付，按照财政事权和支出责任划分有关规定，足额安排资金履行本级支出责任。</w:t>
            </w:r>
          </w:p>
        </w:tc>
        <w:tc>
          <w:tcPr>
            <w:tcW w:w="2904" w:type="dxa"/>
            <w:gridSpan w:val="2"/>
            <w:noWrap w:val="0"/>
            <w:vAlign w:val="center"/>
          </w:tcPr>
          <w:p w14:paraId="45EA011B">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1304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52" w:type="dxa"/>
            <w:vMerge w:val="restart"/>
            <w:noWrap w:val="0"/>
            <w:vAlign w:val="center"/>
          </w:tcPr>
          <w:p w14:paraId="0EE93BED">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总体目标完成情况</w:t>
            </w:r>
          </w:p>
        </w:tc>
        <w:tc>
          <w:tcPr>
            <w:tcW w:w="6464" w:type="dxa"/>
            <w:gridSpan w:val="4"/>
            <w:noWrap w:val="0"/>
            <w:vAlign w:val="center"/>
          </w:tcPr>
          <w:p w14:paraId="36A36B68">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总体目标</w:t>
            </w:r>
          </w:p>
        </w:tc>
        <w:tc>
          <w:tcPr>
            <w:tcW w:w="8574" w:type="dxa"/>
            <w:gridSpan w:val="4"/>
            <w:noWrap w:val="0"/>
            <w:vAlign w:val="center"/>
          </w:tcPr>
          <w:p w14:paraId="683E9B4F">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全年实际完成情况</w:t>
            </w:r>
          </w:p>
        </w:tc>
      </w:tr>
      <w:tr w14:paraId="3EFE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52" w:type="dxa"/>
            <w:vMerge w:val="continue"/>
            <w:noWrap w:val="0"/>
            <w:vAlign w:val="center"/>
          </w:tcPr>
          <w:p w14:paraId="0C47BF0E">
            <w:pPr>
              <w:spacing w:line="320" w:lineRule="exact"/>
              <w:jc w:val="center"/>
              <w:rPr>
                <w:rFonts w:ascii="Times New Roman" w:hAnsi="Times New Roman" w:eastAsia="仿宋"/>
                <w:color w:val="000000"/>
                <w:sz w:val="24"/>
                <w:szCs w:val="24"/>
              </w:rPr>
            </w:pPr>
          </w:p>
        </w:tc>
        <w:tc>
          <w:tcPr>
            <w:tcW w:w="6464" w:type="dxa"/>
            <w:gridSpan w:val="4"/>
            <w:noWrap w:val="0"/>
            <w:vAlign w:val="center"/>
          </w:tcPr>
          <w:p w14:paraId="140F0311">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加大</w:t>
            </w:r>
            <w:bookmarkStart w:id="0" w:name="_GoBack"/>
            <w:bookmarkEnd w:id="0"/>
            <w:r>
              <w:rPr>
                <w:rFonts w:hint="eastAsia" w:ascii="Times New Roman" w:hAnsi="Times New Roman" w:eastAsia="仿宋"/>
                <w:color w:val="000000"/>
                <w:kern w:val="0"/>
                <w:sz w:val="24"/>
                <w:szCs w:val="24"/>
                <w:lang w:eastAsia="zh-CN" w:bidi="ar"/>
              </w:rPr>
              <w:t>专精特新</w:t>
            </w:r>
            <w:r>
              <w:rPr>
                <w:rFonts w:ascii="Times New Roman" w:hAnsi="Times New Roman" w:eastAsia="仿宋"/>
                <w:color w:val="000000"/>
                <w:kern w:val="0"/>
                <w:sz w:val="24"/>
                <w:szCs w:val="24"/>
                <w:lang w:bidi="ar"/>
              </w:rPr>
              <w:t>中小企业培育力度，完善梯度培育体系，强化企业激励约束，提升财政政策效能，带动更多中小企业走</w:t>
            </w:r>
            <w:r>
              <w:rPr>
                <w:rFonts w:hint="eastAsia" w:ascii="Times New Roman" w:hAnsi="Times New Roman" w:eastAsia="仿宋"/>
                <w:color w:val="000000"/>
                <w:kern w:val="0"/>
                <w:sz w:val="24"/>
                <w:szCs w:val="24"/>
                <w:lang w:eastAsia="zh-CN" w:bidi="ar"/>
              </w:rPr>
              <w:t>专精特新</w:t>
            </w:r>
            <w:r>
              <w:rPr>
                <w:rFonts w:ascii="Times New Roman" w:hAnsi="Times New Roman" w:eastAsia="仿宋"/>
                <w:color w:val="000000"/>
                <w:kern w:val="0"/>
                <w:sz w:val="24"/>
                <w:szCs w:val="24"/>
                <w:lang w:bidi="ar"/>
              </w:rPr>
              <w:t>发展道路。</w:t>
            </w:r>
          </w:p>
        </w:tc>
        <w:tc>
          <w:tcPr>
            <w:tcW w:w="8574" w:type="dxa"/>
            <w:gridSpan w:val="4"/>
            <w:noWrap w:val="0"/>
            <w:vAlign w:val="center"/>
          </w:tcPr>
          <w:p w14:paraId="5F2EFE11">
            <w:pPr>
              <w:spacing w:line="320" w:lineRule="exact"/>
              <w:rPr>
                <w:rFonts w:ascii="Times New Roman" w:hAnsi="Times New Roman" w:eastAsia="仿宋"/>
                <w:color w:val="000000"/>
                <w:sz w:val="24"/>
                <w:szCs w:val="24"/>
              </w:rPr>
            </w:pPr>
            <w:r>
              <w:rPr>
                <w:rFonts w:ascii="Times New Roman" w:hAnsi="Times New Roman" w:eastAsia="仿宋"/>
                <w:color w:val="000000"/>
                <w:kern w:val="0"/>
                <w:sz w:val="24"/>
                <w:szCs w:val="24"/>
                <w:lang w:bidi="ar"/>
              </w:rPr>
              <w:t>2024年度我省加大</w:t>
            </w:r>
            <w:r>
              <w:rPr>
                <w:rFonts w:hint="eastAsia" w:ascii="Times New Roman" w:hAnsi="Times New Roman" w:eastAsia="仿宋"/>
                <w:color w:val="000000"/>
                <w:kern w:val="0"/>
                <w:sz w:val="24"/>
                <w:szCs w:val="24"/>
                <w:lang w:eastAsia="zh-CN" w:bidi="ar"/>
              </w:rPr>
              <w:t>专精特新</w:t>
            </w:r>
            <w:r>
              <w:rPr>
                <w:rFonts w:ascii="Times New Roman" w:hAnsi="Times New Roman" w:eastAsia="仿宋"/>
                <w:color w:val="000000"/>
                <w:kern w:val="0"/>
                <w:sz w:val="24"/>
                <w:szCs w:val="24"/>
                <w:lang w:bidi="ar"/>
              </w:rPr>
              <w:t>梯度培育，坚持以中小企业发展需求为导向，以中小企业服务体系为支撑，重点开展品牌提升、融资纾困、人才培训、合作交流等服务，各项工作取得明显成效，有力推动了中小企业</w:t>
            </w:r>
            <w:r>
              <w:rPr>
                <w:rFonts w:hint="eastAsia" w:ascii="Times New Roman" w:hAnsi="Times New Roman" w:eastAsia="仿宋"/>
                <w:color w:val="000000"/>
                <w:kern w:val="0"/>
                <w:sz w:val="24"/>
                <w:szCs w:val="24"/>
                <w:lang w:eastAsia="zh-CN" w:bidi="ar"/>
              </w:rPr>
              <w:t>专精特新</w:t>
            </w:r>
            <w:r>
              <w:rPr>
                <w:rFonts w:ascii="Times New Roman" w:hAnsi="Times New Roman" w:eastAsia="仿宋"/>
                <w:color w:val="000000"/>
                <w:kern w:val="0"/>
                <w:sz w:val="24"/>
                <w:szCs w:val="24"/>
                <w:lang w:bidi="ar"/>
              </w:rPr>
              <w:t>发展。2024年新培育创新型中小企业2310家、专精特新中小企业1591家、专精特新“小巨人”企业64家，累计分别达9018家、5254家、543家。</w:t>
            </w:r>
          </w:p>
        </w:tc>
      </w:tr>
      <w:tr w14:paraId="1065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52" w:type="dxa"/>
            <w:vMerge w:val="restart"/>
            <w:noWrap w:val="0"/>
            <w:vAlign w:val="center"/>
          </w:tcPr>
          <w:p w14:paraId="41F3A41C">
            <w:pPr>
              <w:spacing w:line="320" w:lineRule="exact"/>
              <w:jc w:val="center"/>
              <w:rPr>
                <w:rFonts w:ascii="Times New Roman" w:hAnsi="Times New Roman" w:eastAsia="仿宋"/>
                <w:color w:val="000000"/>
                <w:kern w:val="0"/>
                <w:sz w:val="24"/>
                <w:szCs w:val="24"/>
                <w:lang w:bidi="ar"/>
              </w:rPr>
            </w:pPr>
          </w:p>
          <w:p w14:paraId="572B52B0">
            <w:pPr>
              <w:spacing w:line="320" w:lineRule="exact"/>
              <w:jc w:val="center"/>
              <w:rPr>
                <w:rFonts w:ascii="Times New Roman" w:hAnsi="Times New Roman" w:eastAsia="仿宋"/>
                <w:color w:val="000000"/>
                <w:kern w:val="0"/>
                <w:sz w:val="24"/>
                <w:szCs w:val="24"/>
                <w:lang w:bidi="ar"/>
              </w:rPr>
            </w:pPr>
          </w:p>
          <w:p w14:paraId="7384E883">
            <w:pPr>
              <w:spacing w:line="320" w:lineRule="exact"/>
              <w:jc w:val="center"/>
              <w:rPr>
                <w:rFonts w:ascii="Times New Roman" w:hAnsi="Times New Roman" w:eastAsia="仿宋"/>
                <w:color w:val="000000"/>
                <w:kern w:val="0"/>
                <w:sz w:val="24"/>
                <w:szCs w:val="24"/>
                <w:lang w:bidi="ar"/>
              </w:rPr>
            </w:pPr>
          </w:p>
          <w:p w14:paraId="0E99C8DA">
            <w:pPr>
              <w:spacing w:line="320" w:lineRule="exact"/>
              <w:jc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绩效指标</w:t>
            </w:r>
          </w:p>
          <w:p w14:paraId="707D47C2">
            <w:pPr>
              <w:spacing w:line="320" w:lineRule="exact"/>
              <w:jc w:val="center"/>
              <w:rPr>
                <w:rFonts w:ascii="Times New Roman" w:hAnsi="Times New Roman" w:eastAsia="仿宋"/>
                <w:color w:val="000000"/>
                <w:kern w:val="0"/>
                <w:sz w:val="24"/>
                <w:szCs w:val="24"/>
                <w:lang w:bidi="ar"/>
              </w:rPr>
            </w:pPr>
          </w:p>
          <w:p w14:paraId="4F00FFEC">
            <w:pPr>
              <w:spacing w:line="320" w:lineRule="exact"/>
              <w:jc w:val="center"/>
              <w:rPr>
                <w:rFonts w:ascii="Times New Roman" w:hAnsi="Times New Roman" w:eastAsia="仿宋"/>
                <w:color w:val="000000"/>
                <w:kern w:val="0"/>
                <w:sz w:val="24"/>
                <w:szCs w:val="24"/>
                <w:lang w:bidi="ar"/>
              </w:rPr>
            </w:pPr>
          </w:p>
          <w:p w14:paraId="726AF913">
            <w:pPr>
              <w:spacing w:line="320" w:lineRule="exact"/>
              <w:jc w:val="center"/>
              <w:rPr>
                <w:rFonts w:ascii="Times New Roman" w:hAnsi="Times New Roman" w:eastAsia="仿宋"/>
                <w:color w:val="000000"/>
                <w:kern w:val="0"/>
                <w:sz w:val="24"/>
                <w:szCs w:val="24"/>
                <w:lang w:bidi="ar"/>
              </w:rPr>
            </w:pPr>
          </w:p>
          <w:p w14:paraId="7A215B57">
            <w:pPr>
              <w:spacing w:line="320" w:lineRule="exact"/>
              <w:jc w:val="center"/>
              <w:rPr>
                <w:rFonts w:ascii="Times New Roman" w:hAnsi="Times New Roman" w:eastAsia="仿宋"/>
                <w:color w:val="000000"/>
                <w:kern w:val="0"/>
                <w:sz w:val="24"/>
                <w:szCs w:val="24"/>
                <w:lang w:bidi="ar"/>
              </w:rPr>
            </w:pPr>
          </w:p>
          <w:p w14:paraId="53086507">
            <w:pPr>
              <w:spacing w:line="320" w:lineRule="exact"/>
              <w:jc w:val="center"/>
              <w:rPr>
                <w:rFonts w:ascii="Times New Roman" w:hAnsi="Times New Roman" w:eastAsia="仿宋"/>
                <w:color w:val="000000"/>
                <w:kern w:val="0"/>
                <w:sz w:val="24"/>
                <w:szCs w:val="24"/>
                <w:lang w:bidi="ar"/>
              </w:rPr>
            </w:pPr>
          </w:p>
          <w:p w14:paraId="6B27499D">
            <w:pPr>
              <w:spacing w:line="320" w:lineRule="exact"/>
              <w:jc w:val="center"/>
              <w:rPr>
                <w:rFonts w:ascii="Times New Roman" w:hAnsi="Times New Roman" w:eastAsia="仿宋"/>
                <w:color w:val="000000"/>
                <w:kern w:val="0"/>
                <w:sz w:val="24"/>
                <w:szCs w:val="24"/>
                <w:lang w:bidi="ar"/>
              </w:rPr>
            </w:pPr>
          </w:p>
          <w:p w14:paraId="17513B0A">
            <w:pPr>
              <w:spacing w:line="320" w:lineRule="exact"/>
              <w:jc w:val="center"/>
              <w:rPr>
                <w:rFonts w:ascii="Times New Roman" w:hAnsi="Times New Roman" w:eastAsia="仿宋"/>
                <w:color w:val="000000"/>
                <w:kern w:val="0"/>
                <w:sz w:val="24"/>
                <w:szCs w:val="24"/>
                <w:lang w:bidi="ar"/>
              </w:rPr>
            </w:pPr>
          </w:p>
          <w:p w14:paraId="6988288B">
            <w:pPr>
              <w:spacing w:line="320" w:lineRule="exact"/>
              <w:jc w:val="center"/>
              <w:rPr>
                <w:rFonts w:ascii="Times New Roman" w:hAnsi="Times New Roman" w:eastAsia="仿宋"/>
                <w:color w:val="000000"/>
                <w:kern w:val="0"/>
                <w:sz w:val="24"/>
                <w:szCs w:val="24"/>
                <w:lang w:bidi="ar"/>
              </w:rPr>
            </w:pPr>
          </w:p>
          <w:p w14:paraId="7A194F3E">
            <w:pPr>
              <w:spacing w:line="320" w:lineRule="exact"/>
              <w:jc w:val="center"/>
              <w:rPr>
                <w:rFonts w:ascii="Times New Roman" w:hAnsi="Times New Roman" w:eastAsia="仿宋"/>
                <w:color w:val="000000"/>
                <w:kern w:val="0"/>
                <w:sz w:val="24"/>
                <w:szCs w:val="24"/>
                <w:lang w:bidi="ar"/>
              </w:rPr>
            </w:pPr>
          </w:p>
          <w:p w14:paraId="5F6464D9">
            <w:pPr>
              <w:spacing w:line="320" w:lineRule="exact"/>
              <w:jc w:val="center"/>
              <w:rPr>
                <w:rFonts w:ascii="Times New Roman" w:hAnsi="Times New Roman" w:eastAsia="仿宋"/>
                <w:color w:val="000000"/>
                <w:kern w:val="0"/>
                <w:sz w:val="24"/>
                <w:szCs w:val="24"/>
                <w:lang w:bidi="ar"/>
              </w:rPr>
            </w:pPr>
          </w:p>
          <w:p w14:paraId="692D61D1">
            <w:pPr>
              <w:spacing w:line="320" w:lineRule="exact"/>
              <w:jc w:val="center"/>
              <w:rPr>
                <w:rFonts w:ascii="Times New Roman" w:hAnsi="Times New Roman" w:eastAsia="仿宋"/>
                <w:color w:val="000000"/>
                <w:kern w:val="0"/>
                <w:sz w:val="24"/>
                <w:szCs w:val="24"/>
                <w:lang w:bidi="ar"/>
              </w:rPr>
            </w:pPr>
          </w:p>
          <w:p w14:paraId="058DA1FB">
            <w:pPr>
              <w:spacing w:line="320" w:lineRule="exact"/>
              <w:jc w:val="center"/>
              <w:rPr>
                <w:rFonts w:ascii="Times New Roman" w:hAnsi="Times New Roman" w:eastAsia="仿宋"/>
                <w:color w:val="000000"/>
                <w:kern w:val="0"/>
                <w:sz w:val="24"/>
                <w:szCs w:val="24"/>
                <w:lang w:bidi="ar"/>
              </w:rPr>
            </w:pPr>
          </w:p>
          <w:p w14:paraId="7B9972A2">
            <w:pPr>
              <w:spacing w:line="320" w:lineRule="exact"/>
              <w:jc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绩效指标</w:t>
            </w:r>
          </w:p>
          <w:p w14:paraId="54015E3D">
            <w:pPr>
              <w:spacing w:line="320" w:lineRule="exact"/>
              <w:jc w:val="center"/>
              <w:rPr>
                <w:rFonts w:ascii="Times New Roman" w:hAnsi="Times New Roman" w:eastAsia="仿宋"/>
                <w:color w:val="000000"/>
                <w:kern w:val="0"/>
                <w:sz w:val="24"/>
                <w:szCs w:val="24"/>
                <w:lang w:bidi="ar"/>
              </w:rPr>
            </w:pPr>
          </w:p>
          <w:p w14:paraId="22F257F5">
            <w:pPr>
              <w:spacing w:line="320" w:lineRule="exact"/>
              <w:jc w:val="center"/>
              <w:rPr>
                <w:rFonts w:ascii="Times New Roman" w:hAnsi="Times New Roman" w:eastAsia="仿宋"/>
                <w:color w:val="000000"/>
                <w:kern w:val="0"/>
                <w:sz w:val="24"/>
                <w:szCs w:val="24"/>
                <w:lang w:bidi="ar"/>
              </w:rPr>
            </w:pPr>
          </w:p>
          <w:p w14:paraId="1A9C61D0">
            <w:pPr>
              <w:spacing w:line="320" w:lineRule="exact"/>
              <w:jc w:val="center"/>
              <w:rPr>
                <w:rFonts w:ascii="Times New Roman" w:hAnsi="Times New Roman" w:eastAsia="仿宋"/>
                <w:color w:val="000000"/>
                <w:kern w:val="0"/>
                <w:sz w:val="24"/>
                <w:szCs w:val="24"/>
                <w:lang w:bidi="ar"/>
              </w:rPr>
            </w:pPr>
          </w:p>
          <w:p w14:paraId="54CBAA56">
            <w:pPr>
              <w:spacing w:line="320" w:lineRule="exact"/>
              <w:jc w:val="center"/>
              <w:rPr>
                <w:rFonts w:ascii="Times New Roman" w:hAnsi="Times New Roman" w:eastAsia="仿宋"/>
                <w:color w:val="000000"/>
                <w:kern w:val="0"/>
                <w:sz w:val="24"/>
                <w:szCs w:val="24"/>
                <w:lang w:bidi="ar"/>
              </w:rPr>
            </w:pPr>
          </w:p>
          <w:p w14:paraId="350EF80B">
            <w:pPr>
              <w:spacing w:line="320" w:lineRule="exact"/>
              <w:jc w:val="center"/>
              <w:rPr>
                <w:rFonts w:ascii="Times New Roman" w:hAnsi="Times New Roman" w:eastAsia="仿宋"/>
                <w:color w:val="000000"/>
                <w:kern w:val="0"/>
                <w:sz w:val="24"/>
                <w:szCs w:val="24"/>
                <w:lang w:bidi="ar"/>
              </w:rPr>
            </w:pPr>
          </w:p>
          <w:p w14:paraId="14798B99">
            <w:pPr>
              <w:spacing w:line="320" w:lineRule="exact"/>
              <w:jc w:val="center"/>
              <w:rPr>
                <w:rFonts w:ascii="Times New Roman" w:hAnsi="Times New Roman" w:eastAsia="仿宋"/>
                <w:color w:val="000000"/>
                <w:kern w:val="0"/>
                <w:sz w:val="24"/>
                <w:szCs w:val="24"/>
                <w:lang w:bidi="ar"/>
              </w:rPr>
            </w:pPr>
          </w:p>
          <w:p w14:paraId="00713F83">
            <w:pPr>
              <w:spacing w:line="320" w:lineRule="exact"/>
              <w:jc w:val="center"/>
              <w:rPr>
                <w:rFonts w:ascii="Times New Roman" w:hAnsi="Times New Roman" w:eastAsia="仿宋"/>
                <w:color w:val="000000"/>
                <w:kern w:val="0"/>
                <w:sz w:val="24"/>
                <w:szCs w:val="24"/>
                <w:lang w:bidi="ar"/>
              </w:rPr>
            </w:pPr>
          </w:p>
          <w:p w14:paraId="4078070F">
            <w:pPr>
              <w:spacing w:line="320" w:lineRule="exact"/>
              <w:jc w:val="center"/>
              <w:rPr>
                <w:rFonts w:ascii="Times New Roman" w:hAnsi="Times New Roman" w:eastAsia="仿宋"/>
                <w:color w:val="000000"/>
                <w:kern w:val="0"/>
                <w:sz w:val="24"/>
                <w:szCs w:val="24"/>
                <w:lang w:bidi="ar"/>
              </w:rPr>
            </w:pPr>
          </w:p>
          <w:p w14:paraId="64AC86C3">
            <w:pPr>
              <w:spacing w:line="320" w:lineRule="exact"/>
              <w:jc w:val="center"/>
              <w:rPr>
                <w:rFonts w:ascii="Times New Roman" w:hAnsi="Times New Roman" w:eastAsia="仿宋"/>
                <w:color w:val="000000"/>
                <w:kern w:val="0"/>
                <w:sz w:val="24"/>
                <w:szCs w:val="24"/>
                <w:lang w:bidi="ar"/>
              </w:rPr>
            </w:pPr>
          </w:p>
          <w:p w14:paraId="0E007A1E">
            <w:pPr>
              <w:spacing w:line="320" w:lineRule="exact"/>
              <w:jc w:val="center"/>
              <w:rPr>
                <w:rFonts w:ascii="Times New Roman" w:hAnsi="Times New Roman" w:eastAsia="仿宋"/>
                <w:color w:val="000000"/>
                <w:kern w:val="0"/>
                <w:sz w:val="24"/>
                <w:szCs w:val="24"/>
                <w:lang w:bidi="ar"/>
              </w:rPr>
            </w:pPr>
          </w:p>
          <w:p w14:paraId="186A6657">
            <w:pPr>
              <w:spacing w:line="320" w:lineRule="exact"/>
              <w:jc w:val="center"/>
              <w:rPr>
                <w:rFonts w:ascii="Times New Roman" w:hAnsi="Times New Roman" w:eastAsia="仿宋"/>
                <w:color w:val="000000"/>
                <w:kern w:val="0"/>
                <w:sz w:val="24"/>
                <w:szCs w:val="24"/>
                <w:lang w:bidi="ar"/>
              </w:rPr>
            </w:pPr>
          </w:p>
          <w:p w14:paraId="7727915A">
            <w:pPr>
              <w:spacing w:line="320" w:lineRule="exact"/>
              <w:jc w:val="center"/>
              <w:rPr>
                <w:rFonts w:ascii="Times New Roman" w:hAnsi="Times New Roman" w:eastAsia="仿宋"/>
                <w:color w:val="000000"/>
                <w:kern w:val="0"/>
                <w:sz w:val="24"/>
                <w:szCs w:val="24"/>
                <w:lang w:bidi="ar"/>
              </w:rPr>
            </w:pPr>
          </w:p>
          <w:p w14:paraId="45CB9DE8">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绩效指标</w:t>
            </w:r>
          </w:p>
        </w:tc>
        <w:tc>
          <w:tcPr>
            <w:tcW w:w="1060" w:type="dxa"/>
            <w:noWrap w:val="0"/>
            <w:vAlign w:val="center"/>
          </w:tcPr>
          <w:p w14:paraId="63D07CFB">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一级</w:t>
            </w:r>
            <w:r>
              <w:rPr>
                <w:rFonts w:ascii="Times New Roman" w:hAnsi="Times New Roman" w:eastAsia="仿宋"/>
                <w:color w:val="000000"/>
                <w:kern w:val="0"/>
                <w:sz w:val="24"/>
                <w:szCs w:val="24"/>
                <w:lang w:bidi="ar"/>
              </w:rPr>
              <w:br w:type="textWrapping"/>
            </w:r>
            <w:r>
              <w:rPr>
                <w:rFonts w:ascii="Times New Roman" w:hAnsi="Times New Roman" w:eastAsia="仿宋"/>
                <w:color w:val="000000"/>
                <w:kern w:val="0"/>
                <w:sz w:val="24"/>
                <w:szCs w:val="24"/>
                <w:lang w:bidi="ar"/>
              </w:rPr>
              <w:t>指标</w:t>
            </w:r>
          </w:p>
        </w:tc>
        <w:tc>
          <w:tcPr>
            <w:tcW w:w="1466" w:type="dxa"/>
            <w:noWrap w:val="0"/>
            <w:vAlign w:val="center"/>
          </w:tcPr>
          <w:p w14:paraId="3CA4881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二级指标</w:t>
            </w:r>
          </w:p>
        </w:tc>
        <w:tc>
          <w:tcPr>
            <w:tcW w:w="3938" w:type="dxa"/>
            <w:gridSpan w:val="2"/>
            <w:noWrap w:val="0"/>
            <w:vAlign w:val="center"/>
          </w:tcPr>
          <w:p w14:paraId="1A05FC14">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三级指标</w:t>
            </w:r>
          </w:p>
        </w:tc>
        <w:tc>
          <w:tcPr>
            <w:tcW w:w="3825" w:type="dxa"/>
            <w:noWrap w:val="0"/>
            <w:vAlign w:val="center"/>
          </w:tcPr>
          <w:p w14:paraId="7A0D9AAD">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指标值</w:t>
            </w:r>
          </w:p>
        </w:tc>
        <w:tc>
          <w:tcPr>
            <w:tcW w:w="3056" w:type="dxa"/>
            <w:gridSpan w:val="2"/>
            <w:noWrap w:val="0"/>
            <w:vAlign w:val="center"/>
          </w:tcPr>
          <w:p w14:paraId="7AC310D7">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全年实际完成值</w:t>
            </w:r>
          </w:p>
        </w:tc>
        <w:tc>
          <w:tcPr>
            <w:tcW w:w="1693" w:type="dxa"/>
            <w:noWrap w:val="0"/>
            <w:vAlign w:val="center"/>
          </w:tcPr>
          <w:p w14:paraId="69D2A066">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未完成原因和改进措施</w:t>
            </w:r>
          </w:p>
        </w:tc>
      </w:tr>
      <w:tr w14:paraId="39FF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36FA770B">
            <w:pPr>
              <w:spacing w:line="320" w:lineRule="exact"/>
              <w:jc w:val="center"/>
              <w:rPr>
                <w:rFonts w:ascii="Times New Roman" w:hAnsi="Times New Roman" w:eastAsia="仿宋"/>
                <w:color w:val="000000"/>
                <w:sz w:val="24"/>
                <w:szCs w:val="24"/>
              </w:rPr>
            </w:pPr>
          </w:p>
        </w:tc>
        <w:tc>
          <w:tcPr>
            <w:tcW w:w="1060" w:type="dxa"/>
            <w:vMerge w:val="restart"/>
            <w:noWrap w:val="0"/>
            <w:vAlign w:val="center"/>
          </w:tcPr>
          <w:p w14:paraId="5E3B3D86">
            <w:pPr>
              <w:spacing w:line="320" w:lineRule="exact"/>
              <w:jc w:val="center"/>
              <w:rPr>
                <w:rFonts w:ascii="Times New Roman" w:hAnsi="Times New Roman" w:eastAsia="仿宋"/>
                <w:color w:val="000000"/>
                <w:kern w:val="0"/>
                <w:sz w:val="24"/>
                <w:szCs w:val="24"/>
                <w:lang w:bidi="ar"/>
              </w:rPr>
            </w:pPr>
          </w:p>
          <w:p w14:paraId="078C9BD0">
            <w:pPr>
              <w:spacing w:line="320" w:lineRule="exact"/>
              <w:jc w:val="center"/>
              <w:rPr>
                <w:rFonts w:ascii="Times New Roman" w:hAnsi="Times New Roman" w:eastAsia="仿宋"/>
                <w:color w:val="000000"/>
                <w:kern w:val="0"/>
                <w:sz w:val="24"/>
                <w:szCs w:val="24"/>
                <w:lang w:bidi="ar"/>
              </w:rPr>
            </w:pPr>
          </w:p>
          <w:p w14:paraId="55A3ED01">
            <w:pPr>
              <w:spacing w:line="320" w:lineRule="exact"/>
              <w:jc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产出</w:t>
            </w:r>
          </w:p>
          <w:p w14:paraId="3E56020C">
            <w:pPr>
              <w:spacing w:line="320" w:lineRule="exact"/>
              <w:jc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指标</w:t>
            </w:r>
          </w:p>
          <w:p w14:paraId="3BE2FBCE">
            <w:pPr>
              <w:spacing w:line="320" w:lineRule="exact"/>
              <w:jc w:val="center"/>
              <w:rPr>
                <w:rFonts w:ascii="Times New Roman" w:hAnsi="Times New Roman" w:eastAsia="仿宋"/>
                <w:color w:val="000000"/>
                <w:kern w:val="0"/>
                <w:sz w:val="24"/>
                <w:szCs w:val="24"/>
                <w:lang w:bidi="ar"/>
              </w:rPr>
            </w:pPr>
          </w:p>
          <w:p w14:paraId="32FDB3DC">
            <w:pPr>
              <w:spacing w:line="320" w:lineRule="exact"/>
              <w:jc w:val="center"/>
              <w:rPr>
                <w:rFonts w:ascii="Times New Roman" w:hAnsi="Times New Roman" w:eastAsia="仿宋"/>
                <w:color w:val="000000"/>
                <w:kern w:val="0"/>
                <w:sz w:val="24"/>
                <w:szCs w:val="24"/>
                <w:lang w:bidi="ar"/>
              </w:rPr>
            </w:pPr>
          </w:p>
          <w:p w14:paraId="30B0D955">
            <w:pPr>
              <w:spacing w:line="320" w:lineRule="exact"/>
              <w:jc w:val="center"/>
              <w:rPr>
                <w:rFonts w:ascii="Times New Roman" w:hAnsi="Times New Roman" w:eastAsia="仿宋"/>
                <w:color w:val="000000"/>
                <w:kern w:val="0"/>
                <w:sz w:val="24"/>
                <w:szCs w:val="24"/>
                <w:lang w:bidi="ar"/>
              </w:rPr>
            </w:pPr>
          </w:p>
          <w:p w14:paraId="5C4B6402">
            <w:pPr>
              <w:spacing w:line="320" w:lineRule="exact"/>
              <w:jc w:val="center"/>
              <w:rPr>
                <w:rFonts w:ascii="Times New Roman" w:hAnsi="Times New Roman" w:eastAsia="仿宋"/>
                <w:color w:val="000000"/>
                <w:kern w:val="0"/>
                <w:sz w:val="24"/>
                <w:szCs w:val="24"/>
                <w:lang w:bidi="ar"/>
              </w:rPr>
            </w:pPr>
          </w:p>
          <w:p w14:paraId="66A02D8A">
            <w:pPr>
              <w:spacing w:line="320" w:lineRule="exact"/>
              <w:jc w:val="center"/>
              <w:rPr>
                <w:rFonts w:ascii="Times New Roman" w:hAnsi="Times New Roman" w:eastAsia="仿宋"/>
                <w:color w:val="000000"/>
                <w:kern w:val="0"/>
                <w:sz w:val="24"/>
                <w:szCs w:val="24"/>
                <w:lang w:bidi="ar"/>
              </w:rPr>
            </w:pPr>
          </w:p>
          <w:p w14:paraId="7CD7E76C">
            <w:pPr>
              <w:spacing w:line="320" w:lineRule="exact"/>
              <w:jc w:val="center"/>
              <w:rPr>
                <w:rFonts w:ascii="Times New Roman" w:hAnsi="Times New Roman" w:eastAsia="仿宋"/>
                <w:color w:val="000000"/>
                <w:kern w:val="0"/>
                <w:sz w:val="24"/>
                <w:szCs w:val="24"/>
                <w:lang w:bidi="ar"/>
              </w:rPr>
            </w:pPr>
          </w:p>
          <w:p w14:paraId="0BE49C38">
            <w:pPr>
              <w:spacing w:line="320" w:lineRule="exact"/>
              <w:jc w:val="center"/>
              <w:rPr>
                <w:rFonts w:ascii="Times New Roman" w:hAnsi="Times New Roman" w:eastAsia="仿宋"/>
                <w:color w:val="000000"/>
                <w:kern w:val="0"/>
                <w:sz w:val="24"/>
                <w:szCs w:val="24"/>
                <w:lang w:bidi="ar"/>
              </w:rPr>
            </w:pPr>
          </w:p>
          <w:p w14:paraId="0FD11BB4">
            <w:pPr>
              <w:spacing w:line="320" w:lineRule="exact"/>
              <w:jc w:val="center"/>
              <w:rPr>
                <w:rFonts w:ascii="Times New Roman" w:hAnsi="Times New Roman" w:eastAsia="仿宋"/>
                <w:color w:val="000000"/>
                <w:kern w:val="0"/>
                <w:sz w:val="24"/>
                <w:szCs w:val="24"/>
                <w:lang w:bidi="ar"/>
              </w:rPr>
            </w:pPr>
          </w:p>
          <w:p w14:paraId="5A9CDA70">
            <w:pPr>
              <w:spacing w:line="320" w:lineRule="exact"/>
              <w:jc w:val="center"/>
              <w:rPr>
                <w:rFonts w:ascii="Times New Roman" w:hAnsi="Times New Roman" w:eastAsia="仿宋"/>
                <w:color w:val="000000"/>
                <w:kern w:val="0"/>
                <w:sz w:val="24"/>
                <w:szCs w:val="24"/>
                <w:lang w:bidi="ar"/>
              </w:rPr>
            </w:pPr>
          </w:p>
          <w:p w14:paraId="4A6AF1DA">
            <w:pPr>
              <w:spacing w:line="320" w:lineRule="exact"/>
              <w:jc w:val="center"/>
              <w:rPr>
                <w:rFonts w:ascii="Times New Roman" w:hAnsi="Times New Roman" w:eastAsia="仿宋"/>
                <w:color w:val="000000"/>
                <w:kern w:val="0"/>
                <w:sz w:val="24"/>
                <w:szCs w:val="24"/>
                <w:lang w:bidi="ar"/>
              </w:rPr>
            </w:pPr>
          </w:p>
          <w:p w14:paraId="29160848">
            <w:pPr>
              <w:spacing w:line="320" w:lineRule="exact"/>
              <w:jc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产出</w:t>
            </w:r>
          </w:p>
          <w:p w14:paraId="2B5EA7A1">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指标</w:t>
            </w:r>
          </w:p>
        </w:tc>
        <w:tc>
          <w:tcPr>
            <w:tcW w:w="1466" w:type="dxa"/>
            <w:vMerge w:val="restart"/>
            <w:noWrap w:val="0"/>
            <w:vAlign w:val="center"/>
          </w:tcPr>
          <w:p w14:paraId="2E29A3B6">
            <w:pPr>
              <w:spacing w:line="320" w:lineRule="exact"/>
              <w:jc w:val="center"/>
              <w:rPr>
                <w:rFonts w:ascii="Times New Roman" w:hAnsi="Times New Roman" w:eastAsia="仿宋"/>
                <w:color w:val="000000"/>
                <w:kern w:val="0"/>
                <w:sz w:val="24"/>
                <w:szCs w:val="24"/>
                <w:lang w:bidi="ar"/>
              </w:rPr>
            </w:pPr>
          </w:p>
          <w:p w14:paraId="503B91CA">
            <w:pPr>
              <w:spacing w:line="320" w:lineRule="exact"/>
              <w:jc w:val="center"/>
              <w:rPr>
                <w:rFonts w:ascii="Times New Roman" w:hAnsi="Times New Roman" w:eastAsia="仿宋"/>
                <w:color w:val="000000"/>
                <w:kern w:val="0"/>
                <w:sz w:val="24"/>
                <w:szCs w:val="24"/>
                <w:lang w:bidi="ar"/>
              </w:rPr>
            </w:pPr>
          </w:p>
          <w:p w14:paraId="48D25E75">
            <w:pPr>
              <w:spacing w:line="320" w:lineRule="exact"/>
              <w:jc w:val="center"/>
              <w:rPr>
                <w:rFonts w:ascii="Times New Roman" w:hAnsi="Times New Roman" w:eastAsia="仿宋"/>
                <w:color w:val="000000"/>
                <w:kern w:val="0"/>
                <w:sz w:val="24"/>
                <w:szCs w:val="24"/>
                <w:lang w:bidi="ar"/>
              </w:rPr>
            </w:pPr>
          </w:p>
          <w:p w14:paraId="5358603A">
            <w:pPr>
              <w:spacing w:line="320" w:lineRule="exact"/>
              <w:jc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数量指标</w:t>
            </w:r>
          </w:p>
          <w:p w14:paraId="4FA47D7B">
            <w:pPr>
              <w:spacing w:line="320" w:lineRule="exact"/>
              <w:jc w:val="center"/>
              <w:rPr>
                <w:rFonts w:ascii="Times New Roman" w:hAnsi="Times New Roman" w:eastAsia="仿宋"/>
                <w:color w:val="000000"/>
                <w:kern w:val="0"/>
                <w:sz w:val="24"/>
                <w:szCs w:val="24"/>
                <w:lang w:bidi="ar"/>
              </w:rPr>
            </w:pPr>
          </w:p>
          <w:p w14:paraId="173AF20C">
            <w:pPr>
              <w:spacing w:line="320" w:lineRule="exact"/>
              <w:jc w:val="center"/>
              <w:rPr>
                <w:rFonts w:ascii="Times New Roman" w:hAnsi="Times New Roman" w:eastAsia="仿宋"/>
                <w:color w:val="000000"/>
                <w:kern w:val="0"/>
                <w:sz w:val="24"/>
                <w:szCs w:val="24"/>
                <w:lang w:bidi="ar"/>
              </w:rPr>
            </w:pPr>
          </w:p>
          <w:p w14:paraId="0471D649">
            <w:pPr>
              <w:spacing w:line="320" w:lineRule="exact"/>
              <w:jc w:val="center"/>
              <w:rPr>
                <w:rFonts w:ascii="Times New Roman" w:hAnsi="Times New Roman" w:eastAsia="仿宋"/>
                <w:color w:val="000000"/>
                <w:kern w:val="0"/>
                <w:sz w:val="24"/>
                <w:szCs w:val="24"/>
                <w:lang w:bidi="ar"/>
              </w:rPr>
            </w:pPr>
          </w:p>
          <w:p w14:paraId="7D5BD2F1">
            <w:pPr>
              <w:spacing w:line="320" w:lineRule="exact"/>
              <w:jc w:val="center"/>
              <w:rPr>
                <w:rFonts w:ascii="Times New Roman" w:hAnsi="Times New Roman" w:eastAsia="仿宋"/>
                <w:color w:val="000000"/>
                <w:kern w:val="0"/>
                <w:sz w:val="24"/>
                <w:szCs w:val="24"/>
                <w:lang w:bidi="ar"/>
              </w:rPr>
            </w:pPr>
          </w:p>
          <w:p w14:paraId="00FF6604">
            <w:pPr>
              <w:spacing w:line="320" w:lineRule="exact"/>
              <w:jc w:val="center"/>
              <w:rPr>
                <w:rFonts w:ascii="Times New Roman" w:hAnsi="Times New Roman" w:eastAsia="仿宋"/>
                <w:color w:val="000000"/>
                <w:kern w:val="0"/>
                <w:sz w:val="24"/>
                <w:szCs w:val="24"/>
                <w:lang w:bidi="ar"/>
              </w:rPr>
            </w:pPr>
          </w:p>
          <w:p w14:paraId="2519B56C">
            <w:pPr>
              <w:spacing w:line="320" w:lineRule="exact"/>
              <w:jc w:val="center"/>
              <w:rPr>
                <w:rFonts w:ascii="Times New Roman" w:hAnsi="Times New Roman" w:eastAsia="仿宋"/>
                <w:color w:val="000000"/>
                <w:kern w:val="0"/>
                <w:sz w:val="24"/>
                <w:szCs w:val="24"/>
                <w:lang w:bidi="ar"/>
              </w:rPr>
            </w:pPr>
          </w:p>
          <w:p w14:paraId="7EC5F64E">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数量指标</w:t>
            </w:r>
          </w:p>
        </w:tc>
        <w:tc>
          <w:tcPr>
            <w:tcW w:w="3938" w:type="dxa"/>
            <w:gridSpan w:val="2"/>
            <w:noWrap w:val="0"/>
            <w:vAlign w:val="center"/>
          </w:tcPr>
          <w:p w14:paraId="414C84B6">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支持国家级专精特新重点“小巨人”企业数量</w:t>
            </w:r>
          </w:p>
        </w:tc>
        <w:tc>
          <w:tcPr>
            <w:tcW w:w="3825" w:type="dxa"/>
            <w:noWrap w:val="0"/>
            <w:vAlign w:val="center"/>
          </w:tcPr>
          <w:p w14:paraId="06A976C2">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87家</w:t>
            </w:r>
          </w:p>
        </w:tc>
        <w:tc>
          <w:tcPr>
            <w:tcW w:w="3056" w:type="dxa"/>
            <w:gridSpan w:val="2"/>
            <w:noWrap w:val="0"/>
            <w:vAlign w:val="center"/>
          </w:tcPr>
          <w:p w14:paraId="747D3FB5">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87家</w:t>
            </w:r>
          </w:p>
        </w:tc>
        <w:tc>
          <w:tcPr>
            <w:tcW w:w="1693" w:type="dxa"/>
            <w:noWrap/>
            <w:vAlign w:val="center"/>
          </w:tcPr>
          <w:p w14:paraId="2F07523B">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0CF5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noWrap w:val="0"/>
            <w:textDirection w:val="tbRlV"/>
            <w:vAlign w:val="center"/>
          </w:tcPr>
          <w:p w14:paraId="5602FC05">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63F81FCF">
            <w:pPr>
              <w:spacing w:line="320" w:lineRule="exact"/>
              <w:jc w:val="center"/>
              <w:rPr>
                <w:rFonts w:ascii="Times New Roman" w:hAnsi="Times New Roman" w:eastAsia="仿宋"/>
                <w:color w:val="000000"/>
                <w:sz w:val="24"/>
                <w:szCs w:val="24"/>
              </w:rPr>
            </w:pPr>
          </w:p>
        </w:tc>
        <w:tc>
          <w:tcPr>
            <w:tcW w:w="1466" w:type="dxa"/>
            <w:vMerge w:val="continue"/>
            <w:noWrap w:val="0"/>
            <w:vAlign w:val="center"/>
          </w:tcPr>
          <w:p w14:paraId="5B6FB24B">
            <w:pPr>
              <w:spacing w:line="320" w:lineRule="exact"/>
              <w:jc w:val="center"/>
              <w:rPr>
                <w:rFonts w:ascii="Times New Roman" w:hAnsi="Times New Roman" w:eastAsia="仿宋"/>
                <w:color w:val="000000"/>
                <w:sz w:val="24"/>
                <w:szCs w:val="24"/>
              </w:rPr>
            </w:pPr>
          </w:p>
        </w:tc>
        <w:tc>
          <w:tcPr>
            <w:tcW w:w="3938" w:type="dxa"/>
            <w:gridSpan w:val="2"/>
            <w:noWrap w:val="0"/>
            <w:vAlign w:val="center"/>
          </w:tcPr>
          <w:p w14:paraId="178FD931">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企业有效发明专利数量</w:t>
            </w:r>
          </w:p>
        </w:tc>
        <w:tc>
          <w:tcPr>
            <w:tcW w:w="3825" w:type="dxa"/>
            <w:noWrap w:val="0"/>
            <w:vAlign w:val="center"/>
          </w:tcPr>
          <w:p w14:paraId="5F222BF6">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2568个</w:t>
            </w:r>
          </w:p>
        </w:tc>
        <w:tc>
          <w:tcPr>
            <w:tcW w:w="3056" w:type="dxa"/>
            <w:gridSpan w:val="2"/>
            <w:noWrap w:val="0"/>
            <w:vAlign w:val="center"/>
          </w:tcPr>
          <w:p w14:paraId="73AA93AB">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2643个</w:t>
            </w:r>
          </w:p>
        </w:tc>
        <w:tc>
          <w:tcPr>
            <w:tcW w:w="1693" w:type="dxa"/>
            <w:noWrap/>
            <w:vAlign w:val="center"/>
          </w:tcPr>
          <w:p w14:paraId="6BE72FB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5997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744CF132">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7839A017">
            <w:pPr>
              <w:spacing w:line="320" w:lineRule="exact"/>
              <w:jc w:val="center"/>
              <w:rPr>
                <w:rFonts w:ascii="Times New Roman" w:hAnsi="Times New Roman" w:eastAsia="仿宋"/>
                <w:color w:val="000000"/>
                <w:sz w:val="24"/>
                <w:szCs w:val="24"/>
              </w:rPr>
            </w:pPr>
          </w:p>
        </w:tc>
        <w:tc>
          <w:tcPr>
            <w:tcW w:w="1466" w:type="dxa"/>
            <w:vMerge w:val="continue"/>
            <w:noWrap w:val="0"/>
            <w:vAlign w:val="center"/>
          </w:tcPr>
          <w:p w14:paraId="395561F0">
            <w:pPr>
              <w:spacing w:line="320" w:lineRule="exact"/>
              <w:jc w:val="center"/>
              <w:rPr>
                <w:rFonts w:ascii="Times New Roman" w:hAnsi="Times New Roman" w:eastAsia="仿宋"/>
                <w:color w:val="000000"/>
                <w:sz w:val="24"/>
                <w:szCs w:val="24"/>
              </w:rPr>
            </w:pPr>
          </w:p>
        </w:tc>
        <w:tc>
          <w:tcPr>
            <w:tcW w:w="3938" w:type="dxa"/>
            <w:gridSpan w:val="2"/>
            <w:noWrap w:val="0"/>
            <w:vAlign w:val="center"/>
          </w:tcPr>
          <w:p w14:paraId="3E353635">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企业自建或与高校、科研机构联合建立研发机构数量</w:t>
            </w:r>
          </w:p>
        </w:tc>
        <w:tc>
          <w:tcPr>
            <w:tcW w:w="3825" w:type="dxa"/>
            <w:noWrap w:val="0"/>
            <w:vAlign w:val="center"/>
          </w:tcPr>
          <w:p w14:paraId="76D02C04">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441个</w:t>
            </w:r>
          </w:p>
        </w:tc>
        <w:tc>
          <w:tcPr>
            <w:tcW w:w="3056" w:type="dxa"/>
            <w:gridSpan w:val="2"/>
            <w:noWrap w:val="0"/>
            <w:vAlign w:val="center"/>
          </w:tcPr>
          <w:p w14:paraId="4537F975">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441个</w:t>
            </w:r>
          </w:p>
        </w:tc>
        <w:tc>
          <w:tcPr>
            <w:tcW w:w="1693" w:type="dxa"/>
            <w:noWrap/>
            <w:vAlign w:val="center"/>
          </w:tcPr>
          <w:p w14:paraId="45115926">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1E72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1BD97AD5">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3D1821E3">
            <w:pPr>
              <w:spacing w:line="320" w:lineRule="exact"/>
              <w:jc w:val="center"/>
              <w:rPr>
                <w:rFonts w:ascii="Times New Roman" w:hAnsi="Times New Roman" w:eastAsia="仿宋"/>
                <w:color w:val="000000"/>
                <w:sz w:val="24"/>
                <w:szCs w:val="24"/>
              </w:rPr>
            </w:pPr>
          </w:p>
        </w:tc>
        <w:tc>
          <w:tcPr>
            <w:tcW w:w="1466" w:type="dxa"/>
            <w:vMerge w:val="continue"/>
            <w:noWrap w:val="0"/>
            <w:vAlign w:val="center"/>
          </w:tcPr>
          <w:p w14:paraId="5935F114">
            <w:pPr>
              <w:spacing w:line="320" w:lineRule="exact"/>
              <w:jc w:val="center"/>
              <w:rPr>
                <w:rFonts w:ascii="Times New Roman" w:hAnsi="Times New Roman" w:eastAsia="仿宋"/>
                <w:color w:val="000000"/>
                <w:sz w:val="24"/>
                <w:szCs w:val="24"/>
              </w:rPr>
            </w:pPr>
          </w:p>
        </w:tc>
        <w:tc>
          <w:tcPr>
            <w:tcW w:w="3938" w:type="dxa"/>
            <w:gridSpan w:val="2"/>
            <w:noWrap w:val="0"/>
            <w:vAlign w:val="center"/>
          </w:tcPr>
          <w:p w14:paraId="287D6F10">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主持或参与制（修）订国际、国家标准或行业标准的数量</w:t>
            </w:r>
          </w:p>
        </w:tc>
        <w:tc>
          <w:tcPr>
            <w:tcW w:w="3825" w:type="dxa"/>
            <w:noWrap w:val="0"/>
            <w:vAlign w:val="center"/>
          </w:tcPr>
          <w:p w14:paraId="36F633CC">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422个</w:t>
            </w:r>
          </w:p>
        </w:tc>
        <w:tc>
          <w:tcPr>
            <w:tcW w:w="3056" w:type="dxa"/>
            <w:gridSpan w:val="2"/>
            <w:noWrap w:val="0"/>
            <w:vAlign w:val="center"/>
          </w:tcPr>
          <w:p w14:paraId="6EBB184B">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484个</w:t>
            </w:r>
          </w:p>
        </w:tc>
        <w:tc>
          <w:tcPr>
            <w:tcW w:w="1693" w:type="dxa"/>
            <w:noWrap/>
            <w:vAlign w:val="center"/>
          </w:tcPr>
          <w:p w14:paraId="6EFD4590">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6AB3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noWrap w:val="0"/>
            <w:textDirection w:val="tbRlV"/>
            <w:vAlign w:val="center"/>
          </w:tcPr>
          <w:p w14:paraId="1F2C1A4F">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7AD46AF7">
            <w:pPr>
              <w:spacing w:line="320" w:lineRule="exact"/>
              <w:jc w:val="center"/>
              <w:rPr>
                <w:rFonts w:ascii="Times New Roman" w:hAnsi="Times New Roman" w:eastAsia="仿宋"/>
                <w:color w:val="000000"/>
                <w:sz w:val="24"/>
                <w:szCs w:val="24"/>
              </w:rPr>
            </w:pPr>
          </w:p>
        </w:tc>
        <w:tc>
          <w:tcPr>
            <w:tcW w:w="1466" w:type="dxa"/>
            <w:vMerge w:val="continue"/>
            <w:noWrap w:val="0"/>
            <w:vAlign w:val="center"/>
          </w:tcPr>
          <w:p w14:paraId="50BA87BC">
            <w:pPr>
              <w:spacing w:line="320" w:lineRule="exact"/>
              <w:jc w:val="center"/>
              <w:rPr>
                <w:rFonts w:ascii="Times New Roman" w:hAnsi="Times New Roman" w:eastAsia="仿宋"/>
                <w:color w:val="000000"/>
                <w:sz w:val="24"/>
                <w:szCs w:val="24"/>
              </w:rPr>
            </w:pPr>
          </w:p>
        </w:tc>
        <w:tc>
          <w:tcPr>
            <w:tcW w:w="3938" w:type="dxa"/>
            <w:gridSpan w:val="2"/>
            <w:noWrap w:val="0"/>
            <w:vAlign w:val="center"/>
          </w:tcPr>
          <w:p w14:paraId="14159478">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获得发达国家或地区认证数量</w:t>
            </w:r>
          </w:p>
        </w:tc>
        <w:tc>
          <w:tcPr>
            <w:tcW w:w="3825" w:type="dxa"/>
            <w:noWrap w:val="0"/>
            <w:vAlign w:val="center"/>
          </w:tcPr>
          <w:p w14:paraId="1E149831">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236项</w:t>
            </w:r>
          </w:p>
        </w:tc>
        <w:tc>
          <w:tcPr>
            <w:tcW w:w="3056" w:type="dxa"/>
            <w:gridSpan w:val="2"/>
            <w:noWrap w:val="0"/>
            <w:vAlign w:val="center"/>
          </w:tcPr>
          <w:p w14:paraId="27F0BFBE">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254项</w:t>
            </w:r>
          </w:p>
        </w:tc>
        <w:tc>
          <w:tcPr>
            <w:tcW w:w="1693" w:type="dxa"/>
            <w:noWrap/>
            <w:vAlign w:val="center"/>
          </w:tcPr>
          <w:p w14:paraId="4B8B5102">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53A9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014A8BE9">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46897D64">
            <w:pPr>
              <w:spacing w:line="320" w:lineRule="exact"/>
              <w:jc w:val="center"/>
              <w:rPr>
                <w:rFonts w:ascii="Times New Roman" w:hAnsi="Times New Roman" w:eastAsia="仿宋"/>
                <w:color w:val="000000"/>
                <w:sz w:val="24"/>
                <w:szCs w:val="24"/>
              </w:rPr>
            </w:pPr>
          </w:p>
        </w:tc>
        <w:tc>
          <w:tcPr>
            <w:tcW w:w="1466" w:type="dxa"/>
            <w:vMerge w:val="continue"/>
            <w:noWrap w:val="0"/>
            <w:vAlign w:val="center"/>
          </w:tcPr>
          <w:p w14:paraId="1C06392C">
            <w:pPr>
              <w:spacing w:line="320" w:lineRule="exact"/>
              <w:jc w:val="center"/>
              <w:rPr>
                <w:rFonts w:ascii="Times New Roman" w:hAnsi="Times New Roman" w:eastAsia="仿宋"/>
                <w:color w:val="000000"/>
                <w:sz w:val="24"/>
                <w:szCs w:val="24"/>
              </w:rPr>
            </w:pPr>
          </w:p>
        </w:tc>
        <w:tc>
          <w:tcPr>
            <w:tcW w:w="3938" w:type="dxa"/>
            <w:gridSpan w:val="2"/>
            <w:noWrap w:val="0"/>
            <w:vAlign w:val="center"/>
          </w:tcPr>
          <w:p w14:paraId="4678DD7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近2年企业成果转化及应用项目数量</w:t>
            </w:r>
          </w:p>
        </w:tc>
        <w:tc>
          <w:tcPr>
            <w:tcW w:w="3825" w:type="dxa"/>
            <w:noWrap w:val="0"/>
            <w:vAlign w:val="center"/>
          </w:tcPr>
          <w:p w14:paraId="6DEFF4C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第一批国家级专精特新重点“小巨人”企业：337项</w:t>
            </w:r>
          </w:p>
        </w:tc>
        <w:tc>
          <w:tcPr>
            <w:tcW w:w="3056" w:type="dxa"/>
            <w:gridSpan w:val="2"/>
            <w:noWrap w:val="0"/>
            <w:vAlign w:val="center"/>
          </w:tcPr>
          <w:p w14:paraId="40782933">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第一批国家级专精特新重点“小巨人”企业：337项</w:t>
            </w:r>
          </w:p>
        </w:tc>
        <w:tc>
          <w:tcPr>
            <w:tcW w:w="1693" w:type="dxa"/>
            <w:noWrap/>
            <w:vAlign w:val="center"/>
          </w:tcPr>
          <w:p w14:paraId="351B807E">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2087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7BF707F4">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385C1052">
            <w:pPr>
              <w:spacing w:line="320" w:lineRule="exact"/>
              <w:jc w:val="center"/>
              <w:rPr>
                <w:rFonts w:ascii="Times New Roman" w:hAnsi="Times New Roman" w:eastAsia="仿宋"/>
                <w:color w:val="000000"/>
                <w:sz w:val="24"/>
                <w:szCs w:val="24"/>
              </w:rPr>
            </w:pPr>
          </w:p>
        </w:tc>
        <w:tc>
          <w:tcPr>
            <w:tcW w:w="1466" w:type="dxa"/>
            <w:vMerge w:val="continue"/>
            <w:noWrap w:val="0"/>
            <w:vAlign w:val="center"/>
          </w:tcPr>
          <w:p w14:paraId="12E7F88E">
            <w:pPr>
              <w:spacing w:line="320" w:lineRule="exact"/>
              <w:jc w:val="center"/>
              <w:rPr>
                <w:rFonts w:ascii="Times New Roman" w:hAnsi="Times New Roman" w:eastAsia="仿宋"/>
                <w:color w:val="000000"/>
                <w:sz w:val="24"/>
                <w:szCs w:val="24"/>
              </w:rPr>
            </w:pPr>
          </w:p>
        </w:tc>
        <w:tc>
          <w:tcPr>
            <w:tcW w:w="3938" w:type="dxa"/>
            <w:gridSpan w:val="2"/>
            <w:noWrap w:val="0"/>
            <w:vAlign w:val="center"/>
          </w:tcPr>
          <w:p w14:paraId="4D9A8E6D">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取得相关质量管理体系认证数量</w:t>
            </w:r>
          </w:p>
        </w:tc>
        <w:tc>
          <w:tcPr>
            <w:tcW w:w="3825" w:type="dxa"/>
            <w:noWrap w:val="0"/>
            <w:vAlign w:val="center"/>
          </w:tcPr>
          <w:p w14:paraId="7B1AF6D8">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423个</w:t>
            </w:r>
          </w:p>
        </w:tc>
        <w:tc>
          <w:tcPr>
            <w:tcW w:w="3056" w:type="dxa"/>
            <w:gridSpan w:val="2"/>
            <w:noWrap w:val="0"/>
            <w:vAlign w:val="center"/>
          </w:tcPr>
          <w:p w14:paraId="29E6C7F4">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449个</w:t>
            </w:r>
          </w:p>
        </w:tc>
        <w:tc>
          <w:tcPr>
            <w:tcW w:w="1693" w:type="dxa"/>
            <w:noWrap/>
            <w:vAlign w:val="center"/>
          </w:tcPr>
          <w:p w14:paraId="596BB8D7">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5F5F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35F8FEF6">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1BAED311">
            <w:pPr>
              <w:spacing w:line="320" w:lineRule="exact"/>
              <w:jc w:val="center"/>
              <w:rPr>
                <w:rFonts w:ascii="Times New Roman" w:hAnsi="Times New Roman" w:eastAsia="仿宋"/>
                <w:color w:val="000000"/>
                <w:sz w:val="24"/>
                <w:szCs w:val="24"/>
              </w:rPr>
            </w:pPr>
          </w:p>
        </w:tc>
        <w:tc>
          <w:tcPr>
            <w:tcW w:w="1466" w:type="dxa"/>
            <w:vMerge w:val="continue"/>
            <w:noWrap w:val="0"/>
            <w:vAlign w:val="center"/>
          </w:tcPr>
          <w:p w14:paraId="5476AD76">
            <w:pPr>
              <w:spacing w:line="320" w:lineRule="exact"/>
              <w:jc w:val="center"/>
              <w:rPr>
                <w:rFonts w:ascii="Times New Roman" w:hAnsi="Times New Roman" w:eastAsia="仿宋"/>
                <w:color w:val="000000"/>
                <w:sz w:val="24"/>
                <w:szCs w:val="24"/>
              </w:rPr>
            </w:pPr>
          </w:p>
        </w:tc>
        <w:tc>
          <w:tcPr>
            <w:tcW w:w="3938" w:type="dxa"/>
            <w:gridSpan w:val="2"/>
            <w:noWrap w:val="0"/>
            <w:vAlign w:val="center"/>
          </w:tcPr>
          <w:p w14:paraId="400FAED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获得主营业务相关的省部级及以上奖项数量</w:t>
            </w:r>
          </w:p>
        </w:tc>
        <w:tc>
          <w:tcPr>
            <w:tcW w:w="3825" w:type="dxa"/>
            <w:noWrap w:val="0"/>
            <w:vAlign w:val="center"/>
          </w:tcPr>
          <w:p w14:paraId="75AE7762">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第二批、第三批国家级专精特新重点“小巨人”企业：612项</w:t>
            </w:r>
          </w:p>
        </w:tc>
        <w:tc>
          <w:tcPr>
            <w:tcW w:w="3056" w:type="dxa"/>
            <w:gridSpan w:val="2"/>
            <w:noWrap w:val="0"/>
            <w:vAlign w:val="center"/>
          </w:tcPr>
          <w:p w14:paraId="61856C84">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第二批、第三批国家级专精特新重点“小巨人”企业：722项</w:t>
            </w:r>
          </w:p>
        </w:tc>
        <w:tc>
          <w:tcPr>
            <w:tcW w:w="1693" w:type="dxa"/>
            <w:noWrap/>
            <w:vAlign w:val="center"/>
          </w:tcPr>
          <w:p w14:paraId="500FBD44">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57B7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textDirection w:val="tbRlV"/>
            <w:vAlign w:val="center"/>
          </w:tcPr>
          <w:p w14:paraId="5190E5CC">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5B7EEB31">
            <w:pPr>
              <w:spacing w:line="320" w:lineRule="exact"/>
              <w:jc w:val="center"/>
              <w:rPr>
                <w:rFonts w:ascii="Times New Roman" w:hAnsi="Times New Roman" w:eastAsia="仿宋"/>
                <w:color w:val="000000"/>
                <w:sz w:val="24"/>
                <w:szCs w:val="24"/>
              </w:rPr>
            </w:pPr>
          </w:p>
        </w:tc>
        <w:tc>
          <w:tcPr>
            <w:tcW w:w="1466" w:type="dxa"/>
            <w:vMerge w:val="restart"/>
            <w:noWrap w:val="0"/>
            <w:vAlign w:val="center"/>
          </w:tcPr>
          <w:p w14:paraId="6F2B38CB">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质量指标</w:t>
            </w:r>
          </w:p>
        </w:tc>
        <w:tc>
          <w:tcPr>
            <w:tcW w:w="3938" w:type="dxa"/>
            <w:gridSpan w:val="2"/>
            <w:noWrap w:val="0"/>
            <w:vAlign w:val="center"/>
          </w:tcPr>
          <w:p w14:paraId="246CE11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资金拨付率</w:t>
            </w:r>
          </w:p>
        </w:tc>
        <w:tc>
          <w:tcPr>
            <w:tcW w:w="3825" w:type="dxa"/>
            <w:noWrap w:val="0"/>
            <w:vAlign w:val="center"/>
          </w:tcPr>
          <w:p w14:paraId="63B7AF85">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100%</w:t>
            </w:r>
          </w:p>
        </w:tc>
        <w:tc>
          <w:tcPr>
            <w:tcW w:w="3056" w:type="dxa"/>
            <w:gridSpan w:val="2"/>
            <w:noWrap w:val="0"/>
            <w:vAlign w:val="center"/>
          </w:tcPr>
          <w:p w14:paraId="08F63FF7">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96.55%</w:t>
            </w:r>
          </w:p>
        </w:tc>
        <w:tc>
          <w:tcPr>
            <w:tcW w:w="1693" w:type="dxa"/>
            <w:noWrap/>
            <w:vAlign w:val="center"/>
          </w:tcPr>
          <w:p w14:paraId="03E99C2A">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4616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24203BFD">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1BD879CF">
            <w:pPr>
              <w:spacing w:line="320" w:lineRule="exact"/>
              <w:jc w:val="center"/>
              <w:rPr>
                <w:rFonts w:ascii="Times New Roman" w:hAnsi="Times New Roman" w:eastAsia="仿宋"/>
                <w:color w:val="000000"/>
                <w:sz w:val="24"/>
                <w:szCs w:val="24"/>
              </w:rPr>
            </w:pPr>
          </w:p>
        </w:tc>
        <w:tc>
          <w:tcPr>
            <w:tcW w:w="1466" w:type="dxa"/>
            <w:vMerge w:val="continue"/>
            <w:noWrap w:val="0"/>
            <w:vAlign w:val="center"/>
          </w:tcPr>
          <w:p w14:paraId="25D17BEA">
            <w:pPr>
              <w:spacing w:line="320" w:lineRule="exact"/>
              <w:jc w:val="center"/>
              <w:rPr>
                <w:rFonts w:ascii="Times New Roman" w:hAnsi="Times New Roman" w:eastAsia="仿宋"/>
                <w:color w:val="000000"/>
                <w:sz w:val="24"/>
                <w:szCs w:val="24"/>
              </w:rPr>
            </w:pPr>
          </w:p>
        </w:tc>
        <w:tc>
          <w:tcPr>
            <w:tcW w:w="3938" w:type="dxa"/>
            <w:gridSpan w:val="2"/>
            <w:noWrap w:val="0"/>
            <w:vAlign w:val="center"/>
          </w:tcPr>
          <w:p w14:paraId="5E0B506F">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资金使用合规性</w:t>
            </w:r>
          </w:p>
        </w:tc>
        <w:tc>
          <w:tcPr>
            <w:tcW w:w="3825" w:type="dxa"/>
            <w:noWrap w:val="0"/>
            <w:vAlign w:val="center"/>
          </w:tcPr>
          <w:p w14:paraId="6262F498">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符合要求</w:t>
            </w:r>
          </w:p>
        </w:tc>
        <w:tc>
          <w:tcPr>
            <w:tcW w:w="3056" w:type="dxa"/>
            <w:gridSpan w:val="2"/>
            <w:noWrap w:val="0"/>
            <w:vAlign w:val="center"/>
          </w:tcPr>
          <w:p w14:paraId="1AA469B4">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符合要求</w:t>
            </w:r>
          </w:p>
        </w:tc>
        <w:tc>
          <w:tcPr>
            <w:tcW w:w="1693" w:type="dxa"/>
            <w:noWrap/>
            <w:vAlign w:val="center"/>
          </w:tcPr>
          <w:p w14:paraId="50C0C50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265E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0F38A8E6">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605D8BE6">
            <w:pPr>
              <w:spacing w:line="320" w:lineRule="exact"/>
              <w:jc w:val="center"/>
              <w:rPr>
                <w:rFonts w:ascii="Times New Roman" w:hAnsi="Times New Roman" w:eastAsia="仿宋"/>
                <w:color w:val="000000"/>
                <w:sz w:val="24"/>
                <w:szCs w:val="24"/>
              </w:rPr>
            </w:pPr>
          </w:p>
        </w:tc>
        <w:tc>
          <w:tcPr>
            <w:tcW w:w="1466" w:type="dxa"/>
            <w:vMerge w:val="continue"/>
            <w:noWrap w:val="0"/>
            <w:vAlign w:val="center"/>
          </w:tcPr>
          <w:p w14:paraId="3C080B4A">
            <w:pPr>
              <w:spacing w:line="320" w:lineRule="exact"/>
              <w:jc w:val="center"/>
              <w:rPr>
                <w:rFonts w:ascii="Times New Roman" w:hAnsi="Times New Roman" w:eastAsia="仿宋"/>
                <w:color w:val="000000"/>
                <w:sz w:val="24"/>
                <w:szCs w:val="24"/>
              </w:rPr>
            </w:pPr>
          </w:p>
        </w:tc>
        <w:tc>
          <w:tcPr>
            <w:tcW w:w="3938" w:type="dxa"/>
            <w:gridSpan w:val="2"/>
            <w:noWrap w:val="0"/>
            <w:vAlign w:val="center"/>
          </w:tcPr>
          <w:p w14:paraId="724702B2">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企业产品生产执行标准达到国际标准或国家标准、行业标准</w:t>
            </w:r>
          </w:p>
        </w:tc>
        <w:tc>
          <w:tcPr>
            <w:tcW w:w="3825" w:type="dxa"/>
            <w:noWrap w:val="0"/>
            <w:vAlign w:val="center"/>
          </w:tcPr>
          <w:p w14:paraId="5139AF57">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100%</w:t>
            </w:r>
          </w:p>
        </w:tc>
        <w:tc>
          <w:tcPr>
            <w:tcW w:w="3056" w:type="dxa"/>
            <w:gridSpan w:val="2"/>
            <w:noWrap w:val="0"/>
            <w:vAlign w:val="center"/>
          </w:tcPr>
          <w:p w14:paraId="79CEB763">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100%</w:t>
            </w:r>
          </w:p>
        </w:tc>
        <w:tc>
          <w:tcPr>
            <w:tcW w:w="1693" w:type="dxa"/>
            <w:noWrap/>
            <w:vAlign w:val="center"/>
          </w:tcPr>
          <w:p w14:paraId="5AFE352F">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4FAA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40FD51CB">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3C8185F6">
            <w:pPr>
              <w:spacing w:line="320" w:lineRule="exact"/>
              <w:jc w:val="center"/>
              <w:rPr>
                <w:rFonts w:ascii="Times New Roman" w:hAnsi="Times New Roman" w:eastAsia="仿宋"/>
                <w:color w:val="000000"/>
                <w:sz w:val="24"/>
                <w:szCs w:val="24"/>
              </w:rPr>
            </w:pPr>
          </w:p>
        </w:tc>
        <w:tc>
          <w:tcPr>
            <w:tcW w:w="1466" w:type="dxa"/>
            <w:vMerge w:val="continue"/>
            <w:noWrap w:val="0"/>
            <w:vAlign w:val="center"/>
          </w:tcPr>
          <w:p w14:paraId="066A1F67">
            <w:pPr>
              <w:spacing w:line="320" w:lineRule="exact"/>
              <w:jc w:val="center"/>
              <w:rPr>
                <w:rFonts w:ascii="Times New Roman" w:hAnsi="Times New Roman" w:eastAsia="仿宋"/>
                <w:color w:val="000000"/>
                <w:sz w:val="24"/>
                <w:szCs w:val="24"/>
              </w:rPr>
            </w:pPr>
          </w:p>
        </w:tc>
        <w:tc>
          <w:tcPr>
            <w:tcW w:w="3938" w:type="dxa"/>
            <w:gridSpan w:val="2"/>
            <w:noWrap w:val="0"/>
            <w:vAlign w:val="center"/>
          </w:tcPr>
          <w:p w14:paraId="40D86CE2">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企业创新发展预期目标</w:t>
            </w:r>
          </w:p>
        </w:tc>
        <w:tc>
          <w:tcPr>
            <w:tcW w:w="3825" w:type="dxa"/>
            <w:noWrap w:val="0"/>
            <w:vAlign w:val="center"/>
          </w:tcPr>
          <w:p w14:paraId="523C9180">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第三批国家级专精特新重点“小巨人”企业：达标</w:t>
            </w:r>
          </w:p>
        </w:tc>
        <w:tc>
          <w:tcPr>
            <w:tcW w:w="3056" w:type="dxa"/>
            <w:gridSpan w:val="2"/>
            <w:noWrap w:val="0"/>
            <w:vAlign w:val="center"/>
          </w:tcPr>
          <w:p w14:paraId="05EEF8E5">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第三批国家级专精特新重点“小巨人”企业：达标</w:t>
            </w:r>
          </w:p>
        </w:tc>
        <w:tc>
          <w:tcPr>
            <w:tcW w:w="1693" w:type="dxa"/>
            <w:noWrap/>
            <w:vAlign w:val="center"/>
          </w:tcPr>
          <w:p w14:paraId="6AD35E5B">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5926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54EEB9AA">
            <w:pPr>
              <w:spacing w:line="320" w:lineRule="exact"/>
              <w:jc w:val="center"/>
              <w:rPr>
                <w:rFonts w:ascii="Times New Roman" w:hAnsi="Times New Roman" w:eastAsia="仿宋"/>
                <w:color w:val="000000"/>
                <w:sz w:val="24"/>
                <w:szCs w:val="24"/>
              </w:rPr>
            </w:pPr>
          </w:p>
        </w:tc>
        <w:tc>
          <w:tcPr>
            <w:tcW w:w="1060" w:type="dxa"/>
            <w:vMerge w:val="restart"/>
            <w:noWrap w:val="0"/>
            <w:vAlign w:val="center"/>
          </w:tcPr>
          <w:p w14:paraId="3AAF25A5">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效益指标</w:t>
            </w:r>
          </w:p>
        </w:tc>
        <w:tc>
          <w:tcPr>
            <w:tcW w:w="1466" w:type="dxa"/>
            <w:vMerge w:val="restart"/>
            <w:noWrap w:val="0"/>
            <w:vAlign w:val="center"/>
          </w:tcPr>
          <w:p w14:paraId="28ED2CAF">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经济效益指标</w:t>
            </w:r>
          </w:p>
        </w:tc>
        <w:tc>
          <w:tcPr>
            <w:tcW w:w="3938" w:type="dxa"/>
            <w:gridSpan w:val="2"/>
            <w:noWrap w:val="0"/>
            <w:vAlign w:val="center"/>
          </w:tcPr>
          <w:p w14:paraId="43D310A8">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主营业务收入增长率</w:t>
            </w:r>
          </w:p>
        </w:tc>
        <w:tc>
          <w:tcPr>
            <w:tcW w:w="3825" w:type="dxa"/>
            <w:noWrap w:val="0"/>
            <w:vAlign w:val="center"/>
          </w:tcPr>
          <w:p w14:paraId="33D11F35">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72家企业正增长，15家企业有所下降</w:t>
            </w:r>
          </w:p>
        </w:tc>
        <w:tc>
          <w:tcPr>
            <w:tcW w:w="3056" w:type="dxa"/>
            <w:gridSpan w:val="2"/>
            <w:noWrap w:val="0"/>
            <w:vAlign w:val="center"/>
          </w:tcPr>
          <w:p w14:paraId="1B9048D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66家企业正增长，21家企业有所下降</w:t>
            </w:r>
          </w:p>
        </w:tc>
        <w:tc>
          <w:tcPr>
            <w:tcW w:w="1693" w:type="dxa"/>
            <w:noWrap/>
            <w:vAlign w:val="center"/>
          </w:tcPr>
          <w:p w14:paraId="0DFD7E6A">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1BAD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32E9866C">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4D1DDC5C">
            <w:pPr>
              <w:spacing w:line="320" w:lineRule="exact"/>
              <w:jc w:val="center"/>
              <w:rPr>
                <w:rFonts w:ascii="Times New Roman" w:hAnsi="Times New Roman" w:eastAsia="仿宋"/>
                <w:color w:val="000000"/>
                <w:sz w:val="24"/>
                <w:szCs w:val="24"/>
              </w:rPr>
            </w:pPr>
          </w:p>
        </w:tc>
        <w:tc>
          <w:tcPr>
            <w:tcW w:w="1466" w:type="dxa"/>
            <w:vMerge w:val="continue"/>
            <w:noWrap w:val="0"/>
            <w:vAlign w:val="center"/>
          </w:tcPr>
          <w:p w14:paraId="71179BA3">
            <w:pPr>
              <w:spacing w:line="320" w:lineRule="exact"/>
              <w:jc w:val="center"/>
              <w:rPr>
                <w:rFonts w:ascii="Times New Roman" w:hAnsi="Times New Roman" w:eastAsia="仿宋"/>
                <w:color w:val="000000"/>
                <w:sz w:val="24"/>
                <w:szCs w:val="24"/>
              </w:rPr>
            </w:pPr>
          </w:p>
        </w:tc>
        <w:tc>
          <w:tcPr>
            <w:tcW w:w="3938" w:type="dxa"/>
            <w:gridSpan w:val="2"/>
            <w:noWrap w:val="0"/>
            <w:vAlign w:val="center"/>
          </w:tcPr>
          <w:p w14:paraId="63FA766A">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主营业务收入占营业收入比重</w:t>
            </w:r>
          </w:p>
        </w:tc>
        <w:tc>
          <w:tcPr>
            <w:tcW w:w="3825" w:type="dxa"/>
            <w:noWrap w:val="0"/>
            <w:vAlign w:val="center"/>
          </w:tcPr>
          <w:p w14:paraId="033F82B3">
            <w:pPr>
              <w:spacing w:line="320" w:lineRule="exact"/>
              <w:jc w:val="center"/>
              <w:rPr>
                <w:rFonts w:ascii="Times New Roman" w:hAnsi="Times New Roman" w:eastAsia="仿宋"/>
                <w:color w:val="000000"/>
                <w:sz w:val="24"/>
                <w:szCs w:val="24"/>
              </w:rPr>
            </w:pPr>
            <w:r>
              <w:rPr>
                <w:rStyle w:val="5"/>
                <w:rFonts w:hint="default" w:ascii="Times New Roman" w:hAnsi="Times New Roman" w:eastAsia="仿宋" w:cs="Times New Roman"/>
                <w:sz w:val="24"/>
                <w:szCs w:val="24"/>
                <w:lang w:bidi="ar"/>
              </w:rPr>
              <w:t>87家企业均</w:t>
            </w:r>
            <w:r>
              <w:rPr>
                <w:rStyle w:val="6"/>
                <w:rFonts w:ascii="Times New Roman" w:hAnsi="Times New Roman" w:eastAsia="仿宋" w:cs="Times New Roman"/>
                <w:sz w:val="24"/>
                <w:szCs w:val="24"/>
                <w:lang w:bidi="ar"/>
              </w:rPr>
              <w:t>≥</w:t>
            </w:r>
            <w:r>
              <w:rPr>
                <w:rStyle w:val="5"/>
                <w:rFonts w:hint="default" w:ascii="Times New Roman" w:hAnsi="Times New Roman" w:eastAsia="仿宋" w:cs="Times New Roman"/>
                <w:sz w:val="24"/>
                <w:szCs w:val="24"/>
                <w:lang w:bidi="ar"/>
              </w:rPr>
              <w:t>70%</w:t>
            </w:r>
          </w:p>
        </w:tc>
        <w:tc>
          <w:tcPr>
            <w:tcW w:w="3056" w:type="dxa"/>
            <w:gridSpan w:val="2"/>
            <w:noWrap w:val="0"/>
            <w:vAlign w:val="center"/>
          </w:tcPr>
          <w:p w14:paraId="2D6A32F7">
            <w:pPr>
              <w:spacing w:line="320" w:lineRule="exact"/>
              <w:jc w:val="center"/>
              <w:rPr>
                <w:rFonts w:ascii="Times New Roman" w:hAnsi="Times New Roman" w:eastAsia="仿宋"/>
                <w:color w:val="000000"/>
                <w:sz w:val="24"/>
                <w:szCs w:val="24"/>
              </w:rPr>
            </w:pPr>
            <w:r>
              <w:rPr>
                <w:rStyle w:val="5"/>
                <w:rFonts w:hint="default" w:ascii="Times New Roman" w:hAnsi="Times New Roman" w:eastAsia="仿宋" w:cs="Times New Roman"/>
                <w:sz w:val="24"/>
                <w:szCs w:val="24"/>
                <w:lang w:bidi="ar"/>
              </w:rPr>
              <w:t>87家企业均</w:t>
            </w:r>
            <w:r>
              <w:rPr>
                <w:rStyle w:val="6"/>
                <w:rFonts w:ascii="Times New Roman" w:hAnsi="Times New Roman" w:eastAsia="仿宋" w:cs="Times New Roman"/>
                <w:sz w:val="24"/>
                <w:szCs w:val="24"/>
                <w:lang w:bidi="ar"/>
              </w:rPr>
              <w:t>≥</w:t>
            </w:r>
            <w:r>
              <w:rPr>
                <w:rStyle w:val="5"/>
                <w:rFonts w:hint="default" w:ascii="Times New Roman" w:hAnsi="Times New Roman" w:eastAsia="仿宋" w:cs="Times New Roman"/>
                <w:sz w:val="24"/>
                <w:szCs w:val="24"/>
                <w:lang w:bidi="ar"/>
              </w:rPr>
              <w:t>70%</w:t>
            </w:r>
          </w:p>
        </w:tc>
        <w:tc>
          <w:tcPr>
            <w:tcW w:w="1693" w:type="dxa"/>
            <w:noWrap/>
            <w:vAlign w:val="center"/>
          </w:tcPr>
          <w:p w14:paraId="23885AD6">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4303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2E8D1427">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271A7476">
            <w:pPr>
              <w:spacing w:line="320" w:lineRule="exact"/>
              <w:jc w:val="center"/>
              <w:rPr>
                <w:rFonts w:ascii="Times New Roman" w:hAnsi="Times New Roman" w:eastAsia="仿宋"/>
                <w:color w:val="000000"/>
                <w:sz w:val="24"/>
                <w:szCs w:val="24"/>
              </w:rPr>
            </w:pPr>
          </w:p>
        </w:tc>
        <w:tc>
          <w:tcPr>
            <w:tcW w:w="1466" w:type="dxa"/>
            <w:vMerge w:val="restart"/>
            <w:noWrap w:val="0"/>
            <w:vAlign w:val="center"/>
          </w:tcPr>
          <w:p w14:paraId="64075BC0">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可持续影响指标</w:t>
            </w:r>
          </w:p>
        </w:tc>
        <w:tc>
          <w:tcPr>
            <w:tcW w:w="3938" w:type="dxa"/>
            <w:gridSpan w:val="2"/>
            <w:noWrap w:val="0"/>
            <w:vAlign w:val="center"/>
          </w:tcPr>
          <w:p w14:paraId="416F2D27">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企业研发经费支出占营业收入比重</w:t>
            </w:r>
          </w:p>
        </w:tc>
        <w:tc>
          <w:tcPr>
            <w:tcW w:w="3825" w:type="dxa"/>
            <w:noWrap w:val="0"/>
            <w:vAlign w:val="center"/>
          </w:tcPr>
          <w:p w14:paraId="1FE2C892">
            <w:pPr>
              <w:spacing w:line="320" w:lineRule="exact"/>
              <w:jc w:val="center"/>
              <w:rPr>
                <w:rFonts w:ascii="Times New Roman" w:hAnsi="Times New Roman" w:eastAsia="仿宋"/>
                <w:color w:val="000000"/>
                <w:sz w:val="24"/>
                <w:szCs w:val="24"/>
              </w:rPr>
            </w:pPr>
            <w:r>
              <w:rPr>
                <w:rStyle w:val="5"/>
                <w:rFonts w:hint="default" w:ascii="Times New Roman" w:hAnsi="Times New Roman" w:eastAsia="仿宋" w:cs="Times New Roman"/>
                <w:sz w:val="24"/>
                <w:szCs w:val="24"/>
                <w:lang w:bidi="ar"/>
              </w:rPr>
              <w:t>84家企业</w:t>
            </w:r>
            <w:r>
              <w:rPr>
                <w:rStyle w:val="6"/>
                <w:rFonts w:ascii="Times New Roman" w:hAnsi="Times New Roman" w:eastAsia="仿宋" w:cs="Times New Roman"/>
                <w:sz w:val="24"/>
                <w:szCs w:val="24"/>
                <w:lang w:bidi="ar"/>
              </w:rPr>
              <w:t>≥</w:t>
            </w:r>
            <w:r>
              <w:rPr>
                <w:rStyle w:val="5"/>
                <w:rFonts w:hint="default" w:ascii="Times New Roman" w:hAnsi="Times New Roman" w:eastAsia="仿宋" w:cs="Times New Roman"/>
                <w:sz w:val="24"/>
                <w:szCs w:val="24"/>
                <w:lang w:bidi="ar"/>
              </w:rPr>
              <w:t>4%，3家企业略低于4%</w:t>
            </w:r>
          </w:p>
        </w:tc>
        <w:tc>
          <w:tcPr>
            <w:tcW w:w="3056" w:type="dxa"/>
            <w:gridSpan w:val="2"/>
            <w:noWrap w:val="0"/>
            <w:vAlign w:val="center"/>
          </w:tcPr>
          <w:p w14:paraId="16EA3A41">
            <w:pPr>
              <w:spacing w:line="320" w:lineRule="exact"/>
              <w:jc w:val="center"/>
              <w:rPr>
                <w:rFonts w:ascii="Times New Roman" w:hAnsi="Times New Roman" w:eastAsia="仿宋"/>
                <w:color w:val="000000"/>
                <w:sz w:val="24"/>
                <w:szCs w:val="24"/>
              </w:rPr>
            </w:pPr>
            <w:r>
              <w:rPr>
                <w:rStyle w:val="5"/>
                <w:rFonts w:hint="default" w:ascii="Times New Roman" w:hAnsi="Times New Roman" w:eastAsia="仿宋" w:cs="Times New Roman"/>
                <w:sz w:val="24"/>
                <w:szCs w:val="24"/>
                <w:lang w:bidi="ar"/>
              </w:rPr>
              <w:t>83家企业</w:t>
            </w:r>
            <w:r>
              <w:rPr>
                <w:rStyle w:val="6"/>
                <w:rFonts w:ascii="Times New Roman" w:hAnsi="Times New Roman" w:eastAsia="仿宋" w:cs="Times New Roman"/>
                <w:sz w:val="24"/>
                <w:szCs w:val="24"/>
                <w:lang w:bidi="ar"/>
              </w:rPr>
              <w:t>≥</w:t>
            </w:r>
            <w:r>
              <w:rPr>
                <w:rStyle w:val="5"/>
                <w:rFonts w:hint="default" w:ascii="Times New Roman" w:hAnsi="Times New Roman" w:eastAsia="仿宋" w:cs="Times New Roman"/>
                <w:sz w:val="24"/>
                <w:szCs w:val="24"/>
                <w:lang w:bidi="ar"/>
              </w:rPr>
              <w:t>4%，4家企业略低于4%</w:t>
            </w:r>
          </w:p>
        </w:tc>
        <w:tc>
          <w:tcPr>
            <w:tcW w:w="1693" w:type="dxa"/>
            <w:noWrap/>
            <w:vAlign w:val="center"/>
          </w:tcPr>
          <w:p w14:paraId="1CA38140">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14AA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textDirection w:val="tbRlV"/>
            <w:vAlign w:val="center"/>
          </w:tcPr>
          <w:p w14:paraId="2942AC51">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6794E514">
            <w:pPr>
              <w:spacing w:line="320" w:lineRule="exact"/>
              <w:jc w:val="center"/>
              <w:rPr>
                <w:rFonts w:ascii="Times New Roman" w:hAnsi="Times New Roman" w:eastAsia="仿宋"/>
                <w:color w:val="000000"/>
                <w:sz w:val="24"/>
                <w:szCs w:val="24"/>
              </w:rPr>
            </w:pPr>
          </w:p>
        </w:tc>
        <w:tc>
          <w:tcPr>
            <w:tcW w:w="1466" w:type="dxa"/>
            <w:vMerge w:val="continue"/>
            <w:noWrap w:val="0"/>
            <w:vAlign w:val="center"/>
          </w:tcPr>
          <w:p w14:paraId="6E4B3952">
            <w:pPr>
              <w:spacing w:line="320" w:lineRule="exact"/>
              <w:jc w:val="center"/>
              <w:rPr>
                <w:rFonts w:ascii="Times New Roman" w:hAnsi="Times New Roman" w:eastAsia="仿宋"/>
                <w:color w:val="000000"/>
                <w:sz w:val="24"/>
                <w:szCs w:val="24"/>
              </w:rPr>
            </w:pPr>
          </w:p>
        </w:tc>
        <w:tc>
          <w:tcPr>
            <w:tcW w:w="3938" w:type="dxa"/>
            <w:gridSpan w:val="2"/>
            <w:noWrap w:val="0"/>
            <w:vAlign w:val="center"/>
          </w:tcPr>
          <w:p w14:paraId="1C3DCEF5">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有上市计划（上市进度）</w:t>
            </w:r>
          </w:p>
        </w:tc>
        <w:tc>
          <w:tcPr>
            <w:tcW w:w="3825" w:type="dxa"/>
            <w:noWrap w:val="0"/>
            <w:vAlign w:val="center"/>
          </w:tcPr>
          <w:p w14:paraId="04A33E4F">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76家企业有上市计划</w:t>
            </w:r>
          </w:p>
        </w:tc>
        <w:tc>
          <w:tcPr>
            <w:tcW w:w="3056" w:type="dxa"/>
            <w:gridSpan w:val="2"/>
            <w:noWrap w:val="0"/>
            <w:vAlign w:val="center"/>
          </w:tcPr>
          <w:p w14:paraId="125A0F8B">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76家企业有上市计划</w:t>
            </w:r>
          </w:p>
        </w:tc>
        <w:tc>
          <w:tcPr>
            <w:tcW w:w="1693" w:type="dxa"/>
            <w:noWrap/>
            <w:vAlign w:val="center"/>
          </w:tcPr>
          <w:p w14:paraId="7DB3A26D">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78C9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2" w:type="dxa"/>
            <w:vMerge w:val="continue"/>
            <w:noWrap w:val="0"/>
            <w:textDirection w:val="tbRlV"/>
            <w:vAlign w:val="center"/>
          </w:tcPr>
          <w:p w14:paraId="05E187BC">
            <w:pPr>
              <w:spacing w:line="320" w:lineRule="exact"/>
              <w:jc w:val="center"/>
              <w:rPr>
                <w:rFonts w:ascii="Times New Roman" w:hAnsi="Times New Roman" w:eastAsia="仿宋"/>
                <w:color w:val="000000"/>
                <w:sz w:val="24"/>
                <w:szCs w:val="24"/>
              </w:rPr>
            </w:pPr>
          </w:p>
        </w:tc>
        <w:tc>
          <w:tcPr>
            <w:tcW w:w="1060" w:type="dxa"/>
            <w:vMerge w:val="continue"/>
            <w:noWrap w:val="0"/>
            <w:vAlign w:val="center"/>
          </w:tcPr>
          <w:p w14:paraId="0C0901F9">
            <w:pPr>
              <w:spacing w:line="320" w:lineRule="exact"/>
              <w:jc w:val="center"/>
              <w:rPr>
                <w:rFonts w:ascii="Times New Roman" w:hAnsi="Times New Roman" w:eastAsia="仿宋"/>
                <w:color w:val="000000"/>
                <w:sz w:val="24"/>
                <w:szCs w:val="24"/>
              </w:rPr>
            </w:pPr>
          </w:p>
        </w:tc>
        <w:tc>
          <w:tcPr>
            <w:tcW w:w="1466" w:type="dxa"/>
            <w:noWrap w:val="0"/>
            <w:vAlign w:val="center"/>
          </w:tcPr>
          <w:p w14:paraId="652A7474">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社会效益指标</w:t>
            </w:r>
          </w:p>
        </w:tc>
        <w:tc>
          <w:tcPr>
            <w:tcW w:w="3938" w:type="dxa"/>
            <w:gridSpan w:val="2"/>
            <w:noWrap w:val="0"/>
            <w:vAlign w:val="center"/>
          </w:tcPr>
          <w:p w14:paraId="5436D78E">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地方培育扶持情况</w:t>
            </w:r>
          </w:p>
        </w:tc>
        <w:tc>
          <w:tcPr>
            <w:tcW w:w="3825" w:type="dxa"/>
            <w:noWrap w:val="0"/>
            <w:vAlign w:val="center"/>
          </w:tcPr>
          <w:p w14:paraId="1FF1629E">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效果明显</w:t>
            </w:r>
          </w:p>
        </w:tc>
        <w:tc>
          <w:tcPr>
            <w:tcW w:w="3056" w:type="dxa"/>
            <w:gridSpan w:val="2"/>
            <w:noWrap w:val="0"/>
            <w:vAlign w:val="center"/>
          </w:tcPr>
          <w:p w14:paraId="4DFB6D88">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效果明显</w:t>
            </w:r>
          </w:p>
        </w:tc>
        <w:tc>
          <w:tcPr>
            <w:tcW w:w="1693" w:type="dxa"/>
            <w:noWrap/>
            <w:vAlign w:val="center"/>
          </w:tcPr>
          <w:p w14:paraId="5A527CB2">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19DB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552" w:type="dxa"/>
            <w:vMerge w:val="continue"/>
            <w:noWrap w:val="0"/>
            <w:textDirection w:val="tbRlV"/>
            <w:vAlign w:val="center"/>
          </w:tcPr>
          <w:p w14:paraId="063845D9">
            <w:pPr>
              <w:spacing w:line="320" w:lineRule="exact"/>
              <w:jc w:val="center"/>
              <w:rPr>
                <w:rFonts w:ascii="Times New Roman" w:hAnsi="Times New Roman" w:eastAsia="仿宋"/>
                <w:color w:val="000000"/>
                <w:sz w:val="24"/>
                <w:szCs w:val="24"/>
              </w:rPr>
            </w:pPr>
          </w:p>
        </w:tc>
        <w:tc>
          <w:tcPr>
            <w:tcW w:w="1060" w:type="dxa"/>
            <w:noWrap w:val="0"/>
            <w:vAlign w:val="center"/>
          </w:tcPr>
          <w:p w14:paraId="01827A98">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满意度指标</w:t>
            </w:r>
          </w:p>
        </w:tc>
        <w:tc>
          <w:tcPr>
            <w:tcW w:w="1466" w:type="dxa"/>
            <w:noWrap w:val="0"/>
            <w:vAlign w:val="center"/>
          </w:tcPr>
          <w:p w14:paraId="3B6CE949">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服务对象</w:t>
            </w:r>
            <w:r>
              <w:rPr>
                <w:rFonts w:ascii="Times New Roman" w:hAnsi="Times New Roman" w:eastAsia="仿宋"/>
                <w:color w:val="000000"/>
                <w:kern w:val="0"/>
                <w:sz w:val="24"/>
                <w:szCs w:val="24"/>
                <w:lang w:bidi="ar"/>
              </w:rPr>
              <w:br w:type="textWrapping"/>
            </w:r>
            <w:r>
              <w:rPr>
                <w:rFonts w:ascii="Times New Roman" w:hAnsi="Times New Roman" w:eastAsia="仿宋"/>
                <w:color w:val="000000"/>
                <w:kern w:val="0"/>
                <w:sz w:val="24"/>
                <w:szCs w:val="24"/>
                <w:lang w:bidi="ar"/>
              </w:rPr>
              <w:t>满意度指标</w:t>
            </w:r>
          </w:p>
        </w:tc>
        <w:tc>
          <w:tcPr>
            <w:tcW w:w="3938" w:type="dxa"/>
            <w:gridSpan w:val="2"/>
            <w:noWrap w:val="0"/>
            <w:vAlign w:val="center"/>
          </w:tcPr>
          <w:p w14:paraId="07FF77CD">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服务对象满意度（百分比）</w:t>
            </w:r>
          </w:p>
        </w:tc>
        <w:tc>
          <w:tcPr>
            <w:tcW w:w="3825" w:type="dxa"/>
            <w:noWrap w:val="0"/>
            <w:vAlign w:val="center"/>
          </w:tcPr>
          <w:p w14:paraId="0766E7C2">
            <w:pPr>
              <w:spacing w:line="320" w:lineRule="exact"/>
              <w:jc w:val="center"/>
              <w:rPr>
                <w:rFonts w:ascii="Times New Roman" w:hAnsi="Times New Roman" w:eastAsia="仿宋"/>
                <w:color w:val="000000"/>
                <w:sz w:val="24"/>
                <w:szCs w:val="24"/>
              </w:rPr>
            </w:pPr>
            <w:r>
              <w:rPr>
                <w:rStyle w:val="6"/>
                <w:rFonts w:ascii="Times New Roman" w:hAnsi="Times New Roman" w:eastAsia="仿宋" w:cs="Times New Roman"/>
                <w:sz w:val="24"/>
                <w:szCs w:val="24"/>
                <w:lang w:bidi="ar"/>
              </w:rPr>
              <w:t>≥</w:t>
            </w:r>
            <w:r>
              <w:rPr>
                <w:rStyle w:val="5"/>
                <w:rFonts w:hint="default" w:ascii="Times New Roman" w:hAnsi="Times New Roman" w:eastAsia="仿宋" w:cs="Times New Roman"/>
                <w:sz w:val="24"/>
                <w:szCs w:val="24"/>
                <w:lang w:bidi="ar"/>
              </w:rPr>
              <w:t>90%</w:t>
            </w:r>
          </w:p>
        </w:tc>
        <w:tc>
          <w:tcPr>
            <w:tcW w:w="3056" w:type="dxa"/>
            <w:gridSpan w:val="2"/>
            <w:noWrap w:val="0"/>
            <w:vAlign w:val="center"/>
          </w:tcPr>
          <w:p w14:paraId="5D4CBF15">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98.98%</w:t>
            </w:r>
          </w:p>
        </w:tc>
        <w:tc>
          <w:tcPr>
            <w:tcW w:w="1693" w:type="dxa"/>
            <w:noWrap/>
            <w:vAlign w:val="center"/>
          </w:tcPr>
          <w:p w14:paraId="2B407A75">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w:t>
            </w:r>
          </w:p>
        </w:tc>
      </w:tr>
      <w:tr w14:paraId="3B9F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52" w:type="dxa"/>
            <w:noWrap w:val="0"/>
            <w:vAlign w:val="center"/>
          </w:tcPr>
          <w:p w14:paraId="1170BE31">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说明</w:t>
            </w:r>
          </w:p>
        </w:tc>
        <w:tc>
          <w:tcPr>
            <w:tcW w:w="15038" w:type="dxa"/>
            <w:gridSpan w:val="8"/>
            <w:noWrap w:val="0"/>
            <w:vAlign w:val="center"/>
          </w:tcPr>
          <w:p w14:paraId="7CB2DC37">
            <w:pPr>
              <w:spacing w:line="320" w:lineRule="exact"/>
              <w:jc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无</w:t>
            </w:r>
          </w:p>
        </w:tc>
      </w:tr>
      <w:tr w14:paraId="1092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590" w:type="dxa"/>
            <w:gridSpan w:val="9"/>
            <w:noWrap w:val="0"/>
            <w:vAlign w:val="bottom"/>
          </w:tcPr>
          <w:p w14:paraId="4FBE44EA">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注：1.资金使用单位按项目绩效目标填报，主管部门汇总时按区域绩效目标填报。</w:t>
            </w:r>
          </w:p>
        </w:tc>
      </w:tr>
      <w:tr w14:paraId="32B4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590" w:type="dxa"/>
            <w:gridSpan w:val="9"/>
            <w:noWrap w:val="0"/>
            <w:vAlign w:val="bottom"/>
          </w:tcPr>
          <w:p w14:paraId="1BAD127E">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 xml:space="preserve">    2.其他资金包括与中央财政资金、地方财政资金共同投入到同一项目的自有资金、社会资金，以及以前年度的结转结余资金等。</w:t>
            </w:r>
          </w:p>
        </w:tc>
      </w:tr>
      <w:tr w14:paraId="4A2A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590" w:type="dxa"/>
            <w:gridSpan w:val="9"/>
            <w:noWrap w:val="0"/>
            <w:vAlign w:val="bottom"/>
          </w:tcPr>
          <w:p w14:paraId="78305A66">
            <w:pPr>
              <w:spacing w:line="320" w:lineRule="exact"/>
              <w:jc w:val="left"/>
              <w:rPr>
                <w:rFonts w:ascii="Times New Roman" w:hAnsi="Times New Roman" w:eastAsia="仿宋"/>
                <w:color w:val="000000"/>
                <w:sz w:val="24"/>
                <w:szCs w:val="24"/>
              </w:rPr>
            </w:pPr>
            <w:r>
              <w:rPr>
                <w:rFonts w:ascii="Times New Roman" w:hAnsi="Times New Roman" w:eastAsia="仿宋"/>
                <w:color w:val="000000"/>
                <w:kern w:val="0"/>
                <w:sz w:val="24"/>
                <w:szCs w:val="24"/>
                <w:lang w:bidi="ar"/>
              </w:rPr>
              <w:t xml:space="preserve">    3.全年执行数是指按照国家集中支付制度要求所形成的实际支出。</w:t>
            </w:r>
          </w:p>
        </w:tc>
      </w:tr>
    </w:tbl>
    <w:p w14:paraId="7E9FDE54">
      <w:pPr>
        <w:spacing w:line="600" w:lineRule="exact"/>
        <w:rPr>
          <w:rFonts w:ascii="Times New Roman" w:hAnsi="Times New Roman" w:eastAsia="方正小标宋简体"/>
          <w:w w:val="90"/>
          <w:sz w:val="76"/>
          <w:szCs w:val="76"/>
        </w:rPr>
      </w:pPr>
    </w:p>
    <w:p w14:paraId="252666E6">
      <w:pPr>
        <w:spacing w:line="600" w:lineRule="exact"/>
        <w:rPr>
          <w:rFonts w:ascii="Times New Roman" w:hAnsi="Times New Roman" w:eastAsia="方正小标宋简体"/>
          <w:w w:val="90"/>
          <w:sz w:val="76"/>
          <w:szCs w:val="76"/>
        </w:rPr>
      </w:pPr>
    </w:p>
    <w:p w14:paraId="73BDF7C8">
      <w:pPr>
        <w:spacing w:line="600" w:lineRule="exact"/>
        <w:rPr>
          <w:rFonts w:ascii="Times New Roman" w:hAnsi="Times New Roman" w:eastAsia="方正小标宋简体"/>
          <w:w w:val="90"/>
          <w:sz w:val="76"/>
          <w:szCs w:val="76"/>
        </w:rPr>
      </w:pPr>
    </w:p>
    <w:p w14:paraId="03EA589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15682175"/>
    <w:rsid w:val="132A7ABC"/>
    <w:rsid w:val="15682175"/>
    <w:rsid w:val="55AC6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font91"/>
    <w:uiPriority w:val="0"/>
    <w:rPr>
      <w:rFonts w:hint="eastAsia" w:ascii="宋体" w:hAnsi="宋体" w:eastAsia="宋体" w:cs="宋体"/>
      <w:color w:val="000000"/>
      <w:sz w:val="20"/>
      <w:szCs w:val="20"/>
      <w:u w:val="none"/>
    </w:rPr>
  </w:style>
  <w:style w:type="character" w:customStyle="1" w:styleId="6">
    <w:name w:val="font12"/>
    <w:uiPriority w:val="0"/>
    <w:rPr>
      <w:rFonts w:ascii="Arial" w:hAnsi="Arial" w:eastAsia="宋体"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1556</Words>
  <Characters>1710</Characters>
  <Lines>0</Lines>
  <Paragraphs>0</Paragraphs>
  <TotalTime>0</TotalTime>
  <ScaleCrop>false</ScaleCrop>
  <LinksUpToDate>false</LinksUpToDate>
  <CharactersWithSpaces>1719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2025-04-10T01:05:00Z</dcterms:created>
  <dc:creator>杨祖德</dc:creator>
  <cp:lastModifiedBy>LEIMINJIE</cp:lastModifiedBy>
  <dcterms:modified xsi:type="dcterms:W3CDTF">2025-09-09T07:44:26Z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4019E860E8CC429A9271F082D385D4CE_13</vt:lpwstr>
  </property>
  <property fmtid="{D5CDD505-2E9C-101B-9397-08002B2CF9AE}" pid="4" name="KSOTemplateDocerSaveRecord">
    <vt:lpwstr>eyJoZGlkIjoiYWM2NTdhZDBjZDg5MWM0NzAwZTkxODQ3NjZkNzFhN2IiLCJ1c2VySWQiOiI2OTU1NTUxOTQifQ==</vt:lpwstr>
  </property>
</Properties>
</file>