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numPr>
          <w:ilvl w:val="-1"/>
          <w:numId w:val="0"/>
        </w:numPr>
        <w:kinsoku/>
        <w:wordWrap/>
        <w:overflowPunct/>
        <w:topLinePunct w:val="0"/>
        <w:autoSpaceDE/>
        <w:autoSpaceDN/>
        <w:bidi w:val="0"/>
        <w:adjustRightInd/>
        <w:snapToGrid/>
        <w:spacing w:line="600" w:lineRule="exact"/>
        <w:jc w:val="left"/>
        <w:textAlignment w:val="auto"/>
        <w:rPr>
          <w:rFonts w:hint="default" w:ascii="Times New Roman" w:hAnsi="Times New Roman" w:eastAsia="方正小标宋简体" w:cs="Times New Roman"/>
          <w:w w:val="55"/>
          <w:kern w:val="2"/>
          <w:sz w:val="90"/>
          <w:szCs w:val="90"/>
        </w:rPr>
      </w:pPr>
      <w:bookmarkStart w:id="1" w:name="_GoBack"/>
      <w:bookmarkStart w:id="0" w:name="OLE_LINK1"/>
      <w:r>
        <w:rPr>
          <w:rFonts w:hint="default" w:ascii="Times New Roman" w:hAnsi="Times New Roman" w:eastAsia="仿宋_GB2312" w:cs="Times New Roman"/>
          <w:color w:val="000000"/>
          <w:kern w:val="0"/>
          <w:sz w:val="32"/>
          <w:szCs w:val="32"/>
          <w:u w:val="none"/>
          <w:lang w:val="en-US" w:eastAsia="zh-CN" w:bidi="ar"/>
        </w:rPr>
        <w:t>HNPR-2026-05010</w:t>
      </w:r>
      <w:bookmarkEnd w:id="0"/>
    </w:p>
    <w:bookmarkEnd w:id="1"/>
    <w:p>
      <w:pPr>
        <w:widowControl w:val="0"/>
        <w:adjustRightInd/>
        <w:snapToGrid/>
        <w:spacing w:after="0" w:line="600" w:lineRule="exact"/>
        <w:ind w:firstLine="717" w:firstLineChars="145"/>
        <w:jc w:val="both"/>
        <w:rPr>
          <w:rFonts w:hint="default" w:ascii="Times New Roman" w:hAnsi="Times New Roman" w:eastAsia="方正小标宋简体" w:cs="Times New Roman"/>
          <w:w w:val="55"/>
          <w:kern w:val="2"/>
          <w:sz w:val="90"/>
          <w:szCs w:val="90"/>
        </w:rPr>
      </w:pPr>
    </w:p>
    <w:p>
      <w:pPr>
        <w:widowControl w:val="0"/>
        <w:adjustRightInd/>
        <w:snapToGrid/>
        <w:spacing w:after="0" w:line="600" w:lineRule="exact"/>
        <w:ind w:firstLine="717" w:firstLineChars="145"/>
        <w:jc w:val="both"/>
        <w:rPr>
          <w:rFonts w:hint="default" w:ascii="Times New Roman" w:hAnsi="Times New Roman" w:eastAsia="方正小标宋简体" w:cs="Times New Roman"/>
          <w:w w:val="55"/>
          <w:kern w:val="2"/>
          <w:sz w:val="90"/>
          <w:szCs w:val="90"/>
        </w:rPr>
      </w:pPr>
    </w:p>
    <w:p>
      <w:pPr>
        <w:keepNext w:val="0"/>
        <w:keepLines w:val="0"/>
        <w:pageBreakBefore w:val="0"/>
        <w:widowControl/>
        <w:kinsoku/>
        <w:wordWrap/>
        <w:overflowPunct/>
        <w:topLinePunct w:val="0"/>
        <w:autoSpaceDE/>
        <w:autoSpaceDN/>
        <w:bidi w:val="0"/>
        <w:adjustRightInd w:val="0"/>
        <w:snapToGrid w:val="0"/>
        <w:spacing w:after="0" w:line="1800" w:lineRule="exact"/>
        <w:jc w:val="distribute"/>
        <w:textAlignment w:val="auto"/>
        <w:rPr>
          <w:rFonts w:hint="default" w:ascii="Times New Roman" w:hAnsi="Times New Roman" w:eastAsia="方正小标宋简体" w:cs="Times New Roman"/>
          <w:color w:val="FF0000"/>
          <w:spacing w:val="-6"/>
          <w:w w:val="64"/>
          <w:sz w:val="120"/>
          <w:szCs w:val="120"/>
        </w:rPr>
      </w:pPr>
    </w:p>
    <w:p>
      <w:pPr>
        <w:widowControl w:val="0"/>
        <w:adjustRightInd/>
        <w:snapToGrid/>
        <w:spacing w:after="0" w:line="600" w:lineRule="exact"/>
        <w:jc w:val="center"/>
        <w:rPr>
          <w:rFonts w:hint="default" w:ascii="Times New Roman" w:hAnsi="Times New Roman" w:eastAsia="仿宋" w:cs="Times New Roman"/>
          <w:color w:val="FF0000"/>
          <w:kern w:val="2"/>
          <w:sz w:val="32"/>
          <w:szCs w:val="32"/>
        </w:rPr>
      </w:pPr>
    </w:p>
    <w:p>
      <w:pPr>
        <w:widowControl w:val="0"/>
        <w:adjustRightInd/>
        <w:snapToGrid/>
        <w:spacing w:after="0" w:line="600" w:lineRule="exact"/>
        <w:jc w:val="center"/>
        <w:rPr>
          <w:rFonts w:hint="default" w:ascii="Times New Roman" w:hAnsi="Times New Roman" w:eastAsia="仿宋_GB2312" w:cs="Times New Roman"/>
          <w:kern w:val="2"/>
          <w:sz w:val="32"/>
          <w:szCs w:val="32"/>
        </w:rPr>
      </w:pPr>
      <w:r>
        <w:rPr>
          <w:rFonts w:hint="default" w:ascii="Times New Roman" w:hAnsi="Times New Roman" w:eastAsia="仿宋_GB2312" w:cs="Times New Roman"/>
          <w:sz w:val="32"/>
          <w:szCs w:val="32"/>
        </w:rPr>
        <w:t>湘工信</w:t>
      </w:r>
      <w:r>
        <w:rPr>
          <w:rFonts w:hint="default" w:ascii="Times New Roman" w:hAnsi="Times New Roman" w:eastAsia="仿宋_GB2312" w:cs="Times New Roman"/>
          <w:sz w:val="32"/>
          <w:szCs w:val="32"/>
          <w:lang w:eastAsia="zh-CN"/>
        </w:rPr>
        <w:t>人教</w:t>
      </w:r>
      <w:r>
        <w:rPr>
          <w:rFonts w:hint="default" w:ascii="Times New Roman" w:hAnsi="Times New Roman" w:eastAsia="仿宋_GB2312" w:cs="Times New Roman"/>
          <w:sz w:val="32"/>
          <w:szCs w:val="32"/>
        </w:rPr>
        <w:t>〔20</w:t>
      </w:r>
      <w:r>
        <w:rPr>
          <w:rFonts w:hint="default" w:ascii="Times New Roman" w:hAnsi="Times New Roman" w:eastAsia="仿宋_GB2312" w:cs="Times New Roman"/>
          <w:sz w:val="32"/>
          <w:szCs w:val="32"/>
          <w:lang w:val="en-US" w:eastAsia="zh-CN"/>
        </w:rPr>
        <w:t>26</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189</w:t>
      </w:r>
      <w:r>
        <w:rPr>
          <w:rFonts w:hint="default" w:ascii="Times New Roman" w:hAnsi="Times New Roman" w:eastAsia="仿宋_GB2312" w:cs="Times New Roman"/>
          <w:sz w:val="32"/>
          <w:szCs w:val="32"/>
        </w:rPr>
        <w:t>号</w:t>
      </w:r>
    </w:p>
    <w:p>
      <w:pPr>
        <w:keepNext w:val="0"/>
        <w:keepLines w:val="0"/>
        <w:pageBreakBefore w:val="0"/>
        <w:widowControl w:val="0"/>
        <w:kinsoku/>
        <w:wordWrap/>
        <w:overflowPunct/>
        <w:topLinePunct w:val="0"/>
        <w:autoSpaceDE/>
        <w:autoSpaceDN/>
        <w:bidi w:val="0"/>
        <w:adjustRightInd/>
        <w:snapToGrid/>
        <w:spacing w:after="0" w:line="560" w:lineRule="exact"/>
        <w:ind w:firstLine="210" w:firstLineChars="100"/>
        <w:jc w:val="both"/>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u w:val="none"/>
          <w:lang w:val="en-US" w:eastAsia="zh-CN"/>
        </w:rPr>
      </w:pPr>
      <w:r>
        <w:rPr>
          <w:rFonts w:hint="default" w:ascii="Times New Roman" w:hAnsi="Times New Roman" w:eastAsia="方正小标宋简体" w:cs="Times New Roman"/>
          <w:sz w:val="44"/>
          <w:szCs w:val="44"/>
          <w:u w:val="none"/>
          <w:lang w:val="en-US" w:eastAsia="zh-CN"/>
        </w:rPr>
        <w:t>湖南省工业和信息化厅</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u w:val="none"/>
          <w:lang w:val="en-US" w:eastAsia="zh-CN"/>
        </w:rPr>
      </w:pPr>
      <w:r>
        <w:rPr>
          <w:rFonts w:hint="default" w:ascii="Times New Roman" w:hAnsi="Times New Roman" w:eastAsia="方正小标宋简体" w:cs="Times New Roman"/>
          <w:sz w:val="44"/>
          <w:szCs w:val="44"/>
          <w:u w:val="none"/>
          <w:lang w:val="en-US" w:eastAsia="zh-CN"/>
        </w:rPr>
        <w:t>关于印发《湖南省重点产业链产教融合项目</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u w:val="none"/>
          <w:lang w:val="en-US" w:eastAsia="zh-CN"/>
        </w:rPr>
      </w:pPr>
      <w:r>
        <w:rPr>
          <w:rFonts w:hint="default" w:ascii="Times New Roman" w:hAnsi="Times New Roman" w:eastAsia="方正小标宋简体" w:cs="Times New Roman"/>
          <w:sz w:val="44"/>
          <w:szCs w:val="44"/>
          <w:u w:val="none"/>
          <w:lang w:val="en-US" w:eastAsia="zh-CN"/>
        </w:rPr>
        <w:t>实施细则（试行）》的通知</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default" w:ascii="Times New Roman" w:hAnsi="Times New Roman" w:cs="Times New Roman"/>
          <w:u w:val="none"/>
        </w:rPr>
      </w:pPr>
    </w:p>
    <w:p>
      <w:pPr>
        <w:keepNext w:val="0"/>
        <w:keepLines w:val="0"/>
        <w:pageBreakBefore w:val="0"/>
        <w:widowControl/>
        <w:numPr>
          <w:ilvl w:val="-1"/>
          <w:numId w:val="0"/>
        </w:numPr>
        <w:kinsoku/>
        <w:wordWrap/>
        <w:overflowPunct/>
        <w:topLinePunct w:val="0"/>
        <w:autoSpaceDE/>
        <w:autoSpaceDN/>
        <w:bidi w:val="0"/>
        <w:adjustRightInd/>
        <w:snapToGrid/>
        <w:spacing w:line="560" w:lineRule="exact"/>
        <w:jc w:val="left"/>
        <w:textAlignment w:val="auto"/>
        <w:rPr>
          <w:rFonts w:hint="default" w:ascii="Times New Roman" w:hAnsi="Times New Roman" w:eastAsia="仿宋_GB2312" w:cs="Times New Roman"/>
          <w:sz w:val="32"/>
          <w:szCs w:val="32"/>
          <w:u w:val="none"/>
          <w:lang w:val="en-US" w:eastAsia="zh-CN"/>
        </w:rPr>
      </w:pPr>
      <w:r>
        <w:rPr>
          <w:rFonts w:hint="default" w:ascii="Times New Roman" w:hAnsi="Times New Roman" w:eastAsia="仿宋_GB2312" w:cs="Times New Roman"/>
          <w:sz w:val="32"/>
          <w:szCs w:val="32"/>
          <w:u w:val="none"/>
          <w:lang w:val="en-US" w:eastAsia="zh-CN"/>
        </w:rPr>
        <w:t>各市州工业和信息化局，有关单位：</w:t>
      </w:r>
    </w:p>
    <w:p>
      <w:pPr>
        <w:keepNext w:val="0"/>
        <w:keepLines w:val="0"/>
        <w:pageBreakBefore w:val="0"/>
        <w:widowControl/>
        <w:numPr>
          <w:ilvl w:val="-1"/>
          <w:numId w:val="0"/>
        </w:numPr>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color w:val="000000"/>
          <w:kern w:val="0"/>
          <w:sz w:val="32"/>
          <w:szCs w:val="32"/>
          <w:u w:val="none"/>
          <w:lang w:val="en-US" w:eastAsia="zh-CN" w:bidi="ar"/>
        </w:rPr>
      </w:pPr>
      <w:r>
        <w:rPr>
          <w:rFonts w:hint="default" w:ascii="Times New Roman" w:hAnsi="Times New Roman" w:eastAsia="仿宋_GB2312" w:cs="Times New Roman"/>
          <w:color w:val="000000"/>
          <w:kern w:val="0"/>
          <w:sz w:val="32"/>
          <w:szCs w:val="32"/>
          <w:u w:val="none"/>
          <w:lang w:val="en-US" w:eastAsia="zh-CN" w:bidi="ar"/>
        </w:rPr>
        <w:t>根据《工业和信息化部关于加强和改进工业和信息化人才队伍建设的实施意见》等文件精神，为</w:t>
      </w:r>
      <w:r>
        <w:rPr>
          <w:rFonts w:hint="default" w:ascii="Times New Roman" w:hAnsi="Times New Roman" w:eastAsia="仿宋_GB2312" w:cs="Times New Roman"/>
          <w:snapToGrid/>
          <w:color w:val="auto"/>
          <w:spacing w:val="0"/>
          <w:kern w:val="21"/>
          <w:position w:val="0"/>
          <w:sz w:val="32"/>
          <w:szCs w:val="32"/>
          <w:u w:val="none"/>
          <w:lang w:val="en-US" w:eastAsia="zh-CN"/>
        </w:rPr>
        <w:t>推动产业链与人才链、创新链深度融合，创新工业和信息化领域人才培养模式，</w:t>
      </w:r>
      <w:r>
        <w:rPr>
          <w:rFonts w:hint="default" w:ascii="Times New Roman" w:hAnsi="Times New Roman" w:eastAsia="仿宋_GB2312" w:cs="Times New Roman"/>
          <w:sz w:val="32"/>
          <w:szCs w:val="32"/>
          <w:u w:val="none"/>
          <w:lang w:val="en-US" w:eastAsia="zh-CN"/>
        </w:rPr>
        <w:t>我厅制定了《湖南省重点产业链产教融合项目实施细则（试行）》，</w:t>
      </w:r>
      <w:r>
        <w:rPr>
          <w:rFonts w:hint="default" w:ascii="Times New Roman" w:hAnsi="Times New Roman" w:eastAsia="仿宋_GB2312" w:cs="Times New Roman"/>
          <w:color w:val="000000"/>
          <w:kern w:val="0"/>
          <w:sz w:val="32"/>
          <w:szCs w:val="32"/>
          <w:u w:val="none"/>
          <w:lang w:val="en-US" w:eastAsia="zh-CN" w:bidi="ar"/>
        </w:rPr>
        <w:t>现予印发，请抓好贯彻落实。</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u w:val="none"/>
          <w:lang w:val="en-US" w:eastAsia="zh-CN"/>
        </w:rPr>
      </w:pPr>
      <w:r>
        <w:rPr>
          <w:rFonts w:hint="default" w:ascii="Times New Roman" w:hAnsi="Times New Roman" w:eastAsia="仿宋_GB2312" w:cs="Times New Roman"/>
          <w:sz w:val="32"/>
          <w:szCs w:val="32"/>
          <w:u w:val="none"/>
          <w:lang w:val="en-US" w:eastAsia="zh-CN"/>
        </w:rPr>
        <w:t xml:space="preserve">                         湖南省工业和信息化厅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u w:val="none"/>
          <w:lang w:val="en-US" w:eastAsia="zh-CN"/>
        </w:rPr>
      </w:pPr>
      <w:r>
        <w:rPr>
          <w:rFonts w:hint="default" w:ascii="Times New Roman" w:hAnsi="Times New Roman" w:eastAsia="仿宋_GB2312" w:cs="Times New Roman"/>
          <w:sz w:val="32"/>
          <w:szCs w:val="32"/>
          <w:u w:val="none"/>
          <w:lang w:val="en-US" w:eastAsia="zh-CN"/>
        </w:rPr>
        <w:t xml:space="preserve">                         2026年5月15日</w:t>
      </w:r>
    </w:p>
    <w:p>
      <w:pPr>
        <w:pStyle w:val="5"/>
        <w:keepNext w:val="0"/>
        <w:keepLines w:val="0"/>
        <w:pageBreakBefore w:val="0"/>
        <w:kinsoku/>
        <w:wordWrap/>
        <w:overflowPunct/>
        <w:bidi w:val="0"/>
        <w:spacing w:line="600" w:lineRule="exact"/>
        <w:rPr>
          <w:rFonts w:hint="default" w:ascii="Times New Roman" w:hAnsi="Times New Roman" w:eastAsia="仿宋_GB2312" w:cs="Times New Roman"/>
          <w:sz w:val="32"/>
          <w:szCs w:val="32"/>
          <w:u w:val="none"/>
          <w:lang w:val="en-US" w:eastAsia="zh-CN"/>
        </w:rPr>
        <w:sectPr>
          <w:footerReference r:id="rId3" w:type="default"/>
          <w:pgSz w:w="11906" w:h="16838"/>
          <w:pgMar w:top="2098" w:right="1247" w:bottom="1417" w:left="158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line="600" w:lineRule="exact"/>
        <w:ind w:right="0"/>
        <w:jc w:val="both"/>
        <w:textAlignment w:val="auto"/>
        <w:rPr>
          <w:rFonts w:hint="default" w:ascii="Times New Roman" w:hAnsi="Times New Roman" w:eastAsia="黑体" w:cs="Times New Roman"/>
          <w:snapToGrid/>
          <w:color w:val="auto"/>
          <w:spacing w:val="0"/>
          <w:w w:val="100"/>
          <w:kern w:val="21"/>
          <w:position w:val="0"/>
          <w:sz w:val="32"/>
          <w:szCs w:val="32"/>
          <w:u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600" w:lineRule="exact"/>
        <w:ind w:right="0"/>
        <w:jc w:val="center"/>
        <w:textAlignment w:val="auto"/>
        <w:outlineLvl w:val="1"/>
        <w:rPr>
          <w:rFonts w:hint="default" w:ascii="Times New Roman" w:hAnsi="Times New Roman" w:eastAsia="方正小标宋简体" w:cs="Times New Roman"/>
          <w:snapToGrid/>
          <w:color w:val="auto"/>
          <w:spacing w:val="0"/>
          <w:kern w:val="21"/>
          <w:position w:val="0"/>
          <w:sz w:val="44"/>
          <w:szCs w:val="44"/>
          <w:u w:val="none"/>
        </w:rPr>
      </w:pPr>
      <w:r>
        <w:rPr>
          <w:rFonts w:hint="default" w:ascii="Times New Roman" w:hAnsi="Times New Roman" w:eastAsia="方正小标宋简体" w:cs="Times New Roman"/>
          <w:snapToGrid/>
          <w:color w:val="auto"/>
          <w:spacing w:val="0"/>
          <w:kern w:val="21"/>
          <w:position w:val="0"/>
          <w:sz w:val="44"/>
          <w:szCs w:val="44"/>
          <w:u w:val="none"/>
        </w:rPr>
        <w:t>湖南省</w:t>
      </w:r>
      <w:r>
        <w:rPr>
          <w:rFonts w:hint="default" w:ascii="Times New Roman" w:hAnsi="Times New Roman" w:eastAsia="方正小标宋简体" w:cs="Times New Roman"/>
          <w:snapToGrid/>
          <w:color w:val="auto"/>
          <w:spacing w:val="0"/>
          <w:kern w:val="21"/>
          <w:position w:val="0"/>
          <w:sz w:val="44"/>
          <w:szCs w:val="44"/>
          <w:u w:val="none"/>
          <w:lang w:val="en-US" w:eastAsia="zh-CN"/>
        </w:rPr>
        <w:t>重点</w:t>
      </w:r>
      <w:r>
        <w:rPr>
          <w:rFonts w:hint="default" w:ascii="Times New Roman" w:hAnsi="Times New Roman" w:eastAsia="方正小标宋简体" w:cs="Times New Roman"/>
          <w:snapToGrid/>
          <w:color w:val="auto"/>
          <w:spacing w:val="0"/>
          <w:kern w:val="21"/>
          <w:position w:val="0"/>
          <w:sz w:val="44"/>
          <w:szCs w:val="44"/>
          <w:u w:val="none"/>
        </w:rPr>
        <w:t>产业链产教融合项目</w:t>
      </w:r>
    </w:p>
    <w:p>
      <w:pPr>
        <w:keepNext w:val="0"/>
        <w:keepLines w:val="0"/>
        <w:pageBreakBefore w:val="0"/>
        <w:widowControl w:val="0"/>
        <w:kinsoku/>
        <w:wordWrap/>
        <w:overflowPunct/>
        <w:topLinePunct w:val="0"/>
        <w:autoSpaceDE/>
        <w:autoSpaceDN/>
        <w:bidi w:val="0"/>
        <w:adjustRightInd w:val="0"/>
        <w:snapToGrid w:val="0"/>
        <w:spacing w:line="600" w:lineRule="exact"/>
        <w:ind w:right="0"/>
        <w:jc w:val="center"/>
        <w:textAlignment w:val="auto"/>
        <w:outlineLvl w:val="1"/>
        <w:rPr>
          <w:rFonts w:hint="default" w:ascii="Times New Roman" w:hAnsi="Times New Roman" w:eastAsia="方正小标宋简体" w:cs="Times New Roman"/>
          <w:snapToGrid/>
          <w:color w:val="auto"/>
          <w:spacing w:val="0"/>
          <w:kern w:val="21"/>
          <w:position w:val="0"/>
          <w:sz w:val="44"/>
          <w:szCs w:val="44"/>
          <w:u w:val="none"/>
          <w:lang w:val="en-US" w:eastAsia="zh-CN"/>
        </w:rPr>
      </w:pPr>
      <w:r>
        <w:rPr>
          <w:rFonts w:hint="default" w:ascii="Times New Roman" w:hAnsi="Times New Roman" w:eastAsia="方正小标宋简体" w:cs="Times New Roman"/>
          <w:snapToGrid/>
          <w:color w:val="auto"/>
          <w:spacing w:val="0"/>
          <w:kern w:val="21"/>
          <w:position w:val="0"/>
          <w:sz w:val="44"/>
          <w:szCs w:val="44"/>
          <w:u w:val="none"/>
        </w:rPr>
        <w:t>实施细则</w:t>
      </w:r>
      <w:r>
        <w:rPr>
          <w:rFonts w:hint="default" w:ascii="Times New Roman" w:hAnsi="Times New Roman" w:eastAsia="方正小标宋简体" w:cs="Times New Roman"/>
          <w:snapToGrid/>
          <w:color w:val="auto"/>
          <w:spacing w:val="0"/>
          <w:kern w:val="21"/>
          <w:position w:val="0"/>
          <w:sz w:val="44"/>
          <w:szCs w:val="44"/>
          <w:u w:val="none"/>
          <w:lang w:eastAsia="zh-CN"/>
        </w:rPr>
        <w:t>（</w:t>
      </w:r>
      <w:r>
        <w:rPr>
          <w:rFonts w:hint="default" w:ascii="Times New Roman" w:hAnsi="Times New Roman" w:eastAsia="方正小标宋简体" w:cs="Times New Roman"/>
          <w:snapToGrid/>
          <w:color w:val="auto"/>
          <w:spacing w:val="0"/>
          <w:kern w:val="21"/>
          <w:position w:val="0"/>
          <w:sz w:val="44"/>
          <w:szCs w:val="44"/>
          <w:u w:val="none"/>
          <w:lang w:val="en-US" w:eastAsia="zh-CN"/>
        </w:rPr>
        <w:t>试行）</w:t>
      </w:r>
    </w:p>
    <w:p>
      <w:pPr>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outlineLvl w:val="9"/>
        <w:rPr>
          <w:rFonts w:hint="default" w:ascii="Times New Roman" w:hAnsi="Times New Roman" w:eastAsia="黑体" w:cs="Times New Roman"/>
          <w:snapToGrid/>
          <w:color w:val="auto"/>
          <w:spacing w:val="0"/>
          <w:kern w:val="21"/>
          <w:position w:val="0"/>
          <w:sz w:val="32"/>
          <w:szCs w:val="32"/>
          <w:u w:val="none"/>
        </w:rPr>
      </w:pPr>
    </w:p>
    <w:p>
      <w:pPr>
        <w:keepNext w:val="0"/>
        <w:keepLines w:val="0"/>
        <w:pageBreakBefore w:val="0"/>
        <w:widowControl w:val="0"/>
        <w:kinsoku/>
        <w:wordWrap/>
        <w:overflowPunct/>
        <w:topLinePunct w:val="0"/>
        <w:autoSpaceDE/>
        <w:autoSpaceDN/>
        <w:bidi w:val="0"/>
        <w:adjustRightInd w:val="0"/>
        <w:snapToGrid w:val="0"/>
        <w:spacing w:line="600" w:lineRule="exact"/>
        <w:ind w:right="0"/>
        <w:jc w:val="center"/>
        <w:textAlignment w:val="auto"/>
        <w:outlineLvl w:val="1"/>
        <w:rPr>
          <w:rFonts w:hint="default" w:ascii="Times New Roman" w:hAnsi="Times New Roman" w:eastAsia="黑体" w:cs="Times New Roman"/>
          <w:snapToGrid/>
          <w:color w:val="auto"/>
          <w:spacing w:val="0"/>
          <w:kern w:val="21"/>
          <w:position w:val="0"/>
          <w:sz w:val="32"/>
          <w:szCs w:val="32"/>
          <w:u w:val="none"/>
        </w:rPr>
      </w:pPr>
      <w:r>
        <w:rPr>
          <w:rFonts w:hint="default" w:ascii="Times New Roman" w:hAnsi="Times New Roman" w:eastAsia="黑体" w:cs="Times New Roman"/>
          <w:snapToGrid/>
          <w:color w:val="auto"/>
          <w:spacing w:val="0"/>
          <w:kern w:val="21"/>
          <w:position w:val="0"/>
          <w:sz w:val="32"/>
          <w:szCs w:val="32"/>
          <w:u w:val="none"/>
        </w:rPr>
        <w:t>第一章  总</w:t>
      </w:r>
      <w:r>
        <w:rPr>
          <w:rFonts w:hint="default" w:ascii="Times New Roman" w:hAnsi="Times New Roman" w:eastAsia="黑体" w:cs="Times New Roman"/>
          <w:snapToGrid/>
          <w:color w:val="auto"/>
          <w:spacing w:val="0"/>
          <w:kern w:val="21"/>
          <w:position w:val="0"/>
          <w:sz w:val="32"/>
          <w:szCs w:val="32"/>
          <w:u w:val="none"/>
          <w:lang w:val="en-US" w:eastAsia="zh-CN"/>
        </w:rPr>
        <w:t xml:space="preserve">  </w:t>
      </w:r>
      <w:r>
        <w:rPr>
          <w:rFonts w:hint="default" w:ascii="Times New Roman" w:hAnsi="Times New Roman" w:eastAsia="黑体" w:cs="Times New Roman"/>
          <w:snapToGrid/>
          <w:color w:val="auto"/>
          <w:spacing w:val="0"/>
          <w:kern w:val="21"/>
          <w:position w:val="0"/>
          <w:sz w:val="32"/>
          <w:szCs w:val="32"/>
          <w:u w:val="none"/>
        </w:rPr>
        <w:t>则</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黑体" w:cs="Times New Roman"/>
          <w:snapToGrid/>
          <w:color w:val="auto"/>
          <w:spacing w:val="0"/>
          <w:kern w:val="21"/>
          <w:position w:val="0"/>
          <w:sz w:val="32"/>
          <w:szCs w:val="32"/>
          <w:u w:val="none"/>
        </w:rPr>
        <w:t xml:space="preserve">第一条  </w:t>
      </w:r>
      <w:r>
        <w:rPr>
          <w:rFonts w:hint="default" w:ascii="Times New Roman" w:hAnsi="Times New Roman" w:eastAsia="仿宋_GB2312" w:cs="Times New Roman"/>
          <w:snapToGrid/>
          <w:color w:val="auto"/>
          <w:spacing w:val="0"/>
          <w:kern w:val="21"/>
          <w:position w:val="0"/>
          <w:sz w:val="32"/>
          <w:szCs w:val="32"/>
          <w:u w:val="none"/>
          <w:lang w:val="en-US" w:eastAsia="zh-CN"/>
        </w:rPr>
        <w:t>为深入贯彻习近平总书记关于新时代人才工作的重要指示精神，根据《工业和信息化部关于加强和改进工业和信息化人才队伍建设的实施意见》</w:t>
      </w:r>
      <w:r>
        <w:rPr>
          <w:rFonts w:hint="default" w:ascii="Times New Roman" w:hAnsi="Times New Roman" w:eastAsia="仿宋_GB2312" w:cs="Times New Roman"/>
          <w:sz w:val="32"/>
          <w:szCs w:val="32"/>
          <w:u w:val="none"/>
          <w:lang w:val="en-US" w:eastAsia="zh-CN"/>
        </w:rPr>
        <w:t>（工信部人〔2022〕138号）</w:t>
      </w:r>
      <w:r>
        <w:rPr>
          <w:rFonts w:hint="default" w:ascii="Times New Roman" w:hAnsi="Times New Roman" w:eastAsia="仿宋_GB2312" w:cs="Times New Roman"/>
          <w:snapToGrid/>
          <w:color w:val="auto"/>
          <w:spacing w:val="0"/>
          <w:kern w:val="21"/>
          <w:position w:val="0"/>
          <w:sz w:val="32"/>
          <w:szCs w:val="32"/>
          <w:u w:val="none"/>
          <w:lang w:val="en-US" w:eastAsia="zh-CN"/>
        </w:rPr>
        <w:t>有关要求，推动产业链与人才链、创新链深度融合，创新工业和信息化领域人才培养模式，规范</w:t>
      </w:r>
      <w:r>
        <w:rPr>
          <w:rFonts w:hint="default" w:ascii="Times New Roman" w:hAnsi="Times New Roman" w:eastAsia="仿宋_GB2312" w:cs="Times New Roman"/>
          <w:snapToGrid/>
          <w:color w:val="auto"/>
          <w:spacing w:val="0"/>
          <w:kern w:val="21"/>
          <w:position w:val="0"/>
          <w:sz w:val="32"/>
          <w:szCs w:val="32"/>
          <w:u w:val="none"/>
        </w:rPr>
        <w:t>湖南省</w:t>
      </w:r>
      <w:r>
        <w:rPr>
          <w:rFonts w:hint="default" w:ascii="Times New Roman" w:hAnsi="Times New Roman" w:eastAsia="仿宋_GB2312" w:cs="Times New Roman"/>
          <w:snapToGrid/>
          <w:color w:val="auto"/>
          <w:spacing w:val="0"/>
          <w:kern w:val="21"/>
          <w:position w:val="0"/>
          <w:sz w:val="32"/>
          <w:szCs w:val="32"/>
          <w:u w:val="none"/>
          <w:lang w:val="en-US" w:eastAsia="zh-CN"/>
        </w:rPr>
        <w:t>重点</w:t>
      </w:r>
      <w:r>
        <w:rPr>
          <w:rFonts w:hint="default" w:ascii="Times New Roman" w:hAnsi="Times New Roman" w:eastAsia="仿宋_GB2312" w:cs="Times New Roman"/>
          <w:snapToGrid/>
          <w:color w:val="auto"/>
          <w:spacing w:val="0"/>
          <w:kern w:val="21"/>
          <w:position w:val="0"/>
          <w:sz w:val="32"/>
          <w:szCs w:val="32"/>
          <w:u w:val="none"/>
        </w:rPr>
        <w:t>产业链产教融合项目（以下简称“</w:t>
      </w:r>
      <w:r>
        <w:rPr>
          <w:rFonts w:hint="default" w:ascii="Times New Roman" w:hAnsi="Times New Roman" w:eastAsia="仿宋_GB2312" w:cs="Times New Roman"/>
          <w:snapToGrid/>
          <w:color w:val="auto"/>
          <w:spacing w:val="0"/>
          <w:kern w:val="21"/>
          <w:position w:val="0"/>
          <w:sz w:val="32"/>
          <w:szCs w:val="32"/>
          <w:u w:val="none"/>
          <w:lang w:eastAsia="zh-CN"/>
        </w:rPr>
        <w:t>产教融合</w:t>
      </w:r>
      <w:r>
        <w:rPr>
          <w:rFonts w:hint="default" w:ascii="Times New Roman" w:hAnsi="Times New Roman" w:eastAsia="仿宋_GB2312" w:cs="Times New Roman"/>
          <w:snapToGrid/>
          <w:color w:val="auto"/>
          <w:spacing w:val="0"/>
          <w:kern w:val="21"/>
          <w:position w:val="0"/>
          <w:sz w:val="32"/>
          <w:szCs w:val="32"/>
          <w:u w:val="none"/>
        </w:rPr>
        <w:t>项目”）</w:t>
      </w:r>
      <w:r>
        <w:rPr>
          <w:rFonts w:hint="default" w:ascii="Times New Roman" w:hAnsi="Times New Roman" w:eastAsia="仿宋_GB2312" w:cs="Times New Roman"/>
          <w:snapToGrid/>
          <w:color w:val="auto"/>
          <w:spacing w:val="0"/>
          <w:kern w:val="21"/>
          <w:position w:val="0"/>
          <w:sz w:val="32"/>
          <w:szCs w:val="32"/>
          <w:u w:val="none"/>
          <w:lang w:val="en-US" w:eastAsia="zh-CN"/>
        </w:rPr>
        <w:t>的建设和管理</w:t>
      </w:r>
      <w:r>
        <w:rPr>
          <w:rFonts w:hint="default" w:ascii="Times New Roman" w:hAnsi="Times New Roman" w:eastAsia="仿宋_GB2312" w:cs="Times New Roman"/>
          <w:snapToGrid/>
          <w:color w:val="auto"/>
          <w:spacing w:val="0"/>
          <w:kern w:val="21"/>
          <w:position w:val="0"/>
          <w:sz w:val="32"/>
          <w:szCs w:val="32"/>
          <w:u w:val="none"/>
        </w:rPr>
        <w:t>，</w:t>
      </w:r>
      <w:r>
        <w:rPr>
          <w:rFonts w:hint="default" w:ascii="Times New Roman" w:hAnsi="Times New Roman" w:eastAsia="仿宋_GB2312" w:cs="Times New Roman"/>
          <w:snapToGrid/>
          <w:color w:val="auto"/>
          <w:spacing w:val="0"/>
          <w:kern w:val="21"/>
          <w:position w:val="0"/>
          <w:sz w:val="32"/>
          <w:szCs w:val="32"/>
          <w:u w:val="none"/>
          <w:lang w:val="en-US" w:eastAsia="zh-CN"/>
        </w:rPr>
        <w:t>结合我省实际，特</w:t>
      </w:r>
      <w:r>
        <w:rPr>
          <w:rFonts w:hint="default" w:ascii="Times New Roman" w:hAnsi="Times New Roman" w:eastAsia="仿宋_GB2312" w:cs="Times New Roman"/>
          <w:snapToGrid/>
          <w:color w:val="auto"/>
          <w:spacing w:val="0"/>
          <w:kern w:val="21"/>
          <w:position w:val="0"/>
          <w:sz w:val="32"/>
          <w:szCs w:val="32"/>
          <w:u w:val="none"/>
        </w:rPr>
        <w:t>制定本细则</w:t>
      </w:r>
      <w:r>
        <w:rPr>
          <w:rFonts w:hint="default" w:ascii="Times New Roman" w:hAnsi="Times New Roman" w:eastAsia="仿宋_GB2312" w:cs="Times New Roman"/>
          <w:snapToGrid/>
          <w:color w:val="auto"/>
          <w:spacing w:val="0"/>
          <w:kern w:val="21"/>
          <w:position w:val="0"/>
          <w:sz w:val="32"/>
          <w:szCs w:val="32"/>
          <w:u w:val="none"/>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黑体" w:cs="Times New Roman"/>
          <w:snapToGrid/>
          <w:color w:val="auto"/>
          <w:spacing w:val="0"/>
          <w:kern w:val="21"/>
          <w:position w:val="0"/>
          <w:sz w:val="32"/>
          <w:szCs w:val="32"/>
          <w:u w:val="none"/>
        </w:rPr>
        <w:t xml:space="preserve">第二条  </w:t>
      </w:r>
      <w:r>
        <w:rPr>
          <w:rFonts w:hint="default" w:ascii="Times New Roman" w:hAnsi="Times New Roman" w:eastAsia="仿宋_GB2312" w:cs="Times New Roman"/>
          <w:snapToGrid/>
          <w:color w:val="auto"/>
          <w:spacing w:val="0"/>
          <w:kern w:val="21"/>
          <w:position w:val="0"/>
          <w:sz w:val="32"/>
          <w:szCs w:val="32"/>
          <w:u w:val="none"/>
          <w:lang w:val="en-US" w:eastAsia="zh-CN"/>
        </w:rPr>
        <w:t>本细则所称产教融合项目是以推动院校人才培养与产业发展需求的有机衔接、加快构建现代化产业体系为目标，坚持“需求导向、校企协同、服务行业、合作共赢”的原则，支持普通本科高校、高等职业学校（以下简称“高职学校”）或中等职业学校（以下简称“中职学校”）等院校精准对接湖南省重点产业链发展需求以及高技能人才培育、技术研发需求，深化产教融合、校企合作、协同育人，与一家或多家先进制造业企业在人才培养、学科专业、教学课程、师资力量、实训基地、技术研发、就业创业等方面深度合作，共同投入建设资金、共建共享设施设备的校企合作项目。</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黑体" w:cs="Times New Roman"/>
          <w:snapToGrid/>
          <w:color w:val="auto"/>
          <w:spacing w:val="0"/>
          <w:kern w:val="21"/>
          <w:position w:val="0"/>
          <w:sz w:val="32"/>
          <w:szCs w:val="32"/>
          <w:u w:val="none"/>
        </w:rPr>
        <w:t>第</w:t>
      </w:r>
      <w:r>
        <w:rPr>
          <w:rFonts w:hint="default" w:ascii="Times New Roman" w:hAnsi="Times New Roman" w:eastAsia="黑体" w:cs="Times New Roman"/>
          <w:snapToGrid/>
          <w:color w:val="auto"/>
          <w:spacing w:val="0"/>
          <w:kern w:val="21"/>
          <w:position w:val="0"/>
          <w:sz w:val="32"/>
          <w:szCs w:val="32"/>
          <w:u w:val="none"/>
          <w:lang w:val="en-US" w:eastAsia="zh-CN"/>
        </w:rPr>
        <w:t>三</w:t>
      </w:r>
      <w:r>
        <w:rPr>
          <w:rFonts w:hint="default" w:ascii="Times New Roman" w:hAnsi="Times New Roman" w:eastAsia="黑体" w:cs="Times New Roman"/>
          <w:snapToGrid/>
          <w:color w:val="auto"/>
          <w:spacing w:val="0"/>
          <w:kern w:val="21"/>
          <w:position w:val="0"/>
          <w:sz w:val="32"/>
          <w:szCs w:val="32"/>
          <w:u w:val="none"/>
        </w:rPr>
        <w:t xml:space="preserve">条  </w:t>
      </w:r>
      <w:r>
        <w:rPr>
          <w:rFonts w:hint="default" w:ascii="Times New Roman" w:hAnsi="Times New Roman" w:eastAsia="仿宋_GB2312" w:cs="Times New Roman"/>
          <w:snapToGrid/>
          <w:color w:val="auto"/>
          <w:spacing w:val="0"/>
          <w:kern w:val="21"/>
          <w:position w:val="0"/>
          <w:sz w:val="32"/>
          <w:szCs w:val="32"/>
          <w:u w:val="none"/>
          <w:lang w:val="en-US" w:eastAsia="zh-CN"/>
        </w:rPr>
        <w:t>本细则所称高职学校，包括公办的高等职业学校、高等专科学校和职业本科学校。本细则所称中职学校，包括公办的普通中专和技工学校。</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rPr>
      </w:pPr>
      <w:r>
        <w:rPr>
          <w:rFonts w:hint="default" w:ascii="Times New Roman" w:hAnsi="Times New Roman" w:eastAsia="黑体" w:cs="Times New Roman"/>
          <w:snapToGrid/>
          <w:color w:val="auto"/>
          <w:spacing w:val="0"/>
          <w:kern w:val="21"/>
          <w:position w:val="0"/>
          <w:sz w:val="32"/>
          <w:szCs w:val="32"/>
          <w:u w:val="none"/>
        </w:rPr>
        <w:t>第</w:t>
      </w:r>
      <w:r>
        <w:rPr>
          <w:rFonts w:hint="default" w:ascii="Times New Roman" w:hAnsi="Times New Roman" w:eastAsia="黑体" w:cs="Times New Roman"/>
          <w:snapToGrid/>
          <w:color w:val="auto"/>
          <w:spacing w:val="0"/>
          <w:kern w:val="21"/>
          <w:position w:val="0"/>
          <w:sz w:val="32"/>
          <w:szCs w:val="32"/>
          <w:u w:val="none"/>
          <w:lang w:val="en-US" w:eastAsia="zh-CN"/>
        </w:rPr>
        <w:t>四</w:t>
      </w:r>
      <w:r>
        <w:rPr>
          <w:rFonts w:hint="default" w:ascii="Times New Roman" w:hAnsi="Times New Roman" w:eastAsia="黑体" w:cs="Times New Roman"/>
          <w:snapToGrid/>
          <w:color w:val="auto"/>
          <w:spacing w:val="0"/>
          <w:kern w:val="21"/>
          <w:position w:val="0"/>
          <w:sz w:val="32"/>
          <w:szCs w:val="32"/>
          <w:u w:val="none"/>
        </w:rPr>
        <w:t xml:space="preserve">条  </w:t>
      </w:r>
      <w:r>
        <w:rPr>
          <w:rFonts w:hint="default" w:ascii="Times New Roman" w:hAnsi="Times New Roman" w:eastAsia="仿宋_GB2312" w:cs="Times New Roman"/>
          <w:b w:val="0"/>
          <w:bCs w:val="0"/>
          <w:snapToGrid/>
          <w:color w:val="auto"/>
          <w:spacing w:val="0"/>
          <w:kern w:val="21"/>
          <w:position w:val="0"/>
          <w:sz w:val="32"/>
          <w:szCs w:val="32"/>
          <w:u w:val="none"/>
          <w:lang w:val="en-US" w:eastAsia="zh-CN"/>
        </w:rPr>
        <w:t>湖南省工业和信息化厅（以下简称“省工业和信息化厅”）</w:t>
      </w:r>
      <w:r>
        <w:rPr>
          <w:rFonts w:hint="default" w:ascii="Times New Roman" w:hAnsi="Times New Roman" w:eastAsia="仿宋_GB2312" w:cs="Times New Roman"/>
          <w:snapToGrid/>
          <w:color w:val="auto"/>
          <w:spacing w:val="0"/>
          <w:kern w:val="21"/>
          <w:position w:val="0"/>
          <w:sz w:val="32"/>
          <w:szCs w:val="32"/>
          <w:u w:val="none"/>
          <w:lang w:val="en-US" w:eastAsia="zh-CN"/>
        </w:rPr>
        <w:t>负责项目统筹规划、预算编报、政策制定、绩效评价和管理服务。</w:t>
      </w:r>
      <w:r>
        <w:rPr>
          <w:rFonts w:hint="default" w:ascii="Times New Roman" w:hAnsi="Times New Roman" w:eastAsia="仿宋_GB2312" w:cs="Times New Roman"/>
          <w:b w:val="0"/>
          <w:bCs w:val="0"/>
          <w:sz w:val="32"/>
          <w:szCs w:val="32"/>
          <w:u w:val="none"/>
          <w:lang w:val="en-US" w:eastAsia="zh-CN"/>
        </w:rPr>
        <w:t>湖南省财政厅（以下简称“省财政厅”）</w:t>
      </w:r>
      <w:r>
        <w:rPr>
          <w:rFonts w:hint="default" w:ascii="Times New Roman" w:hAnsi="Times New Roman" w:eastAsia="仿宋_GB2312" w:cs="Times New Roman"/>
          <w:snapToGrid/>
          <w:color w:val="auto"/>
          <w:spacing w:val="0"/>
          <w:kern w:val="21"/>
          <w:position w:val="0"/>
          <w:sz w:val="32"/>
          <w:szCs w:val="32"/>
          <w:u w:val="none"/>
          <w:lang w:val="en-US" w:eastAsia="zh-CN"/>
        </w:rPr>
        <w:t>负责统筹省级相关专项资金的预算安排、资金下达、监督管理等工作。</w:t>
      </w:r>
      <w:r>
        <w:rPr>
          <w:rFonts w:hint="default" w:ascii="Times New Roman" w:hAnsi="Times New Roman" w:eastAsia="仿宋_GB2312" w:cs="Times New Roman"/>
          <w:b w:val="0"/>
          <w:bCs w:val="0"/>
          <w:snapToGrid/>
          <w:color w:val="auto"/>
          <w:spacing w:val="0"/>
          <w:kern w:val="21"/>
          <w:position w:val="0"/>
          <w:sz w:val="32"/>
          <w:szCs w:val="32"/>
          <w:u w:val="none"/>
          <w:lang w:val="en-US" w:eastAsia="zh-CN"/>
        </w:rPr>
        <w:t>各市州工业</w:t>
      </w:r>
      <w:r>
        <w:rPr>
          <w:rFonts w:hint="default" w:ascii="Times New Roman" w:hAnsi="Times New Roman" w:eastAsia="仿宋_GB2312" w:cs="Times New Roman"/>
          <w:snapToGrid/>
          <w:color w:val="auto"/>
          <w:spacing w:val="0"/>
          <w:kern w:val="21"/>
          <w:position w:val="0"/>
          <w:sz w:val="32"/>
          <w:szCs w:val="32"/>
          <w:u w:val="none"/>
          <w:lang w:val="en-US" w:eastAsia="zh-CN"/>
        </w:rPr>
        <w:t>和信息化局</w:t>
      </w:r>
      <w:r>
        <w:rPr>
          <w:rFonts w:hint="default" w:ascii="Times New Roman" w:hAnsi="Times New Roman" w:eastAsia="仿宋_GB2312" w:cs="Times New Roman"/>
          <w:b w:val="0"/>
          <w:bCs w:val="0"/>
          <w:sz w:val="32"/>
          <w:szCs w:val="32"/>
          <w:u w:val="none"/>
          <w:lang w:val="en-US" w:eastAsia="zh-CN"/>
        </w:rPr>
        <w:t>（以下简称“市州工信局”）</w:t>
      </w:r>
      <w:r>
        <w:rPr>
          <w:rFonts w:hint="default" w:ascii="Times New Roman" w:hAnsi="Times New Roman" w:eastAsia="仿宋_GB2312" w:cs="Times New Roman"/>
          <w:snapToGrid/>
          <w:color w:val="auto"/>
          <w:spacing w:val="0"/>
          <w:kern w:val="21"/>
          <w:position w:val="0"/>
          <w:sz w:val="32"/>
          <w:szCs w:val="32"/>
          <w:u w:val="none"/>
          <w:lang w:val="en-US" w:eastAsia="zh-CN"/>
        </w:rPr>
        <w:t>负责本地区项目宣传发动、申报材料审查、协同管理等工作。</w:t>
      </w:r>
    </w:p>
    <w:p>
      <w:pPr>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outlineLvl w:val="1"/>
        <w:rPr>
          <w:rFonts w:hint="default" w:ascii="Times New Roman" w:hAnsi="Times New Roman" w:eastAsia="黑体" w:cs="Times New Roman"/>
          <w:snapToGrid/>
          <w:color w:val="auto"/>
          <w:spacing w:val="0"/>
          <w:kern w:val="21"/>
          <w:position w:val="0"/>
          <w:sz w:val="32"/>
          <w:szCs w:val="32"/>
          <w:u w:val="none"/>
        </w:rPr>
      </w:pPr>
    </w:p>
    <w:p>
      <w:pPr>
        <w:keepNext w:val="0"/>
        <w:keepLines w:val="0"/>
        <w:pageBreakBefore w:val="0"/>
        <w:widowControl w:val="0"/>
        <w:kinsoku/>
        <w:wordWrap/>
        <w:overflowPunct/>
        <w:topLinePunct w:val="0"/>
        <w:autoSpaceDE/>
        <w:autoSpaceDN/>
        <w:bidi w:val="0"/>
        <w:adjustRightInd w:val="0"/>
        <w:snapToGrid w:val="0"/>
        <w:spacing w:line="600" w:lineRule="exact"/>
        <w:ind w:right="0"/>
        <w:jc w:val="center"/>
        <w:textAlignment w:val="auto"/>
        <w:outlineLvl w:val="1"/>
        <w:rPr>
          <w:rFonts w:hint="default" w:ascii="Times New Roman" w:hAnsi="Times New Roman" w:eastAsia="黑体" w:cs="Times New Roman"/>
          <w:snapToGrid/>
          <w:color w:val="auto"/>
          <w:spacing w:val="0"/>
          <w:kern w:val="21"/>
          <w:position w:val="0"/>
          <w:sz w:val="32"/>
          <w:szCs w:val="32"/>
          <w:u w:val="none"/>
          <w:lang w:val="en-US" w:eastAsia="zh-CN"/>
        </w:rPr>
      </w:pPr>
      <w:r>
        <w:rPr>
          <w:rFonts w:hint="default" w:ascii="Times New Roman" w:hAnsi="Times New Roman" w:eastAsia="黑体" w:cs="Times New Roman"/>
          <w:snapToGrid/>
          <w:color w:val="auto"/>
          <w:spacing w:val="0"/>
          <w:kern w:val="21"/>
          <w:position w:val="0"/>
          <w:sz w:val="32"/>
          <w:szCs w:val="32"/>
          <w:u w:val="none"/>
        </w:rPr>
        <w:t>第二章  支持对象</w:t>
      </w:r>
      <w:r>
        <w:rPr>
          <w:rFonts w:hint="default" w:ascii="Times New Roman" w:hAnsi="Times New Roman" w:eastAsia="黑体" w:cs="Times New Roman"/>
          <w:snapToGrid/>
          <w:color w:val="auto"/>
          <w:spacing w:val="0"/>
          <w:kern w:val="21"/>
          <w:position w:val="0"/>
          <w:sz w:val="32"/>
          <w:szCs w:val="32"/>
          <w:u w:val="none"/>
          <w:lang w:val="en-US" w:eastAsia="zh-CN"/>
        </w:rPr>
        <w:t>与方式</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rPr>
      </w:pPr>
      <w:r>
        <w:rPr>
          <w:rFonts w:hint="default" w:ascii="Times New Roman" w:hAnsi="Times New Roman" w:eastAsia="黑体" w:cs="Times New Roman"/>
          <w:snapToGrid/>
          <w:color w:val="auto"/>
          <w:spacing w:val="0"/>
          <w:kern w:val="21"/>
          <w:position w:val="0"/>
          <w:sz w:val="32"/>
          <w:szCs w:val="32"/>
          <w:u w:val="none"/>
        </w:rPr>
        <w:t>第</w:t>
      </w:r>
      <w:r>
        <w:rPr>
          <w:rFonts w:hint="default" w:ascii="Times New Roman" w:hAnsi="Times New Roman" w:eastAsia="黑体" w:cs="Times New Roman"/>
          <w:snapToGrid/>
          <w:color w:val="auto"/>
          <w:spacing w:val="0"/>
          <w:kern w:val="21"/>
          <w:position w:val="0"/>
          <w:sz w:val="32"/>
          <w:szCs w:val="32"/>
          <w:u w:val="none"/>
          <w:lang w:val="en-US" w:eastAsia="zh-CN"/>
        </w:rPr>
        <w:t>五</w:t>
      </w:r>
      <w:r>
        <w:rPr>
          <w:rFonts w:hint="default" w:ascii="Times New Roman" w:hAnsi="Times New Roman" w:eastAsia="黑体" w:cs="Times New Roman"/>
          <w:snapToGrid/>
          <w:color w:val="auto"/>
          <w:spacing w:val="0"/>
          <w:kern w:val="21"/>
          <w:position w:val="0"/>
          <w:sz w:val="32"/>
          <w:szCs w:val="32"/>
          <w:u w:val="none"/>
        </w:rPr>
        <w:t xml:space="preserve">条  </w:t>
      </w:r>
      <w:r>
        <w:rPr>
          <w:rFonts w:hint="default" w:ascii="Times New Roman" w:hAnsi="Times New Roman" w:eastAsia="仿宋_GB2312" w:cs="Times New Roman"/>
          <w:snapToGrid/>
          <w:color w:val="auto"/>
          <w:spacing w:val="0"/>
          <w:kern w:val="21"/>
          <w:position w:val="0"/>
          <w:sz w:val="32"/>
          <w:szCs w:val="32"/>
          <w:u w:val="none"/>
          <w:lang w:val="en-US" w:eastAsia="zh-CN"/>
        </w:rPr>
        <w:t>省工业和信息化厅组织重点产业链产教融合项目申报，支持对象主要为省内公办的普通本科高校、高职学校及中职学校等院校，申</w:t>
      </w:r>
      <w:r>
        <w:rPr>
          <w:rFonts w:hint="default" w:ascii="Times New Roman" w:hAnsi="Times New Roman" w:eastAsia="仿宋_GB2312" w:cs="Times New Roman"/>
          <w:snapToGrid/>
          <w:color w:val="auto"/>
          <w:spacing w:val="0"/>
          <w:kern w:val="21"/>
          <w:position w:val="0"/>
          <w:sz w:val="32"/>
          <w:szCs w:val="32"/>
          <w:u w:val="none"/>
        </w:rPr>
        <w:t>报的</w:t>
      </w:r>
      <w:r>
        <w:rPr>
          <w:rFonts w:hint="default" w:ascii="Times New Roman" w:hAnsi="Times New Roman" w:eastAsia="仿宋_GB2312" w:cs="Times New Roman"/>
          <w:snapToGrid/>
          <w:color w:val="auto"/>
          <w:spacing w:val="0"/>
          <w:kern w:val="21"/>
          <w:position w:val="0"/>
          <w:sz w:val="32"/>
          <w:szCs w:val="32"/>
          <w:u w:val="none"/>
          <w:lang w:val="en-US" w:eastAsia="zh-CN"/>
        </w:rPr>
        <w:t>院校</w:t>
      </w:r>
      <w:r>
        <w:rPr>
          <w:rFonts w:hint="default" w:ascii="Times New Roman" w:hAnsi="Times New Roman" w:eastAsia="仿宋_GB2312" w:cs="Times New Roman"/>
          <w:snapToGrid/>
          <w:color w:val="auto"/>
          <w:spacing w:val="0"/>
          <w:kern w:val="21"/>
          <w:position w:val="0"/>
          <w:sz w:val="32"/>
          <w:szCs w:val="32"/>
          <w:u w:val="none"/>
        </w:rPr>
        <w:t>应符合</w:t>
      </w:r>
      <w:r>
        <w:rPr>
          <w:rFonts w:hint="default" w:ascii="Times New Roman" w:hAnsi="Times New Roman" w:eastAsia="仿宋_GB2312" w:cs="Times New Roman"/>
          <w:snapToGrid/>
          <w:color w:val="auto"/>
          <w:spacing w:val="0"/>
          <w:kern w:val="21"/>
          <w:position w:val="0"/>
          <w:sz w:val="32"/>
          <w:szCs w:val="32"/>
          <w:u w:val="none"/>
          <w:lang w:val="en-US" w:eastAsia="zh-CN"/>
        </w:rPr>
        <w:t>以下</w:t>
      </w:r>
      <w:r>
        <w:rPr>
          <w:rFonts w:hint="default" w:ascii="Times New Roman" w:hAnsi="Times New Roman" w:eastAsia="仿宋_GB2312" w:cs="Times New Roman"/>
          <w:snapToGrid/>
          <w:color w:val="auto"/>
          <w:spacing w:val="0"/>
          <w:kern w:val="21"/>
          <w:position w:val="0"/>
          <w:sz w:val="32"/>
          <w:szCs w:val="32"/>
          <w:u w:val="none"/>
        </w:rPr>
        <w:t>条件：</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rPr>
      </w:pPr>
      <w:r>
        <w:rPr>
          <w:rFonts w:hint="default" w:ascii="Times New Roman" w:hAnsi="Times New Roman" w:eastAsia="仿宋_GB2312" w:cs="Times New Roman"/>
          <w:snapToGrid/>
          <w:color w:val="auto"/>
          <w:spacing w:val="0"/>
          <w:kern w:val="21"/>
          <w:position w:val="0"/>
          <w:sz w:val="32"/>
          <w:szCs w:val="32"/>
          <w:u w:val="none"/>
          <w:lang w:eastAsia="zh-CN"/>
        </w:rPr>
        <w:t>（</w:t>
      </w:r>
      <w:r>
        <w:rPr>
          <w:rFonts w:hint="default" w:ascii="Times New Roman" w:hAnsi="Times New Roman" w:eastAsia="仿宋_GB2312" w:cs="Times New Roman"/>
          <w:snapToGrid/>
          <w:color w:val="auto"/>
          <w:spacing w:val="0"/>
          <w:kern w:val="21"/>
          <w:position w:val="0"/>
          <w:sz w:val="32"/>
          <w:szCs w:val="32"/>
          <w:u w:val="none"/>
          <w:lang w:val="en-US" w:eastAsia="zh-CN"/>
        </w:rPr>
        <w:t>一）</w:t>
      </w:r>
      <w:r>
        <w:rPr>
          <w:rFonts w:hint="default" w:ascii="Times New Roman" w:hAnsi="Times New Roman" w:eastAsia="仿宋_GB2312" w:cs="Times New Roman"/>
          <w:snapToGrid/>
          <w:color w:val="auto"/>
          <w:spacing w:val="0"/>
          <w:kern w:val="21"/>
          <w:position w:val="0"/>
          <w:sz w:val="32"/>
          <w:szCs w:val="32"/>
          <w:u w:val="none"/>
        </w:rPr>
        <w:t>拥有一批紧贴</w:t>
      </w:r>
      <w:r>
        <w:rPr>
          <w:rFonts w:hint="default" w:ascii="Times New Roman" w:hAnsi="Times New Roman" w:eastAsia="仿宋_GB2312" w:cs="Times New Roman"/>
          <w:snapToGrid/>
          <w:color w:val="auto"/>
          <w:spacing w:val="0"/>
          <w:kern w:val="21"/>
          <w:position w:val="0"/>
          <w:sz w:val="32"/>
          <w:szCs w:val="32"/>
          <w:u w:val="none"/>
          <w:lang w:val="en-US" w:eastAsia="zh-CN"/>
        </w:rPr>
        <w:t>湖南省重点产业链和区域支柱产业</w:t>
      </w:r>
      <w:r>
        <w:rPr>
          <w:rFonts w:hint="default" w:ascii="Times New Roman" w:hAnsi="Times New Roman" w:eastAsia="仿宋_GB2312" w:cs="Times New Roman"/>
          <w:snapToGrid/>
          <w:color w:val="auto"/>
          <w:spacing w:val="0"/>
          <w:kern w:val="21"/>
          <w:position w:val="0"/>
          <w:sz w:val="32"/>
          <w:szCs w:val="32"/>
          <w:u w:val="none"/>
        </w:rPr>
        <w:t>的骨干专业，且相关专业建设实力位于本省和行业前列，产教融合有规划、有重点、有特色、有平台、有成效。</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eastAsia="zh-CN"/>
        </w:rPr>
      </w:pPr>
      <w:r>
        <w:rPr>
          <w:rFonts w:hint="default" w:ascii="Times New Roman" w:hAnsi="Times New Roman" w:eastAsia="仿宋_GB2312" w:cs="Times New Roman"/>
          <w:snapToGrid/>
          <w:color w:val="auto"/>
          <w:spacing w:val="0"/>
          <w:kern w:val="21"/>
          <w:position w:val="0"/>
          <w:sz w:val="32"/>
          <w:szCs w:val="32"/>
          <w:u w:val="none"/>
          <w:lang w:eastAsia="zh-CN"/>
        </w:rPr>
        <w:t>（</w:t>
      </w:r>
      <w:r>
        <w:rPr>
          <w:rFonts w:hint="default" w:ascii="Times New Roman" w:hAnsi="Times New Roman" w:eastAsia="仿宋_GB2312" w:cs="Times New Roman"/>
          <w:snapToGrid/>
          <w:color w:val="auto"/>
          <w:spacing w:val="0"/>
          <w:kern w:val="21"/>
          <w:position w:val="0"/>
          <w:sz w:val="32"/>
          <w:szCs w:val="32"/>
          <w:u w:val="none"/>
          <w:lang w:val="en-US" w:eastAsia="zh-CN"/>
        </w:rPr>
        <w:t>二）</w:t>
      </w:r>
      <w:r>
        <w:rPr>
          <w:rFonts w:hint="default" w:ascii="Times New Roman" w:hAnsi="Times New Roman" w:eastAsia="仿宋_GB2312" w:cs="Times New Roman"/>
          <w:snapToGrid/>
          <w:color w:val="auto"/>
          <w:spacing w:val="0"/>
          <w:kern w:val="21"/>
          <w:position w:val="0"/>
          <w:sz w:val="32"/>
          <w:szCs w:val="32"/>
          <w:u w:val="none"/>
        </w:rPr>
        <w:t>主校区或分校区建在</w:t>
      </w:r>
      <w:r>
        <w:rPr>
          <w:rFonts w:hint="default" w:ascii="Times New Roman" w:hAnsi="Times New Roman" w:eastAsia="仿宋_GB2312" w:cs="Times New Roman"/>
          <w:snapToGrid/>
          <w:color w:val="auto"/>
          <w:spacing w:val="0"/>
          <w:kern w:val="21"/>
          <w:position w:val="0"/>
          <w:sz w:val="32"/>
          <w:szCs w:val="32"/>
          <w:u w:val="none"/>
          <w:lang w:eastAsia="zh-CN"/>
        </w:rPr>
        <w:t>湖南省内且正常办学</w:t>
      </w:r>
      <w:r>
        <w:rPr>
          <w:rFonts w:hint="default" w:ascii="Times New Roman" w:hAnsi="Times New Roman" w:eastAsia="仿宋_GB2312" w:cs="Times New Roman"/>
          <w:snapToGrid/>
          <w:color w:val="auto"/>
          <w:spacing w:val="0"/>
          <w:kern w:val="21"/>
          <w:position w:val="0"/>
          <w:sz w:val="32"/>
          <w:szCs w:val="32"/>
          <w:u w:val="none"/>
        </w:rPr>
        <w:t>两年以上，</w:t>
      </w:r>
      <w:r>
        <w:rPr>
          <w:rFonts w:hint="default" w:ascii="Times New Roman" w:hAnsi="Times New Roman" w:eastAsia="仿宋_GB2312" w:cs="Times New Roman"/>
          <w:snapToGrid/>
          <w:color w:val="auto"/>
          <w:spacing w:val="0"/>
          <w:kern w:val="21"/>
          <w:position w:val="0"/>
          <w:sz w:val="32"/>
          <w:szCs w:val="32"/>
          <w:u w:val="none"/>
          <w:lang w:eastAsia="zh-CN"/>
        </w:rPr>
        <w:t>主动</w:t>
      </w:r>
      <w:r>
        <w:rPr>
          <w:rFonts w:hint="default" w:ascii="Times New Roman" w:hAnsi="Times New Roman" w:eastAsia="仿宋_GB2312" w:cs="Times New Roman"/>
          <w:snapToGrid/>
          <w:color w:val="auto"/>
          <w:spacing w:val="0"/>
          <w:kern w:val="21"/>
          <w:position w:val="0"/>
          <w:sz w:val="32"/>
          <w:szCs w:val="32"/>
          <w:u w:val="none"/>
        </w:rPr>
        <w:t>对接</w:t>
      </w:r>
      <w:r>
        <w:rPr>
          <w:rFonts w:hint="default" w:ascii="Times New Roman" w:hAnsi="Times New Roman" w:eastAsia="仿宋_GB2312" w:cs="Times New Roman"/>
          <w:snapToGrid/>
          <w:color w:val="auto"/>
          <w:spacing w:val="0"/>
          <w:kern w:val="21"/>
          <w:position w:val="0"/>
          <w:sz w:val="32"/>
          <w:szCs w:val="32"/>
          <w:u w:val="none"/>
          <w:lang w:eastAsia="zh-CN"/>
        </w:rPr>
        <w:t>地方</w:t>
      </w:r>
      <w:r>
        <w:rPr>
          <w:rFonts w:hint="default" w:ascii="Times New Roman" w:hAnsi="Times New Roman" w:eastAsia="仿宋_GB2312" w:cs="Times New Roman"/>
          <w:snapToGrid/>
          <w:color w:val="auto"/>
          <w:spacing w:val="0"/>
          <w:kern w:val="21"/>
          <w:position w:val="0"/>
          <w:sz w:val="32"/>
          <w:szCs w:val="32"/>
          <w:u w:val="none"/>
        </w:rPr>
        <w:t>重点产业</w:t>
      </w:r>
      <w:r>
        <w:rPr>
          <w:rFonts w:hint="default" w:ascii="Times New Roman" w:hAnsi="Times New Roman" w:eastAsia="仿宋_GB2312" w:cs="Times New Roman"/>
          <w:snapToGrid/>
          <w:color w:val="auto"/>
          <w:spacing w:val="0"/>
          <w:kern w:val="21"/>
          <w:position w:val="0"/>
          <w:sz w:val="32"/>
          <w:szCs w:val="32"/>
          <w:u w:val="none"/>
          <w:lang w:eastAsia="zh-CN"/>
        </w:rPr>
        <w:t>集群、产业园区或重点企业</w:t>
      </w:r>
      <w:r>
        <w:rPr>
          <w:rFonts w:hint="default" w:ascii="Times New Roman" w:hAnsi="Times New Roman" w:eastAsia="仿宋_GB2312" w:cs="Times New Roman"/>
          <w:snapToGrid/>
          <w:color w:val="auto"/>
          <w:spacing w:val="0"/>
          <w:kern w:val="21"/>
          <w:position w:val="0"/>
          <w:sz w:val="32"/>
          <w:szCs w:val="32"/>
          <w:u w:val="none"/>
        </w:rPr>
        <w:t>高技能人才需求</w:t>
      </w:r>
      <w:r>
        <w:rPr>
          <w:rFonts w:hint="default" w:ascii="Times New Roman" w:hAnsi="Times New Roman" w:eastAsia="仿宋_GB2312" w:cs="Times New Roman"/>
          <w:snapToGrid/>
          <w:color w:val="auto"/>
          <w:spacing w:val="0"/>
          <w:kern w:val="21"/>
          <w:position w:val="0"/>
          <w:sz w:val="32"/>
          <w:szCs w:val="32"/>
          <w:u w:val="none"/>
          <w:lang w:eastAsia="zh-CN"/>
        </w:rPr>
        <w:t>，将企业导师、产业项目、技术标准全面引入培养全过程，实现校企“双主体”育人。</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eastAsia="zh-CN"/>
        </w:rPr>
      </w:pPr>
      <w:r>
        <w:rPr>
          <w:rFonts w:hint="default" w:ascii="Times New Roman" w:hAnsi="Times New Roman" w:eastAsia="仿宋_GB2312" w:cs="Times New Roman"/>
          <w:snapToGrid/>
          <w:color w:val="auto"/>
          <w:spacing w:val="0"/>
          <w:kern w:val="21"/>
          <w:position w:val="0"/>
          <w:sz w:val="32"/>
          <w:szCs w:val="32"/>
          <w:u w:val="none"/>
          <w:lang w:eastAsia="zh-CN"/>
        </w:rPr>
        <w:t>（</w:t>
      </w:r>
      <w:r>
        <w:rPr>
          <w:rFonts w:hint="default" w:ascii="Times New Roman" w:hAnsi="Times New Roman" w:eastAsia="仿宋_GB2312" w:cs="Times New Roman"/>
          <w:snapToGrid/>
          <w:color w:val="auto"/>
          <w:spacing w:val="0"/>
          <w:kern w:val="21"/>
          <w:position w:val="0"/>
          <w:sz w:val="32"/>
          <w:szCs w:val="32"/>
          <w:u w:val="none"/>
          <w:lang w:val="en-US" w:eastAsia="zh-CN"/>
        </w:rPr>
        <w:t>三）主动</w:t>
      </w:r>
      <w:r>
        <w:rPr>
          <w:rFonts w:hint="default" w:ascii="Times New Roman" w:hAnsi="Times New Roman" w:eastAsia="仿宋_GB2312" w:cs="Times New Roman"/>
          <w:snapToGrid/>
          <w:color w:val="auto"/>
          <w:spacing w:val="0"/>
          <w:kern w:val="21"/>
          <w:position w:val="0"/>
          <w:sz w:val="32"/>
          <w:szCs w:val="32"/>
          <w:u w:val="none"/>
          <w:lang w:eastAsia="zh-CN"/>
        </w:rPr>
        <w:t>围绕重点产业和企业发展，调整优化学科专业与课程设置，</w:t>
      </w:r>
      <w:r>
        <w:rPr>
          <w:rFonts w:hint="default" w:ascii="Times New Roman" w:hAnsi="Times New Roman" w:eastAsia="仿宋_GB2312" w:cs="Times New Roman"/>
          <w:snapToGrid/>
          <w:color w:val="auto"/>
          <w:spacing w:val="0"/>
          <w:kern w:val="21"/>
          <w:position w:val="0"/>
          <w:sz w:val="32"/>
          <w:szCs w:val="32"/>
          <w:u w:val="none"/>
        </w:rPr>
        <w:t>与</w:t>
      </w:r>
      <w:r>
        <w:rPr>
          <w:rFonts w:hint="default" w:ascii="Times New Roman" w:hAnsi="Times New Roman" w:eastAsia="仿宋_GB2312" w:cs="Times New Roman"/>
          <w:snapToGrid/>
          <w:color w:val="auto"/>
          <w:spacing w:val="0"/>
          <w:kern w:val="21"/>
          <w:position w:val="0"/>
          <w:sz w:val="32"/>
          <w:szCs w:val="32"/>
          <w:u w:val="none"/>
          <w:lang w:eastAsia="zh-CN"/>
        </w:rPr>
        <w:t>先进制造业</w:t>
      </w:r>
      <w:r>
        <w:rPr>
          <w:rFonts w:hint="default" w:ascii="Times New Roman" w:hAnsi="Times New Roman" w:eastAsia="仿宋_GB2312" w:cs="Times New Roman"/>
          <w:snapToGrid/>
          <w:color w:val="auto"/>
          <w:spacing w:val="0"/>
          <w:kern w:val="21"/>
          <w:position w:val="0"/>
          <w:sz w:val="32"/>
          <w:szCs w:val="32"/>
          <w:u w:val="none"/>
        </w:rPr>
        <w:t>企业</w:t>
      </w:r>
      <w:r>
        <w:rPr>
          <w:rFonts w:hint="default" w:ascii="Times New Roman" w:hAnsi="Times New Roman" w:eastAsia="仿宋_GB2312" w:cs="Times New Roman"/>
          <w:snapToGrid/>
          <w:color w:val="auto"/>
          <w:spacing w:val="0"/>
          <w:kern w:val="21"/>
          <w:position w:val="0"/>
          <w:sz w:val="32"/>
          <w:szCs w:val="32"/>
          <w:u w:val="none"/>
          <w:lang w:eastAsia="zh-CN"/>
        </w:rPr>
        <w:t>合作开设“订单班”或</w:t>
      </w:r>
      <w:r>
        <w:rPr>
          <w:rFonts w:hint="default" w:ascii="Times New Roman" w:hAnsi="Times New Roman" w:eastAsia="仿宋_GB2312" w:cs="Times New Roman"/>
          <w:snapToGrid/>
          <w:color w:val="auto"/>
          <w:spacing w:val="0"/>
          <w:kern w:val="21"/>
          <w:position w:val="0"/>
          <w:sz w:val="32"/>
          <w:szCs w:val="32"/>
          <w:u w:val="none"/>
        </w:rPr>
        <w:t>共建专业（群）</w:t>
      </w:r>
      <w:r>
        <w:rPr>
          <w:rFonts w:hint="default" w:ascii="Times New Roman" w:hAnsi="Times New Roman" w:eastAsia="仿宋_GB2312" w:cs="Times New Roman"/>
          <w:snapToGrid/>
          <w:color w:val="auto"/>
          <w:spacing w:val="0"/>
          <w:kern w:val="21"/>
          <w:position w:val="0"/>
          <w:sz w:val="32"/>
          <w:szCs w:val="32"/>
          <w:u w:val="none"/>
          <w:lang w:eastAsia="zh-CN"/>
        </w:rPr>
        <w:t>、</w:t>
      </w:r>
      <w:r>
        <w:rPr>
          <w:rFonts w:hint="default" w:ascii="Times New Roman" w:hAnsi="Times New Roman" w:eastAsia="仿宋_GB2312" w:cs="Times New Roman"/>
          <w:snapToGrid/>
          <w:color w:val="auto"/>
          <w:spacing w:val="0"/>
          <w:kern w:val="21"/>
          <w:position w:val="0"/>
          <w:sz w:val="32"/>
          <w:szCs w:val="32"/>
          <w:u w:val="none"/>
        </w:rPr>
        <w:t>产业学院</w:t>
      </w:r>
      <w:r>
        <w:rPr>
          <w:rFonts w:hint="default" w:ascii="Times New Roman" w:hAnsi="Times New Roman" w:eastAsia="仿宋_GB2312" w:cs="Times New Roman"/>
          <w:snapToGrid/>
          <w:color w:val="auto"/>
          <w:spacing w:val="0"/>
          <w:kern w:val="21"/>
          <w:position w:val="0"/>
          <w:sz w:val="32"/>
          <w:szCs w:val="32"/>
          <w:u w:val="none"/>
          <w:lang w:eastAsia="zh-CN"/>
        </w:rPr>
        <w:t>、</w:t>
      </w:r>
      <w:r>
        <w:rPr>
          <w:rFonts w:hint="default" w:ascii="Times New Roman" w:hAnsi="Times New Roman" w:eastAsia="仿宋_GB2312" w:cs="Times New Roman"/>
          <w:snapToGrid/>
          <w:color w:val="auto"/>
          <w:spacing w:val="0"/>
          <w:kern w:val="21"/>
          <w:position w:val="0"/>
          <w:sz w:val="32"/>
          <w:szCs w:val="32"/>
          <w:u w:val="none"/>
        </w:rPr>
        <w:t>混合所有制二级学院等，</w:t>
      </w:r>
      <w:r>
        <w:rPr>
          <w:rFonts w:hint="default" w:ascii="Times New Roman" w:hAnsi="Times New Roman" w:eastAsia="仿宋_GB2312" w:cs="Times New Roman"/>
          <w:snapToGrid/>
          <w:color w:val="auto"/>
          <w:spacing w:val="0"/>
          <w:kern w:val="21"/>
          <w:position w:val="0"/>
          <w:sz w:val="32"/>
          <w:szCs w:val="32"/>
          <w:u w:val="none"/>
          <w:lang w:val="en-US" w:eastAsia="zh-CN"/>
        </w:rPr>
        <w:t>通过一定规模的</w:t>
      </w:r>
      <w:r>
        <w:rPr>
          <w:rFonts w:hint="default" w:ascii="Times New Roman" w:hAnsi="Times New Roman" w:eastAsia="仿宋_GB2312" w:cs="Times New Roman"/>
          <w:snapToGrid/>
          <w:color w:val="auto"/>
          <w:spacing w:val="0"/>
          <w:kern w:val="21"/>
          <w:position w:val="0"/>
          <w:sz w:val="32"/>
          <w:szCs w:val="32"/>
          <w:u w:val="none"/>
        </w:rPr>
        <w:t>工学交替和顶岗实习</w:t>
      </w:r>
      <w:r>
        <w:rPr>
          <w:rFonts w:hint="default" w:ascii="Times New Roman" w:hAnsi="Times New Roman" w:eastAsia="仿宋_GB2312" w:cs="Times New Roman"/>
          <w:snapToGrid/>
          <w:color w:val="auto"/>
          <w:spacing w:val="0"/>
          <w:kern w:val="21"/>
          <w:position w:val="0"/>
          <w:sz w:val="32"/>
          <w:szCs w:val="32"/>
          <w:u w:val="none"/>
          <w:lang w:eastAsia="zh-CN"/>
        </w:rPr>
        <w:t>，培养输送产业急需紧缺的复合型技术技能人才。</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rPr>
      </w:pPr>
      <w:r>
        <w:rPr>
          <w:rFonts w:hint="default" w:ascii="Times New Roman" w:hAnsi="Times New Roman" w:eastAsia="仿宋_GB2312" w:cs="Times New Roman"/>
          <w:snapToGrid/>
          <w:color w:val="auto"/>
          <w:spacing w:val="0"/>
          <w:kern w:val="21"/>
          <w:position w:val="0"/>
          <w:sz w:val="32"/>
          <w:szCs w:val="32"/>
          <w:u w:val="none"/>
          <w:lang w:eastAsia="zh-CN"/>
        </w:rPr>
        <w:t>（</w:t>
      </w:r>
      <w:r>
        <w:rPr>
          <w:rFonts w:hint="default" w:ascii="Times New Roman" w:hAnsi="Times New Roman" w:eastAsia="仿宋_GB2312" w:cs="Times New Roman"/>
          <w:snapToGrid/>
          <w:color w:val="auto"/>
          <w:spacing w:val="0"/>
          <w:kern w:val="21"/>
          <w:position w:val="0"/>
          <w:sz w:val="32"/>
          <w:szCs w:val="32"/>
          <w:u w:val="none"/>
          <w:lang w:val="en-US" w:eastAsia="zh-CN"/>
        </w:rPr>
        <w:t>四）</w:t>
      </w:r>
      <w:r>
        <w:rPr>
          <w:rFonts w:hint="default" w:ascii="Times New Roman" w:hAnsi="Times New Roman" w:eastAsia="仿宋_GB2312" w:cs="Times New Roman"/>
          <w:snapToGrid/>
          <w:color w:val="auto"/>
          <w:spacing w:val="0"/>
          <w:kern w:val="21"/>
          <w:position w:val="0"/>
          <w:sz w:val="32"/>
          <w:szCs w:val="32"/>
          <w:u w:val="none"/>
          <w:lang w:eastAsia="zh-CN"/>
        </w:rPr>
        <w:t>主动</w:t>
      </w:r>
      <w:r>
        <w:rPr>
          <w:rFonts w:hint="default" w:ascii="Times New Roman" w:hAnsi="Times New Roman" w:eastAsia="仿宋_GB2312" w:cs="Times New Roman"/>
          <w:snapToGrid/>
          <w:color w:val="auto"/>
          <w:spacing w:val="0"/>
          <w:kern w:val="21"/>
          <w:position w:val="0"/>
          <w:sz w:val="32"/>
          <w:szCs w:val="32"/>
          <w:u w:val="none"/>
        </w:rPr>
        <w:t>推进现代学徒制试点、企业新型学徒制，共建产教融合实训基地、国家级技能大师工作室</w:t>
      </w:r>
      <w:r>
        <w:rPr>
          <w:rFonts w:hint="default" w:ascii="Times New Roman" w:hAnsi="Times New Roman" w:eastAsia="仿宋_GB2312" w:cs="Times New Roman"/>
          <w:snapToGrid/>
          <w:color w:val="auto"/>
          <w:spacing w:val="0"/>
          <w:kern w:val="21"/>
          <w:position w:val="0"/>
          <w:sz w:val="32"/>
          <w:szCs w:val="32"/>
          <w:u w:val="none"/>
          <w:lang w:eastAsia="zh-CN"/>
        </w:rPr>
        <w:t>等</w:t>
      </w:r>
      <w:r>
        <w:rPr>
          <w:rFonts w:hint="default" w:ascii="Times New Roman" w:hAnsi="Times New Roman" w:eastAsia="仿宋_GB2312" w:cs="Times New Roman"/>
          <w:snapToGrid/>
          <w:color w:val="auto"/>
          <w:spacing w:val="0"/>
          <w:kern w:val="21"/>
          <w:position w:val="0"/>
          <w:sz w:val="32"/>
          <w:szCs w:val="32"/>
          <w:u w:val="none"/>
        </w:rPr>
        <w:t>，</w:t>
      </w:r>
      <w:r>
        <w:rPr>
          <w:rFonts w:hint="default" w:ascii="Times New Roman" w:hAnsi="Times New Roman" w:eastAsia="仿宋_GB2312" w:cs="Times New Roman"/>
          <w:snapToGrid/>
          <w:color w:val="auto"/>
          <w:spacing w:val="0"/>
          <w:kern w:val="21"/>
          <w:position w:val="0"/>
          <w:sz w:val="32"/>
          <w:szCs w:val="32"/>
          <w:u w:val="none"/>
          <w:lang w:eastAsia="zh-CN"/>
        </w:rPr>
        <w:t>大力</w:t>
      </w:r>
      <w:r>
        <w:rPr>
          <w:rFonts w:hint="default" w:ascii="Times New Roman" w:hAnsi="Times New Roman" w:eastAsia="仿宋_GB2312" w:cs="Times New Roman"/>
          <w:snapToGrid/>
          <w:color w:val="auto"/>
          <w:spacing w:val="0"/>
          <w:kern w:val="21"/>
          <w:position w:val="0"/>
          <w:sz w:val="32"/>
          <w:szCs w:val="32"/>
          <w:u w:val="none"/>
        </w:rPr>
        <w:t>推行学院与行业“</w:t>
      </w:r>
      <w:r>
        <w:rPr>
          <w:rFonts w:hint="default" w:ascii="Times New Roman" w:hAnsi="Times New Roman" w:eastAsia="仿宋_GB2312" w:cs="Times New Roman"/>
          <w:snapToGrid/>
          <w:color w:val="auto"/>
          <w:spacing w:val="0"/>
          <w:kern w:val="21"/>
          <w:position w:val="0"/>
          <w:sz w:val="32"/>
          <w:szCs w:val="32"/>
          <w:u w:val="none"/>
          <w:lang w:eastAsia="zh-CN"/>
        </w:rPr>
        <w:t>双</w:t>
      </w:r>
      <w:r>
        <w:rPr>
          <w:rFonts w:hint="default" w:ascii="Times New Roman" w:hAnsi="Times New Roman" w:eastAsia="仿宋_GB2312" w:cs="Times New Roman"/>
          <w:snapToGrid/>
          <w:color w:val="auto"/>
          <w:spacing w:val="0"/>
          <w:kern w:val="21"/>
          <w:position w:val="0"/>
          <w:sz w:val="32"/>
          <w:szCs w:val="32"/>
          <w:u w:val="none"/>
        </w:rPr>
        <w:t>导师”互聘机制，为</w:t>
      </w:r>
      <w:r>
        <w:rPr>
          <w:rFonts w:hint="default" w:ascii="Times New Roman" w:hAnsi="Times New Roman" w:eastAsia="仿宋_GB2312" w:cs="Times New Roman"/>
          <w:snapToGrid/>
          <w:color w:val="auto"/>
          <w:spacing w:val="0"/>
          <w:kern w:val="21"/>
          <w:position w:val="0"/>
          <w:sz w:val="32"/>
          <w:szCs w:val="32"/>
          <w:u w:val="none"/>
          <w:lang w:val="en-US" w:eastAsia="zh-CN"/>
        </w:rPr>
        <w:t>地方主导产业及合作</w:t>
      </w:r>
      <w:r>
        <w:rPr>
          <w:rFonts w:hint="default" w:ascii="Times New Roman" w:hAnsi="Times New Roman" w:eastAsia="仿宋_GB2312" w:cs="Times New Roman"/>
          <w:snapToGrid/>
          <w:color w:val="auto"/>
          <w:spacing w:val="0"/>
          <w:kern w:val="21"/>
          <w:position w:val="0"/>
          <w:sz w:val="32"/>
          <w:szCs w:val="32"/>
          <w:u w:val="none"/>
        </w:rPr>
        <w:t>企业开展员工培训、技能鉴定、协作生产等服务。</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rPr>
      </w:pPr>
      <w:r>
        <w:rPr>
          <w:rFonts w:hint="default" w:ascii="Times New Roman" w:hAnsi="Times New Roman" w:eastAsia="仿宋_GB2312" w:cs="Times New Roman"/>
          <w:snapToGrid/>
          <w:color w:val="auto"/>
          <w:spacing w:val="0"/>
          <w:kern w:val="21"/>
          <w:position w:val="0"/>
          <w:sz w:val="32"/>
          <w:szCs w:val="32"/>
          <w:u w:val="none"/>
          <w:lang w:eastAsia="zh-CN"/>
        </w:rPr>
        <w:t>（五）主动依托院校现有设施设备，围绕重点产业和企业工艺优化、产品升级、数字化改造等需求，通过共建基地、共组团队、共研项目、共享资源等形式，</w:t>
      </w:r>
      <w:r>
        <w:rPr>
          <w:rFonts w:hint="default" w:ascii="Times New Roman" w:hAnsi="Times New Roman" w:eastAsia="仿宋_GB2312" w:cs="Times New Roman"/>
          <w:snapToGrid/>
          <w:color w:val="auto"/>
          <w:spacing w:val="0"/>
          <w:kern w:val="21"/>
          <w:position w:val="0"/>
          <w:sz w:val="32"/>
          <w:szCs w:val="32"/>
          <w:u w:val="none"/>
        </w:rPr>
        <w:t>构建校企协同创新的长效机制</w:t>
      </w:r>
      <w:r>
        <w:rPr>
          <w:rFonts w:hint="default" w:ascii="Times New Roman" w:hAnsi="Times New Roman" w:eastAsia="仿宋_GB2312" w:cs="Times New Roman"/>
          <w:snapToGrid/>
          <w:color w:val="auto"/>
          <w:spacing w:val="0"/>
          <w:kern w:val="21"/>
          <w:position w:val="0"/>
          <w:sz w:val="32"/>
          <w:szCs w:val="32"/>
          <w:u w:val="none"/>
          <w:lang w:eastAsia="zh-CN"/>
        </w:rPr>
        <w:t>，</w:t>
      </w:r>
      <w:r>
        <w:rPr>
          <w:rFonts w:hint="default" w:ascii="Times New Roman" w:hAnsi="Times New Roman" w:eastAsia="仿宋_GB2312" w:cs="Times New Roman"/>
          <w:snapToGrid/>
          <w:color w:val="auto"/>
          <w:spacing w:val="0"/>
          <w:kern w:val="21"/>
          <w:position w:val="0"/>
          <w:sz w:val="32"/>
          <w:szCs w:val="32"/>
          <w:u w:val="none"/>
        </w:rPr>
        <w:t>有效促进创新成果与核心技术产业化。</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eastAsia="zh-CN"/>
        </w:rPr>
      </w:pPr>
      <w:r>
        <w:rPr>
          <w:rFonts w:hint="default" w:ascii="Times New Roman" w:hAnsi="Times New Roman" w:eastAsia="黑体" w:cs="Times New Roman"/>
          <w:snapToGrid/>
          <w:color w:val="auto"/>
          <w:spacing w:val="0"/>
          <w:kern w:val="21"/>
          <w:position w:val="0"/>
          <w:sz w:val="32"/>
          <w:szCs w:val="32"/>
          <w:u w:val="none"/>
        </w:rPr>
        <w:t>第</w:t>
      </w:r>
      <w:r>
        <w:rPr>
          <w:rFonts w:hint="default" w:ascii="Times New Roman" w:hAnsi="Times New Roman" w:eastAsia="黑体" w:cs="Times New Roman"/>
          <w:snapToGrid/>
          <w:color w:val="auto"/>
          <w:spacing w:val="0"/>
          <w:kern w:val="21"/>
          <w:position w:val="0"/>
          <w:sz w:val="32"/>
          <w:szCs w:val="32"/>
          <w:u w:val="none"/>
          <w:lang w:val="en-US" w:eastAsia="zh-CN"/>
        </w:rPr>
        <w:t>六</w:t>
      </w:r>
      <w:r>
        <w:rPr>
          <w:rFonts w:hint="default" w:ascii="Times New Roman" w:hAnsi="Times New Roman" w:eastAsia="黑体" w:cs="Times New Roman"/>
          <w:snapToGrid/>
          <w:color w:val="auto"/>
          <w:spacing w:val="0"/>
          <w:kern w:val="21"/>
          <w:position w:val="0"/>
          <w:sz w:val="32"/>
          <w:szCs w:val="32"/>
          <w:u w:val="none"/>
        </w:rPr>
        <w:t xml:space="preserve">条  </w:t>
      </w:r>
      <w:r>
        <w:rPr>
          <w:rFonts w:hint="default" w:ascii="Times New Roman" w:hAnsi="Times New Roman" w:eastAsia="仿宋_GB2312" w:cs="Times New Roman"/>
          <w:snapToGrid/>
          <w:color w:val="auto"/>
          <w:spacing w:val="0"/>
          <w:kern w:val="21"/>
          <w:position w:val="0"/>
          <w:sz w:val="32"/>
          <w:szCs w:val="32"/>
          <w:u w:val="none"/>
          <w:lang w:val="en-US" w:eastAsia="zh-CN"/>
        </w:rPr>
        <w:t>鼓励院校与企业联合申报</w:t>
      </w:r>
      <w:r>
        <w:rPr>
          <w:rFonts w:hint="default" w:ascii="Times New Roman" w:hAnsi="Times New Roman" w:eastAsia="仿宋_GB2312" w:cs="Times New Roman"/>
          <w:snapToGrid/>
          <w:color w:val="auto"/>
          <w:spacing w:val="0"/>
          <w:kern w:val="21"/>
          <w:position w:val="0"/>
          <w:sz w:val="32"/>
          <w:szCs w:val="32"/>
          <w:highlight w:val="none"/>
          <w:u w:val="none"/>
          <w:lang w:val="en-US" w:eastAsia="zh-CN"/>
        </w:rPr>
        <w:t>，企业应属湖南省“4×4”现代化产业体系和12条重点产业链的先进制造业企业，</w:t>
      </w:r>
      <w:r>
        <w:rPr>
          <w:rFonts w:hint="default" w:ascii="Times New Roman" w:hAnsi="Times New Roman" w:eastAsia="仿宋_GB2312" w:cs="Times New Roman"/>
          <w:snapToGrid/>
          <w:color w:val="auto"/>
          <w:spacing w:val="0"/>
          <w:kern w:val="21"/>
          <w:position w:val="0"/>
          <w:sz w:val="32"/>
          <w:szCs w:val="32"/>
          <w:highlight w:val="none"/>
          <w:u w:val="none"/>
        </w:rPr>
        <w:t>应</w:t>
      </w:r>
      <w:r>
        <w:rPr>
          <w:rFonts w:hint="default" w:ascii="Times New Roman" w:hAnsi="Times New Roman" w:eastAsia="仿宋_GB2312" w:cs="Times New Roman"/>
          <w:snapToGrid/>
          <w:color w:val="auto"/>
          <w:spacing w:val="0"/>
          <w:kern w:val="21"/>
          <w:position w:val="0"/>
          <w:sz w:val="32"/>
          <w:szCs w:val="32"/>
          <w:u w:val="none"/>
        </w:rPr>
        <w:t>依法登记注册，具有独立法人资格，经营状况良好</w:t>
      </w:r>
      <w:r>
        <w:rPr>
          <w:rFonts w:hint="default" w:ascii="Times New Roman" w:hAnsi="Times New Roman" w:eastAsia="仿宋_GB2312" w:cs="Times New Roman"/>
          <w:snapToGrid/>
          <w:color w:val="auto"/>
          <w:spacing w:val="0"/>
          <w:kern w:val="21"/>
          <w:position w:val="0"/>
          <w:sz w:val="32"/>
          <w:szCs w:val="32"/>
          <w:u w:val="none"/>
          <w:lang w:val="en-US" w:eastAsia="zh-CN"/>
        </w:rPr>
        <w:t>；</w:t>
      </w:r>
      <w:r>
        <w:rPr>
          <w:rFonts w:hint="default" w:ascii="Times New Roman" w:hAnsi="Times New Roman" w:eastAsia="仿宋_GB2312" w:cs="Times New Roman"/>
          <w:snapToGrid/>
          <w:color w:val="auto"/>
          <w:spacing w:val="0"/>
          <w:kern w:val="21"/>
          <w:position w:val="0"/>
          <w:sz w:val="32"/>
          <w:szCs w:val="32"/>
          <w:u w:val="none"/>
        </w:rPr>
        <w:t>具有健全的财务管理机构和制度，能积极配合做好资金管理</w:t>
      </w:r>
      <w:r>
        <w:rPr>
          <w:rFonts w:hint="default" w:ascii="Times New Roman" w:hAnsi="Times New Roman" w:eastAsia="仿宋_GB2312" w:cs="Times New Roman"/>
          <w:snapToGrid/>
          <w:color w:val="auto"/>
          <w:spacing w:val="0"/>
          <w:kern w:val="21"/>
          <w:position w:val="0"/>
          <w:sz w:val="32"/>
          <w:szCs w:val="32"/>
          <w:u w:val="none"/>
          <w:lang w:eastAsia="zh-CN"/>
        </w:rPr>
        <w:t>所需的</w:t>
      </w:r>
      <w:r>
        <w:rPr>
          <w:rFonts w:hint="default" w:ascii="Times New Roman" w:hAnsi="Times New Roman" w:eastAsia="仿宋_GB2312" w:cs="Times New Roman"/>
          <w:snapToGrid/>
          <w:color w:val="auto"/>
          <w:spacing w:val="0"/>
          <w:kern w:val="21"/>
          <w:position w:val="0"/>
          <w:sz w:val="32"/>
          <w:szCs w:val="32"/>
          <w:u w:val="none"/>
        </w:rPr>
        <w:t>调查、调度、评价等工作</w:t>
      </w:r>
      <w:r>
        <w:rPr>
          <w:rFonts w:hint="default" w:ascii="Times New Roman" w:hAnsi="Times New Roman" w:eastAsia="仿宋_GB2312" w:cs="Times New Roman"/>
          <w:snapToGrid/>
          <w:color w:val="auto"/>
          <w:spacing w:val="0"/>
          <w:kern w:val="21"/>
          <w:position w:val="0"/>
          <w:sz w:val="32"/>
          <w:szCs w:val="32"/>
          <w:u w:val="none"/>
          <w:lang w:eastAsia="zh-CN"/>
        </w:rPr>
        <w:t>；</w:t>
      </w:r>
      <w:r>
        <w:rPr>
          <w:rFonts w:hint="default" w:ascii="Times New Roman" w:hAnsi="Times New Roman" w:eastAsia="仿宋_GB2312" w:cs="Times New Roman"/>
          <w:snapToGrid/>
          <w:color w:val="auto"/>
          <w:spacing w:val="0"/>
          <w:kern w:val="21"/>
          <w:position w:val="0"/>
          <w:sz w:val="32"/>
          <w:szCs w:val="32"/>
          <w:u w:val="none"/>
        </w:rPr>
        <w:t>具有良好</w:t>
      </w:r>
      <w:r>
        <w:rPr>
          <w:rFonts w:hint="default" w:ascii="Times New Roman" w:hAnsi="Times New Roman" w:eastAsia="仿宋_GB2312" w:cs="Times New Roman"/>
          <w:snapToGrid/>
          <w:color w:val="auto"/>
          <w:spacing w:val="0"/>
          <w:kern w:val="21"/>
          <w:position w:val="0"/>
          <w:sz w:val="32"/>
          <w:szCs w:val="32"/>
          <w:u w:val="none"/>
          <w:lang w:eastAsia="zh-CN"/>
        </w:rPr>
        <w:t>社会</w:t>
      </w:r>
      <w:r>
        <w:rPr>
          <w:rFonts w:hint="default" w:ascii="Times New Roman" w:hAnsi="Times New Roman" w:eastAsia="仿宋_GB2312" w:cs="Times New Roman"/>
          <w:snapToGrid/>
          <w:color w:val="auto"/>
          <w:spacing w:val="0"/>
          <w:kern w:val="21"/>
          <w:position w:val="0"/>
          <w:sz w:val="32"/>
          <w:szCs w:val="32"/>
          <w:u w:val="none"/>
        </w:rPr>
        <w:t>信用，近三年内无重大违法违规行为和严重失信记录。</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黑体" w:cs="Times New Roman"/>
          <w:snapToGrid/>
          <w:color w:val="auto"/>
          <w:spacing w:val="0"/>
          <w:kern w:val="21"/>
          <w:position w:val="0"/>
          <w:sz w:val="32"/>
          <w:szCs w:val="32"/>
          <w:u w:val="none"/>
        </w:rPr>
        <w:t>第</w:t>
      </w:r>
      <w:r>
        <w:rPr>
          <w:rFonts w:hint="default" w:ascii="Times New Roman" w:hAnsi="Times New Roman" w:eastAsia="黑体" w:cs="Times New Roman"/>
          <w:snapToGrid/>
          <w:color w:val="auto"/>
          <w:spacing w:val="0"/>
          <w:kern w:val="21"/>
          <w:position w:val="0"/>
          <w:sz w:val="32"/>
          <w:szCs w:val="32"/>
          <w:u w:val="none"/>
          <w:lang w:val="en-US" w:eastAsia="zh-CN"/>
        </w:rPr>
        <w:t>七</w:t>
      </w:r>
      <w:r>
        <w:rPr>
          <w:rFonts w:hint="default" w:ascii="Times New Roman" w:hAnsi="Times New Roman" w:eastAsia="黑体" w:cs="Times New Roman"/>
          <w:snapToGrid/>
          <w:color w:val="auto"/>
          <w:spacing w:val="0"/>
          <w:kern w:val="21"/>
          <w:position w:val="0"/>
          <w:sz w:val="32"/>
          <w:szCs w:val="32"/>
          <w:u w:val="none"/>
        </w:rPr>
        <w:t xml:space="preserve">条 </w:t>
      </w:r>
      <w:r>
        <w:rPr>
          <w:rFonts w:hint="default" w:ascii="Times New Roman" w:hAnsi="Times New Roman" w:eastAsia="仿宋_GB2312" w:cs="Times New Roman"/>
          <w:snapToGrid/>
          <w:color w:val="auto"/>
          <w:spacing w:val="0"/>
          <w:kern w:val="21"/>
          <w:position w:val="0"/>
          <w:sz w:val="32"/>
          <w:szCs w:val="32"/>
          <w:u w:val="none"/>
        </w:rPr>
        <w:t xml:space="preserve"> </w:t>
      </w:r>
      <w:r>
        <w:rPr>
          <w:rFonts w:hint="default" w:ascii="Times New Roman" w:hAnsi="Times New Roman" w:eastAsia="仿宋_GB2312" w:cs="Times New Roman"/>
          <w:snapToGrid/>
          <w:color w:val="auto"/>
          <w:spacing w:val="0"/>
          <w:kern w:val="21"/>
          <w:position w:val="0"/>
          <w:sz w:val="32"/>
          <w:szCs w:val="32"/>
          <w:u w:val="none"/>
          <w:lang w:val="en-US" w:eastAsia="zh-CN" w:bidi="ar-SA"/>
        </w:rPr>
        <w:t>院校为产教融合项目的申报和实施主体，负责项目组织实施、建设管理和总结报告等工作，主动配合做好项目验收评估各项工作。</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黑体" w:cs="Times New Roman"/>
          <w:snapToGrid/>
          <w:color w:val="auto"/>
          <w:spacing w:val="0"/>
          <w:kern w:val="21"/>
          <w:position w:val="0"/>
          <w:sz w:val="32"/>
          <w:szCs w:val="32"/>
          <w:u w:val="none"/>
          <w:lang w:val="en-US" w:eastAsia="zh-CN"/>
        </w:rPr>
        <w:t xml:space="preserve">第八条 </w:t>
      </w:r>
      <w:r>
        <w:rPr>
          <w:rFonts w:hint="default" w:ascii="Times New Roman" w:hAnsi="Times New Roman" w:eastAsia="仿宋_GB2312" w:cs="Times New Roman"/>
          <w:snapToGrid/>
          <w:color w:val="auto"/>
          <w:spacing w:val="0"/>
          <w:kern w:val="21"/>
          <w:position w:val="0"/>
          <w:sz w:val="32"/>
          <w:szCs w:val="32"/>
          <w:u w:val="none"/>
          <w:lang w:val="en-US" w:eastAsia="zh-CN"/>
        </w:rPr>
        <w:t xml:space="preserve"> </w:t>
      </w:r>
      <w:r>
        <w:rPr>
          <w:rFonts w:hint="default" w:ascii="Times New Roman" w:hAnsi="Times New Roman" w:eastAsia="仿宋_GB2312" w:cs="Times New Roman"/>
          <w:snapToGrid/>
          <w:color w:val="auto"/>
          <w:spacing w:val="0"/>
          <w:kern w:val="21"/>
          <w:position w:val="0"/>
          <w:sz w:val="32"/>
          <w:szCs w:val="32"/>
          <w:u w:val="none"/>
          <w:lang w:val="en-US" w:eastAsia="zh-CN" w:bidi="ar-SA"/>
        </w:rPr>
        <w:t>围绕湖南省重点产业链发展需求，聚焦重点领域评选一批优秀产教融合项目，根据项目实施具体成效，由省级财政安排专项资金予以分档支持。</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outlineLvl w:val="1"/>
        <w:rPr>
          <w:rFonts w:hint="default" w:ascii="Times New Roman" w:hAnsi="Times New Roman" w:eastAsia="黑体" w:cs="Times New Roman"/>
          <w:snapToGrid/>
          <w:color w:val="auto"/>
          <w:spacing w:val="0"/>
          <w:kern w:val="21"/>
          <w:position w:val="0"/>
          <w:sz w:val="32"/>
          <w:szCs w:val="32"/>
          <w:u w:val="none"/>
        </w:rPr>
      </w:pPr>
    </w:p>
    <w:p>
      <w:pPr>
        <w:pStyle w:val="2"/>
        <w:keepNext w:val="0"/>
        <w:keepLines w:val="0"/>
        <w:pageBreakBefore w:val="0"/>
        <w:widowControl w:val="0"/>
        <w:kinsoku/>
        <w:wordWrap/>
        <w:overflowPunct/>
        <w:topLinePunct w:val="0"/>
        <w:autoSpaceDE/>
        <w:autoSpaceDN/>
        <w:bidi w:val="0"/>
        <w:adjustRightInd w:val="0"/>
        <w:snapToGrid w:val="0"/>
        <w:spacing w:line="600" w:lineRule="exact"/>
        <w:ind w:right="0"/>
        <w:jc w:val="center"/>
        <w:textAlignment w:val="auto"/>
        <w:outlineLvl w:val="1"/>
        <w:rPr>
          <w:rFonts w:hint="default" w:ascii="Times New Roman" w:hAnsi="Times New Roman" w:eastAsia="黑体" w:cs="Times New Roman"/>
          <w:snapToGrid/>
          <w:color w:val="auto"/>
          <w:spacing w:val="0"/>
          <w:kern w:val="21"/>
          <w:position w:val="0"/>
          <w:sz w:val="32"/>
          <w:szCs w:val="32"/>
          <w:u w:val="none"/>
          <w:lang w:val="en-US" w:eastAsia="zh-CN"/>
        </w:rPr>
      </w:pPr>
      <w:r>
        <w:rPr>
          <w:rFonts w:hint="default" w:ascii="Times New Roman" w:hAnsi="Times New Roman" w:eastAsia="黑体" w:cs="Times New Roman"/>
          <w:snapToGrid/>
          <w:color w:val="auto"/>
          <w:spacing w:val="0"/>
          <w:kern w:val="21"/>
          <w:position w:val="0"/>
          <w:sz w:val="32"/>
          <w:szCs w:val="32"/>
          <w:u w:val="none"/>
        </w:rPr>
        <w:t>第三章  项目实施与监管</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黑体" w:cs="Times New Roman"/>
          <w:snapToGrid/>
          <w:color w:val="auto"/>
          <w:spacing w:val="0"/>
          <w:kern w:val="21"/>
          <w:position w:val="0"/>
          <w:sz w:val="32"/>
          <w:szCs w:val="32"/>
          <w:u w:val="none"/>
          <w:lang w:val="en-US" w:eastAsia="zh-CN"/>
        </w:rPr>
        <w:t xml:space="preserve">第九条 </w:t>
      </w:r>
      <w:r>
        <w:rPr>
          <w:rFonts w:hint="default" w:ascii="Times New Roman" w:hAnsi="Times New Roman" w:eastAsia="仿宋_GB2312" w:cs="Times New Roman"/>
          <w:snapToGrid/>
          <w:color w:val="auto"/>
          <w:spacing w:val="0"/>
          <w:kern w:val="21"/>
          <w:position w:val="0"/>
          <w:sz w:val="32"/>
          <w:szCs w:val="32"/>
          <w:u w:val="none"/>
          <w:lang w:val="en-US" w:eastAsia="zh-CN"/>
        </w:rPr>
        <w:t xml:space="preserve"> 产教融合项目评选包括申报推荐、资格审查、专家评审、社会公示、确定方案等环节。</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0" w:right="0" w:rightChars="0" w:firstLine="643"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楷体" w:cs="Times New Roman"/>
          <w:b/>
          <w:bCs/>
          <w:snapToGrid/>
          <w:color w:val="auto"/>
          <w:spacing w:val="0"/>
          <w:kern w:val="21"/>
          <w:position w:val="0"/>
          <w:sz w:val="32"/>
          <w:szCs w:val="32"/>
          <w:u w:val="none"/>
          <w:lang w:val="en-US" w:eastAsia="zh-CN"/>
        </w:rPr>
        <w:t>（一）申报推荐。</w:t>
      </w:r>
      <w:r>
        <w:rPr>
          <w:rFonts w:hint="default" w:ascii="Times New Roman" w:hAnsi="Times New Roman" w:eastAsia="仿宋_GB2312" w:cs="Times New Roman"/>
          <w:snapToGrid/>
          <w:color w:val="auto"/>
          <w:spacing w:val="0"/>
          <w:kern w:val="21"/>
          <w:position w:val="0"/>
          <w:sz w:val="32"/>
          <w:szCs w:val="32"/>
          <w:u w:val="none"/>
          <w:lang w:val="en-US" w:eastAsia="zh-CN"/>
        </w:rPr>
        <w:t>由市州工信局根据本地实际，发动组织有关院校进行申报，并联合财政部门对《湖南省重点产业链产教融合项目申报书》等相关佐证材料进行初审把关，出具书面推荐意见统一报送省工业和信息化厅。</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0" w:right="0" w:rightChars="0" w:firstLine="643"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楷体" w:cs="Times New Roman"/>
          <w:b/>
          <w:bCs/>
          <w:snapToGrid/>
          <w:color w:val="auto"/>
          <w:spacing w:val="0"/>
          <w:kern w:val="21"/>
          <w:position w:val="0"/>
          <w:sz w:val="32"/>
          <w:szCs w:val="32"/>
          <w:u w:val="none"/>
          <w:lang w:val="en-US" w:eastAsia="zh-CN"/>
        </w:rPr>
        <w:t>（二）资格审查。</w:t>
      </w:r>
      <w:r>
        <w:rPr>
          <w:rFonts w:hint="default" w:ascii="Times New Roman" w:hAnsi="Times New Roman" w:eastAsia="仿宋_GB2312" w:cs="Times New Roman"/>
          <w:snapToGrid/>
          <w:color w:val="auto"/>
          <w:spacing w:val="0"/>
          <w:kern w:val="21"/>
          <w:position w:val="0"/>
          <w:sz w:val="32"/>
          <w:szCs w:val="32"/>
          <w:u w:val="none"/>
          <w:lang w:val="en-US" w:eastAsia="zh-CN"/>
        </w:rPr>
        <w:t>省工业和信息化厅人事教育处会同相关业务处室，按照本实施细则规定的有关条件，对项目申报主体、项目内容、社会效果等进行复审。</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0" w:right="0" w:rightChars="0" w:firstLine="643"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楷体" w:cs="Times New Roman"/>
          <w:b/>
          <w:bCs/>
          <w:snapToGrid/>
          <w:color w:val="auto"/>
          <w:spacing w:val="0"/>
          <w:kern w:val="21"/>
          <w:position w:val="0"/>
          <w:sz w:val="32"/>
          <w:szCs w:val="32"/>
          <w:u w:val="none"/>
          <w:lang w:val="en-US" w:eastAsia="zh-CN"/>
        </w:rPr>
        <w:t>（三）专家评审。</w:t>
      </w:r>
      <w:r>
        <w:rPr>
          <w:rFonts w:hint="default" w:ascii="Times New Roman" w:hAnsi="Times New Roman" w:eastAsia="仿宋_GB2312" w:cs="Times New Roman"/>
          <w:snapToGrid/>
          <w:color w:val="auto"/>
          <w:spacing w:val="0"/>
          <w:kern w:val="21"/>
          <w:position w:val="0"/>
          <w:sz w:val="32"/>
          <w:szCs w:val="32"/>
          <w:u w:val="none"/>
          <w:lang w:val="en-US" w:eastAsia="zh-CN"/>
        </w:rPr>
        <w:t>由省工业和信息化厅、省财政厅共同组织有关行业领域专家，对通过复审的产教融合项目进行综合评审。</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0" w:right="0" w:rightChars="0" w:firstLine="643"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楷体" w:cs="Times New Roman"/>
          <w:b/>
          <w:bCs/>
          <w:snapToGrid/>
          <w:color w:val="auto"/>
          <w:spacing w:val="0"/>
          <w:kern w:val="21"/>
          <w:position w:val="0"/>
          <w:sz w:val="32"/>
          <w:szCs w:val="32"/>
          <w:u w:val="none"/>
          <w:lang w:val="en-US" w:eastAsia="zh-CN"/>
        </w:rPr>
        <w:t>（四）社会公示。</w:t>
      </w:r>
      <w:r>
        <w:rPr>
          <w:rFonts w:hint="default" w:ascii="Times New Roman" w:hAnsi="Times New Roman" w:eastAsia="仿宋_GB2312" w:cs="Times New Roman"/>
          <w:snapToGrid/>
          <w:color w:val="auto"/>
          <w:spacing w:val="0"/>
          <w:kern w:val="21"/>
          <w:position w:val="0"/>
          <w:sz w:val="32"/>
          <w:szCs w:val="32"/>
          <w:u w:val="none"/>
          <w:lang w:val="en-US" w:eastAsia="zh-CN"/>
        </w:rPr>
        <w:t>根据综合评审结果，综合考虑校企合作紧密程度、项目创新性、投资建设情况及预期成效等因素，从高分到低分确定拟支持名单，经省工业和信息化厅党组会议审定后，在厅官方网站公示5个工作日。</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0" w:right="0" w:rightChars="0" w:firstLine="643"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楷体" w:cs="Times New Roman"/>
          <w:b/>
          <w:bCs/>
          <w:snapToGrid/>
          <w:color w:val="auto"/>
          <w:spacing w:val="0"/>
          <w:kern w:val="21"/>
          <w:position w:val="0"/>
          <w:sz w:val="32"/>
          <w:szCs w:val="32"/>
          <w:u w:val="none"/>
          <w:lang w:val="en-US" w:eastAsia="zh-CN"/>
        </w:rPr>
        <w:t>（五）确定方案。</w:t>
      </w:r>
      <w:r>
        <w:rPr>
          <w:rFonts w:hint="default" w:ascii="Times New Roman" w:hAnsi="Times New Roman" w:eastAsia="仿宋_GB2312" w:cs="Times New Roman"/>
          <w:snapToGrid/>
          <w:color w:val="auto"/>
          <w:spacing w:val="0"/>
          <w:kern w:val="21"/>
          <w:position w:val="0"/>
          <w:sz w:val="32"/>
          <w:szCs w:val="32"/>
          <w:u w:val="none"/>
          <w:lang w:val="en-US" w:eastAsia="zh-CN"/>
        </w:rPr>
        <w:t>公示无异议后按程序确定项目资金分配方案。</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0" w:right="0" w:rightChars="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lang w:val="en-US" w:eastAsia="zh-CN"/>
        </w:rPr>
      </w:pPr>
      <w:r>
        <w:rPr>
          <w:rFonts w:hint="default" w:ascii="Times New Roman" w:hAnsi="Times New Roman" w:eastAsia="黑体" w:cs="Times New Roman"/>
          <w:snapToGrid/>
          <w:color w:val="auto"/>
          <w:spacing w:val="0"/>
          <w:kern w:val="21"/>
          <w:position w:val="0"/>
          <w:sz w:val="32"/>
          <w:szCs w:val="32"/>
          <w:u w:val="none"/>
          <w:lang w:val="en-US" w:eastAsia="zh-CN"/>
        </w:rPr>
        <w:t xml:space="preserve">第十条  </w:t>
      </w:r>
      <w:r>
        <w:rPr>
          <w:rFonts w:hint="default" w:ascii="Times New Roman" w:hAnsi="Times New Roman" w:eastAsia="仿宋_GB2312" w:cs="Times New Roman"/>
          <w:snapToGrid/>
          <w:color w:val="auto"/>
          <w:spacing w:val="0"/>
          <w:kern w:val="21"/>
          <w:position w:val="0"/>
          <w:sz w:val="32"/>
          <w:szCs w:val="32"/>
          <w:u w:val="none"/>
          <w:lang w:val="en-US" w:eastAsia="zh-CN"/>
        </w:rPr>
        <w:t>评审指标包括但不限于优化调整学科专业设置、联合培养输送产业人才、开展重大技术协同攻关、强化实训基地建设、支撑工业和信息化发展等方面成效，具体评分细则见附件。</w:t>
      </w:r>
    </w:p>
    <w:p>
      <w:pPr>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 w:cs="Times New Roman"/>
          <w:snapToGrid/>
          <w:color w:val="auto"/>
          <w:spacing w:val="0"/>
          <w:kern w:val="21"/>
          <w:position w:val="0"/>
          <w:sz w:val="32"/>
          <w:szCs w:val="32"/>
          <w:u w:val="none"/>
          <w:lang w:val="en-US" w:eastAsia="zh-CN" w:bidi="ar-SA"/>
        </w:rPr>
      </w:pPr>
      <w:r>
        <w:rPr>
          <w:rFonts w:hint="default" w:ascii="Times New Roman" w:hAnsi="Times New Roman" w:eastAsia="黑体" w:cs="Times New Roman"/>
          <w:snapToGrid/>
          <w:color w:val="auto"/>
          <w:spacing w:val="0"/>
          <w:kern w:val="21"/>
          <w:position w:val="0"/>
          <w:sz w:val="32"/>
          <w:szCs w:val="32"/>
          <w:u w:val="none"/>
          <w:lang w:val="en-US" w:eastAsia="zh-CN"/>
        </w:rPr>
        <w:t xml:space="preserve">第十一条 </w:t>
      </w:r>
      <w:r>
        <w:rPr>
          <w:rFonts w:hint="default" w:ascii="Times New Roman" w:hAnsi="Times New Roman" w:eastAsia="仿宋_GB2312" w:cs="Times New Roman"/>
          <w:snapToGrid/>
          <w:color w:val="auto"/>
          <w:spacing w:val="0"/>
          <w:kern w:val="21"/>
          <w:position w:val="0"/>
          <w:sz w:val="32"/>
          <w:szCs w:val="32"/>
          <w:u w:val="none"/>
          <w:lang w:val="en-US" w:eastAsia="zh-CN"/>
        </w:rPr>
        <w:t xml:space="preserve"> </w:t>
      </w:r>
      <w:r>
        <w:rPr>
          <w:rFonts w:hint="default" w:ascii="Times New Roman" w:hAnsi="Times New Roman" w:eastAsia="仿宋_GB2312" w:cs="Times New Roman"/>
          <w:snapToGrid/>
          <w:color w:val="auto"/>
          <w:spacing w:val="0"/>
          <w:kern w:val="21"/>
          <w:position w:val="0"/>
          <w:sz w:val="32"/>
          <w:szCs w:val="32"/>
          <w:u w:val="none"/>
          <w:lang w:val="en-US" w:eastAsia="zh-CN" w:bidi="ar-SA"/>
        </w:rPr>
        <w:t>产教融合项目资金应严格按照有关规定，按照“公开透明、公平公正、专款专用、注重绩效”等原则管理使用。</w:t>
      </w:r>
    </w:p>
    <w:p>
      <w:pPr>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 w:cs="Times New Roman"/>
          <w:snapToGrid/>
          <w:color w:val="auto"/>
          <w:spacing w:val="0"/>
          <w:kern w:val="21"/>
          <w:position w:val="0"/>
          <w:sz w:val="32"/>
          <w:szCs w:val="32"/>
          <w:u w:val="none"/>
          <w:lang w:val="en-US" w:eastAsia="zh-CN" w:bidi="ar-SA"/>
        </w:rPr>
      </w:pPr>
      <w:r>
        <w:rPr>
          <w:rFonts w:hint="default" w:ascii="Times New Roman" w:hAnsi="Times New Roman" w:eastAsia="黑体" w:cs="Times New Roman"/>
          <w:snapToGrid/>
          <w:color w:val="auto"/>
          <w:spacing w:val="0"/>
          <w:kern w:val="21"/>
          <w:position w:val="0"/>
          <w:sz w:val="32"/>
          <w:szCs w:val="32"/>
          <w:u w:val="none"/>
        </w:rPr>
        <w:t>第</w:t>
      </w:r>
      <w:r>
        <w:rPr>
          <w:rFonts w:hint="default" w:ascii="Times New Roman" w:hAnsi="Times New Roman" w:eastAsia="黑体" w:cs="Times New Roman"/>
          <w:snapToGrid/>
          <w:color w:val="auto"/>
          <w:spacing w:val="0"/>
          <w:kern w:val="21"/>
          <w:position w:val="0"/>
          <w:sz w:val="32"/>
          <w:szCs w:val="32"/>
          <w:u w:val="none"/>
          <w:lang w:val="en-US" w:eastAsia="zh-CN"/>
        </w:rPr>
        <w:t>十二</w:t>
      </w:r>
      <w:r>
        <w:rPr>
          <w:rFonts w:hint="default" w:ascii="Times New Roman" w:hAnsi="Times New Roman" w:eastAsia="黑体" w:cs="Times New Roman"/>
          <w:snapToGrid/>
          <w:color w:val="auto"/>
          <w:spacing w:val="0"/>
          <w:kern w:val="21"/>
          <w:position w:val="0"/>
          <w:sz w:val="32"/>
          <w:szCs w:val="32"/>
          <w:u w:val="none"/>
        </w:rPr>
        <w:t>条</w:t>
      </w:r>
      <w:r>
        <w:rPr>
          <w:rFonts w:hint="default" w:ascii="Times New Roman" w:hAnsi="Times New Roman" w:eastAsia="黑体" w:cs="Times New Roman"/>
          <w:snapToGrid/>
          <w:color w:val="auto"/>
          <w:spacing w:val="0"/>
          <w:kern w:val="21"/>
          <w:position w:val="0"/>
          <w:sz w:val="32"/>
          <w:szCs w:val="32"/>
          <w:u w:val="none"/>
          <w:lang w:val="en-US" w:eastAsia="zh-CN"/>
        </w:rPr>
        <w:t xml:space="preserve">  </w:t>
      </w:r>
      <w:r>
        <w:rPr>
          <w:rFonts w:hint="default" w:ascii="Times New Roman" w:hAnsi="Times New Roman" w:eastAsia="仿宋_GB2312" w:cs="Times New Roman"/>
          <w:snapToGrid/>
          <w:color w:val="auto"/>
          <w:spacing w:val="0"/>
          <w:kern w:val="21"/>
          <w:position w:val="0"/>
          <w:sz w:val="32"/>
          <w:szCs w:val="32"/>
          <w:u w:val="none"/>
          <w:lang w:val="en-US" w:eastAsia="zh-CN" w:bidi="ar-SA"/>
        </w:rPr>
        <w:t>对编报虚假资料套取财政性资金、项目执行不力未开展实质性建设、项目经费使用不符合国家财务制度规定以及其他违反国家法律法规和本细则规定的行为，按相关规定依法依规处理。</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right="0" w:rightChars="0" w:firstLine="640" w:firstLineChars="200"/>
        <w:jc w:val="both"/>
        <w:textAlignment w:val="auto"/>
        <w:rPr>
          <w:rFonts w:hint="default" w:ascii="Times New Roman" w:hAnsi="Times New Roman" w:eastAsia="仿宋" w:cs="Times New Roman"/>
          <w:snapToGrid/>
          <w:color w:val="auto"/>
          <w:spacing w:val="0"/>
          <w:kern w:val="21"/>
          <w:position w:val="0"/>
          <w:sz w:val="32"/>
          <w:szCs w:val="32"/>
          <w:u w:val="none"/>
          <w:lang w:val="en-US" w:eastAsia="zh-CN" w:bidi="ar-SA"/>
        </w:rPr>
      </w:pPr>
      <w:r>
        <w:rPr>
          <w:rFonts w:hint="default" w:ascii="Times New Roman" w:hAnsi="Times New Roman" w:eastAsia="黑体" w:cs="Times New Roman"/>
          <w:snapToGrid/>
          <w:color w:val="auto"/>
          <w:spacing w:val="0"/>
          <w:kern w:val="21"/>
          <w:position w:val="0"/>
          <w:sz w:val="32"/>
          <w:szCs w:val="32"/>
          <w:u w:val="none"/>
        </w:rPr>
        <w:t>第</w:t>
      </w:r>
      <w:r>
        <w:rPr>
          <w:rFonts w:hint="default" w:ascii="Times New Roman" w:hAnsi="Times New Roman" w:eastAsia="黑体" w:cs="Times New Roman"/>
          <w:snapToGrid/>
          <w:color w:val="auto"/>
          <w:spacing w:val="0"/>
          <w:kern w:val="21"/>
          <w:position w:val="0"/>
          <w:sz w:val="32"/>
          <w:szCs w:val="32"/>
          <w:u w:val="none"/>
          <w:lang w:val="en-US" w:eastAsia="zh-CN"/>
        </w:rPr>
        <w:t>十三</w:t>
      </w:r>
      <w:r>
        <w:rPr>
          <w:rFonts w:hint="default" w:ascii="Times New Roman" w:hAnsi="Times New Roman" w:eastAsia="黑体" w:cs="Times New Roman"/>
          <w:snapToGrid/>
          <w:color w:val="auto"/>
          <w:spacing w:val="0"/>
          <w:kern w:val="21"/>
          <w:position w:val="0"/>
          <w:sz w:val="32"/>
          <w:szCs w:val="32"/>
          <w:u w:val="none"/>
        </w:rPr>
        <w:t xml:space="preserve">条 </w:t>
      </w:r>
      <w:r>
        <w:rPr>
          <w:rFonts w:hint="default" w:ascii="Times New Roman" w:hAnsi="Times New Roman" w:eastAsia="黑体" w:cs="Times New Roman"/>
          <w:snapToGrid/>
          <w:color w:val="auto"/>
          <w:spacing w:val="0"/>
          <w:kern w:val="21"/>
          <w:position w:val="0"/>
          <w:sz w:val="32"/>
          <w:szCs w:val="32"/>
          <w:u w:val="none"/>
          <w:lang w:val="en-US" w:eastAsia="zh-CN"/>
        </w:rPr>
        <w:t xml:space="preserve"> </w:t>
      </w:r>
      <w:r>
        <w:rPr>
          <w:rFonts w:hint="default" w:ascii="Times New Roman" w:hAnsi="Times New Roman" w:eastAsia="仿宋_GB2312" w:cs="Times New Roman"/>
          <w:snapToGrid/>
          <w:color w:val="auto"/>
          <w:spacing w:val="0"/>
          <w:kern w:val="21"/>
          <w:position w:val="0"/>
          <w:sz w:val="32"/>
          <w:szCs w:val="32"/>
          <w:u w:val="none"/>
          <w:lang w:val="en-US" w:eastAsia="zh-CN" w:bidi="ar-SA"/>
        </w:rPr>
        <w:t>各项目单位应积极配合省工业和信息化厅、省财政厅开展绩效评价</w:t>
      </w:r>
      <w:r>
        <w:rPr>
          <w:rFonts w:hint="default" w:ascii="Times New Roman" w:hAnsi="Times New Roman" w:eastAsia="仿宋_GB2312" w:cs="Times New Roman"/>
          <w:snapToGrid/>
          <w:color w:val="auto"/>
          <w:spacing w:val="0"/>
          <w:kern w:val="21"/>
          <w:position w:val="0"/>
          <w:sz w:val="32"/>
          <w:szCs w:val="32"/>
          <w:u w:val="none"/>
          <w:lang w:val="en-US" w:eastAsia="en-US" w:bidi="ar-SA"/>
        </w:rPr>
        <w:t>。</w:t>
      </w:r>
      <w:r>
        <w:rPr>
          <w:rFonts w:hint="default" w:ascii="Times New Roman" w:hAnsi="Times New Roman" w:eastAsia="仿宋_GB2312" w:cs="Times New Roman"/>
          <w:snapToGrid/>
          <w:color w:val="auto"/>
          <w:spacing w:val="0"/>
          <w:kern w:val="21"/>
          <w:position w:val="0"/>
          <w:sz w:val="32"/>
          <w:szCs w:val="32"/>
          <w:u w:val="none"/>
          <w:lang w:val="en-US" w:eastAsia="zh-CN" w:bidi="ar-SA"/>
        </w:rPr>
        <w:t>评价内容应包括：项目建设基本情况、目标任务的完成情况和成效、对产业发展的贡献度、项目的示范带动作用、专项资金预算执行情况和使用效益、资金管理情况、存在问题与改进措施等。</w:t>
      </w:r>
    </w:p>
    <w:p>
      <w:pPr>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outlineLvl w:val="9"/>
        <w:rPr>
          <w:rFonts w:hint="default" w:ascii="Times New Roman" w:hAnsi="Times New Roman" w:eastAsia="黑体" w:cs="Times New Roman"/>
          <w:snapToGrid/>
          <w:color w:val="auto"/>
          <w:spacing w:val="0"/>
          <w:kern w:val="21"/>
          <w:position w:val="0"/>
          <w:sz w:val="32"/>
          <w:szCs w:val="32"/>
          <w:u w:val="none"/>
        </w:rPr>
      </w:pPr>
    </w:p>
    <w:p>
      <w:pPr>
        <w:keepNext w:val="0"/>
        <w:keepLines w:val="0"/>
        <w:pageBreakBefore w:val="0"/>
        <w:widowControl w:val="0"/>
        <w:kinsoku/>
        <w:wordWrap/>
        <w:overflowPunct/>
        <w:topLinePunct w:val="0"/>
        <w:autoSpaceDE/>
        <w:autoSpaceDN/>
        <w:bidi w:val="0"/>
        <w:adjustRightInd w:val="0"/>
        <w:snapToGrid w:val="0"/>
        <w:spacing w:line="600" w:lineRule="exact"/>
        <w:ind w:right="0"/>
        <w:jc w:val="center"/>
        <w:textAlignment w:val="auto"/>
        <w:outlineLvl w:val="1"/>
        <w:rPr>
          <w:rFonts w:hint="default" w:ascii="Times New Roman" w:hAnsi="Times New Roman" w:eastAsia="黑体" w:cs="Times New Roman"/>
          <w:snapToGrid/>
          <w:color w:val="auto"/>
          <w:spacing w:val="0"/>
          <w:kern w:val="21"/>
          <w:position w:val="0"/>
          <w:sz w:val="32"/>
          <w:szCs w:val="32"/>
          <w:u w:val="none"/>
        </w:rPr>
      </w:pPr>
      <w:r>
        <w:rPr>
          <w:rFonts w:hint="default" w:ascii="Times New Roman" w:hAnsi="Times New Roman" w:eastAsia="黑体" w:cs="Times New Roman"/>
          <w:snapToGrid/>
          <w:color w:val="auto"/>
          <w:spacing w:val="0"/>
          <w:kern w:val="21"/>
          <w:position w:val="0"/>
          <w:sz w:val="32"/>
          <w:szCs w:val="32"/>
          <w:u w:val="none"/>
        </w:rPr>
        <w:t>第</w:t>
      </w:r>
      <w:r>
        <w:rPr>
          <w:rFonts w:hint="default" w:ascii="Times New Roman" w:hAnsi="Times New Roman" w:eastAsia="黑体" w:cs="Times New Roman"/>
          <w:snapToGrid/>
          <w:color w:val="auto"/>
          <w:spacing w:val="0"/>
          <w:kern w:val="21"/>
          <w:position w:val="0"/>
          <w:sz w:val="32"/>
          <w:szCs w:val="32"/>
          <w:u w:val="none"/>
          <w:lang w:val="en-US" w:eastAsia="zh-CN"/>
        </w:rPr>
        <w:t>四</w:t>
      </w:r>
      <w:r>
        <w:rPr>
          <w:rFonts w:hint="default" w:ascii="Times New Roman" w:hAnsi="Times New Roman" w:eastAsia="黑体" w:cs="Times New Roman"/>
          <w:snapToGrid/>
          <w:color w:val="auto"/>
          <w:spacing w:val="0"/>
          <w:kern w:val="21"/>
          <w:position w:val="0"/>
          <w:sz w:val="32"/>
          <w:szCs w:val="32"/>
          <w:u w:val="none"/>
        </w:rPr>
        <w:t>章  附</w:t>
      </w:r>
      <w:r>
        <w:rPr>
          <w:rFonts w:hint="default" w:ascii="Times New Roman" w:hAnsi="Times New Roman" w:eastAsia="黑体" w:cs="Times New Roman"/>
          <w:snapToGrid/>
          <w:color w:val="auto"/>
          <w:spacing w:val="0"/>
          <w:kern w:val="21"/>
          <w:position w:val="0"/>
          <w:sz w:val="32"/>
          <w:szCs w:val="32"/>
          <w:u w:val="none"/>
          <w:lang w:val="en-US" w:eastAsia="zh-CN"/>
        </w:rPr>
        <w:t xml:space="preserve"> </w:t>
      </w:r>
      <w:r>
        <w:rPr>
          <w:rFonts w:hint="default" w:ascii="Times New Roman" w:hAnsi="Times New Roman" w:eastAsia="黑体" w:cs="Times New Roman"/>
          <w:snapToGrid/>
          <w:color w:val="auto"/>
          <w:spacing w:val="0"/>
          <w:kern w:val="21"/>
          <w:position w:val="0"/>
          <w:sz w:val="32"/>
          <w:szCs w:val="32"/>
          <w:u w:val="none"/>
        </w:rPr>
        <w:t xml:space="preserve"> 则</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rPr>
      </w:pPr>
      <w:r>
        <w:rPr>
          <w:rFonts w:hint="default" w:ascii="Times New Roman" w:hAnsi="Times New Roman" w:eastAsia="黑体" w:cs="Times New Roman"/>
          <w:snapToGrid/>
          <w:color w:val="auto"/>
          <w:spacing w:val="0"/>
          <w:kern w:val="21"/>
          <w:position w:val="0"/>
          <w:sz w:val="32"/>
          <w:szCs w:val="32"/>
          <w:u w:val="none"/>
        </w:rPr>
        <w:t>第</w:t>
      </w:r>
      <w:r>
        <w:rPr>
          <w:rFonts w:hint="default" w:ascii="Times New Roman" w:hAnsi="Times New Roman" w:eastAsia="黑体" w:cs="Times New Roman"/>
          <w:snapToGrid/>
          <w:color w:val="auto"/>
          <w:spacing w:val="0"/>
          <w:kern w:val="21"/>
          <w:position w:val="0"/>
          <w:sz w:val="32"/>
          <w:szCs w:val="32"/>
          <w:u w:val="none"/>
          <w:lang w:val="en-US" w:eastAsia="zh-CN"/>
        </w:rPr>
        <w:t>十四</w:t>
      </w:r>
      <w:r>
        <w:rPr>
          <w:rFonts w:hint="default" w:ascii="Times New Roman" w:hAnsi="Times New Roman" w:eastAsia="黑体" w:cs="Times New Roman"/>
          <w:snapToGrid/>
          <w:color w:val="auto"/>
          <w:spacing w:val="0"/>
          <w:kern w:val="21"/>
          <w:position w:val="0"/>
          <w:sz w:val="32"/>
          <w:szCs w:val="32"/>
          <w:u w:val="none"/>
        </w:rPr>
        <w:t xml:space="preserve">条 </w:t>
      </w:r>
      <w:r>
        <w:rPr>
          <w:rFonts w:hint="default" w:ascii="Times New Roman" w:hAnsi="Times New Roman" w:eastAsia="仿宋_GB2312" w:cs="Times New Roman"/>
          <w:snapToGrid/>
          <w:color w:val="auto"/>
          <w:spacing w:val="0"/>
          <w:kern w:val="21"/>
          <w:position w:val="0"/>
          <w:sz w:val="32"/>
          <w:szCs w:val="32"/>
          <w:u w:val="none"/>
        </w:rPr>
        <w:t xml:space="preserve"> </w:t>
      </w:r>
      <w:r>
        <w:rPr>
          <w:rFonts w:hint="default" w:ascii="Times New Roman" w:hAnsi="Times New Roman" w:eastAsia="仿宋_GB2312" w:cs="Times New Roman"/>
          <w:snapToGrid/>
          <w:color w:val="auto"/>
          <w:spacing w:val="0"/>
          <w:kern w:val="21"/>
          <w:position w:val="0"/>
          <w:sz w:val="32"/>
          <w:szCs w:val="32"/>
          <w:u w:val="none"/>
          <w:lang w:val="en-US" w:eastAsia="zh-CN"/>
        </w:rPr>
        <w:t>本细则自发布之日起施行，有效期两年</w:t>
      </w:r>
      <w:r>
        <w:rPr>
          <w:rFonts w:hint="default" w:ascii="Times New Roman" w:hAnsi="Times New Roman" w:eastAsia="仿宋_GB2312" w:cs="Times New Roman"/>
          <w:snapToGrid/>
          <w:color w:val="auto"/>
          <w:spacing w:val="0"/>
          <w:kern w:val="21"/>
          <w:position w:val="0"/>
          <w:sz w:val="32"/>
          <w:szCs w:val="32"/>
          <w:u w:val="none"/>
        </w:rPr>
        <w:t>。本细则施行期间，相关法律、法规、规章及上级政策有新规定的，从其规定。</w:t>
      </w: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rPr>
      </w:pPr>
    </w:p>
    <w:p>
      <w:pPr>
        <w:pStyle w:val="2"/>
        <w:keepNext w:val="0"/>
        <w:keepLines w:val="0"/>
        <w:pageBreakBefore w:val="0"/>
        <w:widowControl w:val="0"/>
        <w:kinsoku/>
        <w:wordWrap/>
        <w:overflowPunct/>
        <w:topLinePunct w:val="0"/>
        <w:autoSpaceDE/>
        <w:autoSpaceDN/>
        <w:bidi w:val="0"/>
        <w:adjustRightInd w:val="0"/>
        <w:snapToGrid w:val="0"/>
        <w:spacing w:line="600" w:lineRule="exact"/>
        <w:ind w:left="0" w:right="0" w:firstLine="640" w:firstLineChars="200"/>
        <w:jc w:val="both"/>
        <w:textAlignment w:val="auto"/>
        <w:rPr>
          <w:rFonts w:hint="default" w:ascii="Times New Roman" w:hAnsi="Times New Roman" w:eastAsia="仿宋_GB2312" w:cs="Times New Roman"/>
          <w:snapToGrid/>
          <w:color w:val="auto"/>
          <w:spacing w:val="0"/>
          <w:kern w:val="21"/>
          <w:position w:val="0"/>
          <w:sz w:val="32"/>
          <w:szCs w:val="32"/>
          <w:u w:val="none"/>
        </w:rPr>
        <w:sectPr>
          <w:pgSz w:w="11907" w:h="16839"/>
          <w:pgMar w:top="2098" w:right="1247" w:bottom="1417" w:left="1587" w:header="964" w:footer="1020" w:gutter="0"/>
          <w:pgNumType w:fmt="decimal"/>
          <w:cols w:space="720" w:num="1"/>
        </w:sectPr>
      </w:pPr>
      <w:r>
        <w:rPr>
          <w:rFonts w:hint="default" w:ascii="Times New Roman" w:hAnsi="Times New Roman" w:eastAsia="仿宋_GB2312" w:cs="Times New Roman"/>
          <w:snapToGrid/>
          <w:color w:val="auto"/>
          <w:spacing w:val="0"/>
          <w:kern w:val="21"/>
          <w:position w:val="0"/>
          <w:sz w:val="32"/>
          <w:szCs w:val="32"/>
          <w:u w:val="none"/>
          <w:lang w:val="en-US" w:eastAsia="zh-CN"/>
        </w:rPr>
        <w:t>附件：湖南省重点产业链产教融合项目评价表</w:t>
      </w:r>
    </w:p>
    <w:p>
      <w:pPr>
        <w:pStyle w:val="2"/>
        <w:keepNext w:val="0"/>
        <w:keepLines w:val="0"/>
        <w:pageBreakBefore w:val="0"/>
        <w:widowControl/>
        <w:kinsoku/>
        <w:wordWrap/>
        <w:overflowPunct/>
        <w:topLinePunct/>
        <w:autoSpaceDE w:val="0"/>
        <w:autoSpaceDN w:val="0"/>
        <w:bidi w:val="0"/>
        <w:adjustRightInd w:val="0"/>
        <w:snapToGrid w:val="0"/>
        <w:spacing w:line="600" w:lineRule="exact"/>
        <w:ind w:right="47"/>
        <w:jc w:val="both"/>
        <w:textAlignment w:val="baseline"/>
        <w:rPr>
          <w:rFonts w:hint="default" w:ascii="Times New Roman" w:hAnsi="Times New Roman" w:eastAsia="黑体" w:cs="Times New Roman"/>
          <w:kern w:val="2"/>
          <w:sz w:val="32"/>
          <w:szCs w:val="32"/>
          <w:u w:val="none"/>
          <w:lang w:val="en-US" w:eastAsia="zh-CN" w:bidi="ar-SA"/>
        </w:rPr>
      </w:pPr>
      <w:r>
        <w:rPr>
          <w:rFonts w:hint="default" w:ascii="Times New Roman" w:hAnsi="Times New Roman" w:eastAsia="黑体" w:cs="Times New Roman"/>
          <w:kern w:val="2"/>
          <w:sz w:val="32"/>
          <w:szCs w:val="32"/>
          <w:u w:val="none"/>
          <w:lang w:val="en-US" w:eastAsia="zh-CN" w:bidi="ar-SA"/>
        </w:rPr>
        <w:t>附件</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cs="Times New Roman"/>
          <w:sz w:val="44"/>
          <w:szCs w:val="44"/>
          <w:u w:val="none"/>
          <w:lang w:val="en-US" w:eastAsia="zh-CN"/>
        </w:rPr>
      </w:pPr>
      <w:r>
        <w:rPr>
          <w:rFonts w:hint="default" w:ascii="Times New Roman" w:hAnsi="Times New Roman" w:eastAsia="方正小标宋简体" w:cs="Times New Roman"/>
          <w:kern w:val="2"/>
          <w:sz w:val="44"/>
          <w:szCs w:val="44"/>
          <w:u w:val="none"/>
          <w:lang w:val="en-US" w:eastAsia="zh-CN" w:bidi="ar-SA"/>
        </w:rPr>
        <w:t>湖南省重点产业链产教融合项目评价表</w:t>
      </w:r>
    </w:p>
    <w:tbl>
      <w:tblPr>
        <w:tblStyle w:val="8"/>
        <w:tblW w:w="14740" w:type="dxa"/>
        <w:jc w:val="center"/>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489"/>
        <w:gridCol w:w="723"/>
        <w:gridCol w:w="1629"/>
        <w:gridCol w:w="684"/>
        <w:gridCol w:w="10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Ex>
        <w:trPr>
          <w:trHeight w:val="567" w:hRule="atLeast"/>
          <w:tblHeader/>
          <w:jc w:val="center"/>
        </w:trPr>
        <w:tc>
          <w:tcPr>
            <w:tcW w:w="148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一级指标</w:t>
            </w:r>
          </w:p>
        </w:tc>
        <w:tc>
          <w:tcPr>
            <w:tcW w:w="723"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权重</w:t>
            </w: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二级指标</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分值</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黑体" w:cs="Times New Roman"/>
                <w:i w:val="0"/>
                <w:iCs w:val="0"/>
                <w:color w:val="000000"/>
                <w:sz w:val="24"/>
                <w:szCs w:val="24"/>
                <w:u w:val="none"/>
              </w:rPr>
            </w:pPr>
            <w:r>
              <w:rPr>
                <w:rFonts w:hint="default" w:ascii="Times New Roman" w:hAnsi="Times New Roman" w:eastAsia="黑体" w:cs="Times New Roman"/>
                <w:i w:val="0"/>
                <w:iCs w:val="0"/>
                <w:color w:val="000000"/>
                <w:kern w:val="0"/>
                <w:sz w:val="24"/>
                <w:szCs w:val="24"/>
                <w:u w:val="none"/>
                <w:lang w:val="en-US" w:eastAsia="zh-CN" w:bidi="ar"/>
              </w:rPr>
              <w:t>指标内容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777" w:hRule="atLeast"/>
          <w:jc w:val="center"/>
        </w:trPr>
        <w:tc>
          <w:tcPr>
            <w:tcW w:w="1489" w:type="dxa"/>
            <w:vMerge w:val="restart"/>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rPr>
            </w:pPr>
            <w:r>
              <w:rPr>
                <w:rFonts w:hint="default" w:ascii="Times New Roman" w:hAnsi="Times New Roman" w:eastAsia="仿宋_GB2312" w:cs="Times New Roman"/>
                <w:i w:val="0"/>
                <w:iCs w:val="0"/>
                <w:color w:val="000000"/>
                <w:kern w:val="0"/>
                <w:sz w:val="24"/>
                <w:szCs w:val="24"/>
                <w:u w:val="none"/>
                <w:lang w:val="en-US" w:eastAsia="zh-CN" w:bidi="ar"/>
              </w:rPr>
              <w:t>一、优化调整学科专业设置</w:t>
            </w:r>
          </w:p>
        </w:tc>
        <w:tc>
          <w:tcPr>
            <w:tcW w:w="723" w:type="dxa"/>
            <w:vMerge w:val="restart"/>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eastAsia="zh-CN"/>
              </w:rPr>
            </w:pPr>
            <w:r>
              <w:rPr>
                <w:rFonts w:hint="default" w:ascii="Times New Roman" w:hAnsi="Times New Roman" w:eastAsia="仿宋_GB2312" w:cs="Times New Roman"/>
                <w:i w:val="0"/>
                <w:iCs w:val="0"/>
                <w:color w:val="000000"/>
                <w:sz w:val="24"/>
                <w:szCs w:val="24"/>
                <w:u w:val="none"/>
                <w:lang w:val="en-US" w:eastAsia="zh-CN"/>
              </w:rPr>
              <w:t>20分</w:t>
            </w: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1.1专业设置</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eastAsia="zh-CN"/>
              </w:rPr>
            </w:pPr>
            <w:r>
              <w:rPr>
                <w:rFonts w:hint="default" w:ascii="Times New Roman" w:hAnsi="Times New Roman" w:eastAsia="仿宋_GB2312" w:cs="Times New Roman"/>
                <w:i w:val="0"/>
                <w:iCs w:val="0"/>
                <w:color w:val="000000"/>
                <w:sz w:val="24"/>
                <w:szCs w:val="24"/>
                <w:u w:val="none"/>
                <w:lang w:val="en-US" w:eastAsia="zh-CN"/>
              </w:rPr>
              <w:t>10</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sz w:val="24"/>
                <w:szCs w:val="24"/>
                <w:u w:val="none"/>
                <w:lang w:val="en-US" w:eastAsia="zh-CN"/>
              </w:rPr>
            </w:pPr>
            <w:r>
              <w:rPr>
                <w:rFonts w:hint="default" w:ascii="Times New Roman" w:hAnsi="Times New Roman" w:eastAsia="仿宋_GB2312" w:cs="Times New Roman"/>
                <w:i w:val="0"/>
                <w:iCs w:val="0"/>
                <w:color w:val="000000"/>
                <w:kern w:val="0"/>
                <w:sz w:val="24"/>
                <w:szCs w:val="24"/>
                <w:u w:val="none"/>
                <w:lang w:val="en-US" w:eastAsia="zh-CN" w:bidi="ar"/>
              </w:rPr>
              <w:t>拥有一批紧贴湖南省重点产业链和区域支柱产业的骨干专业，且相关专业建设实力位于本省和行业前列，产教融合有规划、有重点、有特色、有平台、有成效。</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777" w:hRule="atLeast"/>
          <w:jc w:val="center"/>
        </w:trPr>
        <w:tc>
          <w:tcPr>
            <w:tcW w:w="1489"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723"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lang w:val="en-US"/>
              </w:rPr>
            </w:pPr>
            <w:r>
              <w:rPr>
                <w:rFonts w:hint="default" w:ascii="Times New Roman" w:hAnsi="Times New Roman" w:eastAsia="仿宋_GB2312" w:cs="Times New Roman"/>
                <w:i w:val="0"/>
                <w:iCs w:val="0"/>
                <w:color w:val="000000"/>
                <w:kern w:val="0"/>
                <w:sz w:val="24"/>
                <w:szCs w:val="24"/>
                <w:u w:val="none"/>
                <w:lang w:val="en-US" w:eastAsia="zh-CN" w:bidi="ar"/>
              </w:rPr>
              <w:t>1.2专业动态调整</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eastAsia="zh-CN"/>
              </w:rPr>
            </w:pPr>
            <w:r>
              <w:rPr>
                <w:rFonts w:hint="default" w:ascii="Times New Roman" w:hAnsi="Times New Roman" w:eastAsia="仿宋_GB2312" w:cs="Times New Roman"/>
                <w:i w:val="0"/>
                <w:iCs w:val="0"/>
                <w:color w:val="000000"/>
                <w:sz w:val="24"/>
                <w:szCs w:val="24"/>
                <w:u w:val="none"/>
                <w:lang w:val="en-US" w:eastAsia="zh-CN"/>
              </w:rPr>
              <w:t>10</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推动学科专业建设与地方经济发展、产业转型升级、企业需求相适应，建立紧密对接产业链、创新链的学科专业体系，及时动态调整学科专业设置。</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1489" w:type="dxa"/>
            <w:vMerge w:val="restart"/>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rPr>
            </w:pPr>
            <w:r>
              <w:rPr>
                <w:rFonts w:hint="default" w:ascii="Times New Roman" w:hAnsi="Times New Roman" w:eastAsia="仿宋_GB2312" w:cs="Times New Roman"/>
                <w:i w:val="0"/>
                <w:iCs w:val="0"/>
                <w:color w:val="000000"/>
                <w:kern w:val="0"/>
                <w:sz w:val="24"/>
                <w:szCs w:val="24"/>
                <w:u w:val="none"/>
                <w:lang w:val="en-US" w:eastAsia="zh-CN" w:bidi="ar"/>
              </w:rPr>
              <w:t>二、联合培养输送产业人才</w:t>
            </w:r>
          </w:p>
        </w:tc>
        <w:tc>
          <w:tcPr>
            <w:tcW w:w="723" w:type="dxa"/>
            <w:vMerge w:val="restart"/>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30分</w:t>
            </w:r>
          </w:p>
        </w:tc>
        <w:tc>
          <w:tcPr>
            <w:tcW w:w="1629" w:type="dxa"/>
            <w:vMerge w:val="restart"/>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lang w:val="en-US"/>
              </w:rPr>
            </w:pPr>
            <w:r>
              <w:rPr>
                <w:rFonts w:hint="default" w:ascii="Times New Roman" w:hAnsi="Times New Roman" w:eastAsia="仿宋_GB2312" w:cs="Times New Roman"/>
                <w:i w:val="0"/>
                <w:iCs w:val="0"/>
                <w:color w:val="000000"/>
                <w:kern w:val="0"/>
                <w:sz w:val="24"/>
                <w:szCs w:val="24"/>
                <w:u w:val="none"/>
                <w:lang w:val="en-US" w:eastAsia="zh-CN" w:bidi="ar"/>
              </w:rPr>
              <w:t>2.1产教协同育人</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eastAsia="zh-CN"/>
              </w:rPr>
            </w:pPr>
            <w:r>
              <w:rPr>
                <w:rFonts w:hint="default" w:ascii="Times New Roman" w:hAnsi="Times New Roman" w:eastAsia="仿宋_GB2312" w:cs="Times New Roman"/>
                <w:i w:val="0"/>
                <w:iCs w:val="0"/>
                <w:color w:val="000000"/>
                <w:sz w:val="24"/>
                <w:szCs w:val="24"/>
                <w:u w:val="none"/>
                <w:lang w:val="en-US" w:eastAsia="zh-CN"/>
              </w:rPr>
              <w:t>6</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lang w:val="en-US"/>
              </w:rPr>
            </w:pPr>
            <w:r>
              <w:rPr>
                <w:rFonts w:hint="default" w:ascii="Times New Roman" w:hAnsi="Times New Roman" w:eastAsia="仿宋_GB2312" w:cs="Times New Roman"/>
                <w:i w:val="0"/>
                <w:iCs w:val="0"/>
                <w:color w:val="000000"/>
                <w:kern w:val="0"/>
                <w:sz w:val="24"/>
                <w:szCs w:val="24"/>
                <w:u w:val="none"/>
                <w:lang w:val="en-US" w:eastAsia="zh-CN" w:bidi="ar"/>
              </w:rPr>
              <w:t>校企合作机制完善，探索构建行业企业参与学校治理、专业建设、课程设置、人才培养和绩效评价制度。推行现代学徒制和企业新型学徒制，推动学校招生与企业招工相衔接，校企育人“双重主体”。</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1007" w:hRule="atLeast"/>
          <w:jc w:val="center"/>
        </w:trPr>
        <w:tc>
          <w:tcPr>
            <w:tcW w:w="1489" w:type="dxa"/>
            <w:vMerge w:val="continue"/>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0"/>
                <w:sz w:val="24"/>
                <w:szCs w:val="24"/>
                <w:u w:val="none"/>
                <w:lang w:val="en-US" w:eastAsia="zh-CN" w:bidi="ar"/>
              </w:rPr>
            </w:pPr>
          </w:p>
        </w:tc>
        <w:tc>
          <w:tcPr>
            <w:tcW w:w="723" w:type="dxa"/>
            <w:vMerge w:val="continue"/>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0"/>
                <w:sz w:val="24"/>
                <w:szCs w:val="24"/>
                <w:u w:val="none"/>
                <w:lang w:val="en-US" w:eastAsia="zh-CN" w:bidi="ar"/>
              </w:rPr>
            </w:pPr>
          </w:p>
        </w:tc>
        <w:tc>
          <w:tcPr>
            <w:tcW w:w="1629" w:type="dxa"/>
            <w:vMerge w:val="continue"/>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eastAsia="zh-CN"/>
              </w:rPr>
            </w:pPr>
            <w:r>
              <w:rPr>
                <w:rFonts w:hint="default" w:ascii="Times New Roman" w:hAnsi="Times New Roman" w:eastAsia="仿宋_GB2312" w:cs="Times New Roman"/>
                <w:i w:val="0"/>
                <w:iCs w:val="0"/>
                <w:color w:val="000000"/>
                <w:sz w:val="24"/>
                <w:szCs w:val="24"/>
                <w:u w:val="none"/>
                <w:lang w:val="en-US" w:eastAsia="zh-CN"/>
              </w:rPr>
              <w:t>4</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紧密围绕产业需求，强化实践教学，发展产学结合培养模式。与我省重点产业链企业深度合作，每年完成工学交替和顶岗实习100人以上。</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766" w:hRule="atLeast"/>
          <w:jc w:val="center"/>
        </w:trPr>
        <w:tc>
          <w:tcPr>
            <w:tcW w:w="1489" w:type="dxa"/>
            <w:vMerge w:val="continue"/>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0"/>
                <w:sz w:val="24"/>
                <w:szCs w:val="24"/>
                <w:u w:val="none"/>
                <w:lang w:val="en-US" w:eastAsia="zh-CN" w:bidi="ar"/>
              </w:rPr>
            </w:pPr>
          </w:p>
        </w:tc>
        <w:tc>
          <w:tcPr>
            <w:tcW w:w="723" w:type="dxa"/>
            <w:vMerge w:val="continue"/>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0"/>
                <w:sz w:val="24"/>
                <w:szCs w:val="24"/>
                <w:u w:val="none"/>
                <w:lang w:val="en-US" w:eastAsia="zh-CN" w:bidi="ar"/>
              </w:rPr>
            </w:pP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2.2教学课程建设</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eastAsia="zh-CN"/>
              </w:rPr>
            </w:pPr>
            <w:r>
              <w:rPr>
                <w:rFonts w:hint="default" w:ascii="Times New Roman" w:hAnsi="Times New Roman" w:eastAsia="仿宋_GB2312" w:cs="Times New Roman"/>
                <w:i w:val="0"/>
                <w:iCs w:val="0"/>
                <w:color w:val="000000"/>
                <w:sz w:val="24"/>
                <w:szCs w:val="24"/>
                <w:u w:val="none"/>
                <w:lang w:val="en-US" w:eastAsia="zh-CN"/>
              </w:rPr>
              <w:t>6</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推动学校（院）教学内容和课程体系完善，建设适应行业发展需要、可共享的课程、教材、教学案例等资源并应用，将企业新方法、新技术、新工艺、新标准引入教育教学实践。</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731" w:hRule="atLeast"/>
          <w:jc w:val="center"/>
        </w:trPr>
        <w:tc>
          <w:tcPr>
            <w:tcW w:w="1489" w:type="dxa"/>
            <w:vMerge w:val="continue"/>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0"/>
                <w:sz w:val="24"/>
                <w:szCs w:val="24"/>
                <w:u w:val="none"/>
                <w:lang w:val="en-US" w:eastAsia="zh-CN" w:bidi="ar"/>
              </w:rPr>
            </w:pPr>
          </w:p>
        </w:tc>
        <w:tc>
          <w:tcPr>
            <w:tcW w:w="723" w:type="dxa"/>
            <w:vMerge w:val="continue"/>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0"/>
                <w:sz w:val="24"/>
                <w:szCs w:val="24"/>
                <w:u w:val="none"/>
                <w:lang w:val="en-US" w:eastAsia="zh-CN" w:bidi="ar"/>
              </w:rPr>
            </w:pP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2.3师资队伍建设</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eastAsia="zh-CN"/>
              </w:rPr>
            </w:pPr>
            <w:r>
              <w:rPr>
                <w:rFonts w:hint="default" w:ascii="Times New Roman" w:hAnsi="Times New Roman" w:eastAsia="仿宋_GB2312" w:cs="Times New Roman"/>
                <w:i w:val="0"/>
                <w:iCs w:val="0"/>
                <w:color w:val="000000"/>
                <w:sz w:val="24"/>
                <w:szCs w:val="24"/>
                <w:u w:val="none"/>
                <w:lang w:val="en-US" w:eastAsia="zh-CN"/>
              </w:rPr>
              <w:t>6</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开展“双师型”教师队伍建设，支持企业技术和管理人才到学校任教；开展面向教师的技术培训、经验分享、项目研究等工作，提升教师教学水平和实践能力。</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jc w:val="center"/>
        </w:trPr>
        <w:tc>
          <w:tcPr>
            <w:tcW w:w="1489"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723"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lang w:val="en-US"/>
              </w:rPr>
            </w:pPr>
            <w:r>
              <w:rPr>
                <w:rFonts w:hint="default" w:ascii="Times New Roman" w:hAnsi="Times New Roman" w:eastAsia="仿宋_GB2312" w:cs="Times New Roman"/>
                <w:i w:val="0"/>
                <w:iCs w:val="0"/>
                <w:color w:val="000000"/>
                <w:kern w:val="0"/>
                <w:sz w:val="24"/>
                <w:szCs w:val="24"/>
                <w:u w:val="none"/>
                <w:lang w:val="en-US" w:eastAsia="zh-CN" w:bidi="ar"/>
              </w:rPr>
              <w:t>2.4人才就业</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eastAsia="zh-CN"/>
              </w:rPr>
            </w:pPr>
            <w:r>
              <w:rPr>
                <w:rFonts w:hint="default" w:ascii="Times New Roman" w:hAnsi="Times New Roman" w:eastAsia="仿宋_GB2312" w:cs="Times New Roman"/>
                <w:i w:val="0"/>
                <w:iCs w:val="0"/>
                <w:color w:val="000000"/>
                <w:sz w:val="24"/>
                <w:szCs w:val="24"/>
                <w:u w:val="none"/>
                <w:lang w:val="en-US" w:eastAsia="zh-CN"/>
              </w:rPr>
              <w:t>8</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所培养应届毕业生在省内重点产业链企业就业率情况</w:t>
            </w:r>
            <w:r>
              <w:rPr>
                <w:rFonts w:hint="default" w:ascii="Times New Roman" w:hAnsi="Times New Roman" w:eastAsia="仿宋_GB2312" w:cs="Times New Roman"/>
                <w:i w:val="0"/>
                <w:iCs w:val="0"/>
                <w:color w:val="auto"/>
                <w:kern w:val="0"/>
                <w:sz w:val="24"/>
                <w:szCs w:val="24"/>
                <w:u w:val="none"/>
                <w:lang w:val="en-US" w:eastAsia="zh-CN" w:bidi="ar"/>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61" w:hRule="atLeast"/>
          <w:jc w:val="center"/>
        </w:trPr>
        <w:tc>
          <w:tcPr>
            <w:tcW w:w="1489" w:type="dxa"/>
            <w:vMerge w:val="restart"/>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rPr>
            </w:pPr>
            <w:r>
              <w:rPr>
                <w:rFonts w:hint="default" w:ascii="Times New Roman" w:hAnsi="Times New Roman" w:eastAsia="仿宋_GB2312" w:cs="Times New Roman"/>
                <w:i w:val="0"/>
                <w:iCs w:val="0"/>
                <w:color w:val="000000"/>
                <w:kern w:val="0"/>
                <w:sz w:val="24"/>
                <w:szCs w:val="24"/>
                <w:u w:val="none"/>
                <w:lang w:val="en-US" w:eastAsia="zh-CN" w:bidi="ar"/>
              </w:rPr>
              <w:t>三、开展重大技术协同攻关</w:t>
            </w:r>
          </w:p>
        </w:tc>
        <w:tc>
          <w:tcPr>
            <w:tcW w:w="723" w:type="dxa"/>
            <w:vMerge w:val="restart"/>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20分</w:t>
            </w: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lang w:val="en-US"/>
              </w:rPr>
            </w:pPr>
            <w:r>
              <w:rPr>
                <w:rFonts w:hint="default" w:ascii="Times New Roman" w:hAnsi="Times New Roman" w:eastAsia="仿宋_GB2312" w:cs="Times New Roman"/>
                <w:i w:val="0"/>
                <w:iCs w:val="0"/>
                <w:color w:val="000000"/>
                <w:kern w:val="0"/>
                <w:sz w:val="24"/>
                <w:szCs w:val="24"/>
                <w:u w:val="none"/>
                <w:lang w:val="en-US" w:eastAsia="zh-CN" w:bidi="ar"/>
              </w:rPr>
              <w:t>3.1协同技术攻关</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eastAsia="zh-CN"/>
              </w:rPr>
            </w:pPr>
            <w:r>
              <w:rPr>
                <w:rFonts w:hint="default" w:ascii="Times New Roman" w:hAnsi="Times New Roman" w:eastAsia="仿宋_GB2312" w:cs="Times New Roman"/>
                <w:i w:val="0"/>
                <w:iCs w:val="0"/>
                <w:color w:val="000000"/>
                <w:sz w:val="24"/>
                <w:szCs w:val="24"/>
                <w:u w:val="none"/>
                <w:lang w:val="en-US" w:eastAsia="zh-CN"/>
              </w:rPr>
              <w:t>7</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围绕产业、企业关键技术、核心工艺和共性问题开展产学研合作或关键技术联合攻关，合作开设典型生产实践项目、开展横向课题、联合申报科技成果等，通过联合攻关进一步优化调整学科专业设置和人才培养方向。</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1489"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723"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lang w:val="en-US"/>
              </w:rPr>
            </w:pPr>
            <w:r>
              <w:rPr>
                <w:rFonts w:hint="default" w:ascii="Times New Roman" w:hAnsi="Times New Roman" w:eastAsia="仿宋_GB2312" w:cs="Times New Roman"/>
                <w:i w:val="0"/>
                <w:iCs w:val="0"/>
                <w:color w:val="000000"/>
                <w:kern w:val="0"/>
                <w:sz w:val="24"/>
                <w:szCs w:val="24"/>
                <w:u w:val="none"/>
                <w:lang w:val="en-US" w:eastAsia="zh-CN" w:bidi="ar"/>
              </w:rPr>
              <w:t>3.2成果转化</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7</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与重点产业链企业、园区共建产教融合公共技术服务平台等服务平台，有效促进创新成果与核心技术产业化。</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1489"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723"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lang w:val="en-US"/>
              </w:rPr>
            </w:pPr>
            <w:r>
              <w:rPr>
                <w:rFonts w:hint="default" w:ascii="Times New Roman" w:hAnsi="Times New Roman" w:eastAsia="仿宋_GB2312" w:cs="Times New Roman"/>
                <w:i w:val="0"/>
                <w:iCs w:val="0"/>
                <w:color w:val="000000"/>
                <w:kern w:val="0"/>
                <w:sz w:val="24"/>
                <w:szCs w:val="24"/>
                <w:u w:val="none"/>
                <w:lang w:val="en-US" w:eastAsia="zh-CN" w:bidi="ar"/>
              </w:rPr>
              <w:t>3.3协同创新平台</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eastAsia="zh-CN"/>
              </w:rPr>
            </w:pPr>
            <w:r>
              <w:rPr>
                <w:rFonts w:hint="default" w:ascii="Times New Roman" w:hAnsi="Times New Roman" w:eastAsia="仿宋_GB2312" w:cs="Times New Roman"/>
                <w:i w:val="0"/>
                <w:iCs w:val="0"/>
                <w:color w:val="000000"/>
                <w:sz w:val="24"/>
                <w:szCs w:val="24"/>
                <w:u w:val="none"/>
                <w:lang w:val="en-US" w:eastAsia="zh-CN"/>
              </w:rPr>
              <w:t>6</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与企业、科研院所等建立运行稳定的联合实验室、工程技术中心、协同创新中心等产学研用协同创新平台或机制。</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1489" w:type="dxa"/>
            <w:vMerge w:val="restart"/>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lang w:val="en-US"/>
              </w:rPr>
            </w:pPr>
            <w:r>
              <w:rPr>
                <w:rFonts w:hint="default" w:ascii="Times New Roman" w:hAnsi="Times New Roman" w:eastAsia="仿宋_GB2312" w:cs="Times New Roman"/>
                <w:i w:val="0"/>
                <w:iCs w:val="0"/>
                <w:color w:val="000000"/>
                <w:kern w:val="0"/>
                <w:sz w:val="24"/>
                <w:szCs w:val="24"/>
                <w:u w:val="none"/>
                <w:lang w:val="en-US" w:eastAsia="zh-CN" w:bidi="ar"/>
              </w:rPr>
              <w:t>四、人才实训基地建设</w:t>
            </w:r>
          </w:p>
        </w:tc>
        <w:tc>
          <w:tcPr>
            <w:tcW w:w="723" w:type="dxa"/>
            <w:vMerge w:val="restart"/>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lang w:val="en-US" w:eastAsia="zh-CN"/>
              </w:rPr>
            </w:pPr>
            <w:r>
              <w:rPr>
                <w:rFonts w:hint="default" w:ascii="Times New Roman" w:hAnsi="Times New Roman" w:eastAsia="仿宋_GB2312" w:cs="Times New Roman"/>
                <w:i w:val="0"/>
                <w:iCs w:val="0"/>
                <w:color w:val="000000"/>
                <w:sz w:val="24"/>
                <w:szCs w:val="24"/>
                <w:u w:val="none"/>
                <w:lang w:val="en-US" w:eastAsia="zh-CN"/>
              </w:rPr>
              <w:t>20分</w:t>
            </w: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4.1建设投入</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8</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近三年累计建设投入（含场地、设备、耗材、运营等）。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1489"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723"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4.2培训服务</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7</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校企合作共建产教融合实训基地、技能大师工作室、名师工作室，重点为省内产业园区、重点产业链群特色优势企业开展员工技能培训、技能等级鉴定等服务。</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1489"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723"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4.3资质荣誉</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5</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获评教育部或人社部现代学徒制或新型学徒制试点院校、国家根基工程、工程师实践基地和现代产业学院、省级以上高技能人才培养基地等荣誉资质。</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1489" w:type="dxa"/>
            <w:vMerge w:val="restart"/>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rPr>
            </w:pPr>
            <w:r>
              <w:rPr>
                <w:rFonts w:hint="default" w:ascii="Times New Roman" w:hAnsi="Times New Roman" w:eastAsia="仿宋_GB2312" w:cs="Times New Roman"/>
                <w:i w:val="0"/>
                <w:iCs w:val="0"/>
                <w:color w:val="000000"/>
                <w:kern w:val="0"/>
                <w:sz w:val="24"/>
                <w:szCs w:val="24"/>
                <w:u w:val="none"/>
                <w:lang w:val="en-US" w:eastAsia="zh-CN" w:bidi="ar"/>
              </w:rPr>
              <w:t>五、支撑工业和信息化工作</w:t>
            </w:r>
          </w:p>
        </w:tc>
        <w:tc>
          <w:tcPr>
            <w:tcW w:w="723" w:type="dxa"/>
            <w:vMerge w:val="restart"/>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10分</w:t>
            </w: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5.1智力支撑</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sz w:val="24"/>
                <w:szCs w:val="24"/>
                <w:u w:val="none"/>
                <w:lang w:val="en-US" w:eastAsia="zh-CN"/>
              </w:rPr>
              <w:t>5</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积极响应省工业和信息化厅部署或积极配合市州工信部门，积极牵头组建行业产教融合共同体，承办或协办高水平行业论坛、技术研讨会，发挥行业引领作用；在产业规划研究、行业标准制定、产业政策宣贯、人才需求预测等方面提供智力支持或承担专项任务。</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Ex>
        <w:trPr>
          <w:trHeight w:val="680" w:hRule="atLeast"/>
          <w:jc w:val="center"/>
        </w:trPr>
        <w:tc>
          <w:tcPr>
            <w:tcW w:w="1489" w:type="dxa"/>
            <w:vMerge w:val="continue"/>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sz w:val="24"/>
                <w:szCs w:val="24"/>
                <w:u w:val="none"/>
              </w:rPr>
            </w:pPr>
          </w:p>
        </w:tc>
        <w:tc>
          <w:tcPr>
            <w:tcW w:w="723" w:type="dxa"/>
            <w:vMerge w:val="continue"/>
            <w:tcBorders>
              <w:tl2br w:val="nil"/>
              <w:tr2bl w:val="nil"/>
            </w:tcBorders>
            <w:shd w:val="clear" w:color="auto" w:fill="FFFFFF"/>
            <w:vAlign w:val="center"/>
          </w:tcPr>
          <w:p>
            <w:pPr>
              <w:keepNext w:val="0"/>
              <w:keepLines w:val="0"/>
              <w:pageBreakBefore w:val="0"/>
              <w:kinsoku/>
              <w:wordWrap/>
              <w:overflowPunct/>
              <w:topLinePunct w:val="0"/>
              <w:autoSpaceDE/>
              <w:autoSpaceDN/>
              <w:bidi w:val="0"/>
              <w:adjustRightInd/>
              <w:snapToGrid/>
              <w:spacing w:line="360" w:lineRule="exact"/>
              <w:jc w:val="center"/>
              <w:rPr>
                <w:rFonts w:hint="default" w:ascii="Times New Roman" w:hAnsi="Times New Roman" w:eastAsia="仿宋_GB2312" w:cs="Times New Roman"/>
                <w:i w:val="0"/>
                <w:iCs w:val="0"/>
                <w:color w:val="000000"/>
                <w:sz w:val="24"/>
                <w:szCs w:val="24"/>
                <w:u w:val="none"/>
              </w:rPr>
            </w:pPr>
          </w:p>
        </w:tc>
        <w:tc>
          <w:tcPr>
            <w:tcW w:w="1629"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5.2企业服务</w:t>
            </w:r>
          </w:p>
        </w:tc>
        <w:tc>
          <w:tcPr>
            <w:tcW w:w="684"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仿宋_GB2312" w:cs="Times New Roman"/>
                <w:i w:val="0"/>
                <w:iCs w:val="0"/>
                <w:color w:val="000000"/>
                <w:kern w:val="2"/>
                <w:sz w:val="24"/>
                <w:szCs w:val="24"/>
                <w:u w:val="none"/>
                <w:lang w:val="en-US" w:eastAsia="zh-CN" w:bidi="ar-SA"/>
              </w:rPr>
            </w:pPr>
            <w:r>
              <w:rPr>
                <w:rFonts w:hint="default" w:ascii="Times New Roman" w:hAnsi="Times New Roman" w:eastAsia="仿宋_GB2312" w:cs="Times New Roman"/>
                <w:i w:val="0"/>
                <w:iCs w:val="0"/>
                <w:color w:val="000000"/>
                <w:sz w:val="24"/>
                <w:szCs w:val="24"/>
                <w:u w:val="none"/>
                <w:lang w:val="en-US" w:eastAsia="zh-CN"/>
              </w:rPr>
              <w:t>5</w:t>
            </w:r>
          </w:p>
        </w:tc>
        <w:tc>
          <w:tcPr>
            <w:tcW w:w="10215" w:type="dxa"/>
            <w:tcBorders>
              <w:tl2br w:val="nil"/>
              <w:tr2bl w:val="nil"/>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default" w:ascii="Times New Roman" w:hAnsi="Times New Roman" w:eastAsia="仿宋_GB2312" w:cs="Times New Roman"/>
                <w:i w:val="0"/>
                <w:iCs w:val="0"/>
                <w:color w:val="000000"/>
                <w:kern w:val="0"/>
                <w:sz w:val="24"/>
                <w:szCs w:val="24"/>
                <w:u w:val="none"/>
                <w:lang w:val="en-US" w:eastAsia="zh-CN" w:bidi="ar"/>
              </w:rPr>
            </w:pPr>
            <w:r>
              <w:rPr>
                <w:rFonts w:hint="default" w:ascii="Times New Roman" w:hAnsi="Times New Roman" w:eastAsia="仿宋_GB2312" w:cs="Times New Roman"/>
                <w:i w:val="0"/>
                <w:iCs w:val="0"/>
                <w:color w:val="000000"/>
                <w:kern w:val="0"/>
                <w:sz w:val="24"/>
                <w:szCs w:val="24"/>
                <w:u w:val="none"/>
                <w:lang w:val="en-US" w:eastAsia="zh-CN" w:bidi="ar"/>
              </w:rPr>
              <w:t>面向省内企业尤其是中小微企业提供技术咨询、工艺改进、员工技能培训、数字化转型服务等。</w:t>
            </w:r>
          </w:p>
        </w:tc>
      </w:tr>
    </w:tbl>
    <w:p>
      <w:pPr>
        <w:keepNext w:val="0"/>
        <w:keepLines w:val="0"/>
        <w:pageBreakBefore w:val="0"/>
        <w:kinsoku/>
        <w:wordWrap/>
        <w:overflowPunct/>
        <w:bidi w:val="0"/>
        <w:spacing w:line="600" w:lineRule="exact"/>
        <w:rPr>
          <w:rFonts w:hint="default" w:ascii="Times New Roman" w:hAnsi="Times New Roman" w:cs="Times New Roman"/>
          <w:u w:val="none"/>
        </w:rPr>
        <w:sectPr>
          <w:pgSz w:w="16838" w:h="11906" w:orient="landscape"/>
          <w:pgMar w:top="2098" w:right="1247" w:bottom="1417" w:left="1587" w:header="851" w:footer="992" w:gutter="0"/>
          <w:pgNumType w:fmt="decimal"/>
          <w:cols w:space="0" w:num="1"/>
          <w:rtlGutter w:val="0"/>
          <w:docGrid w:type="lines" w:linePitch="312" w:charSpace="0"/>
        </w:sect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r>
        <w:rPr>
          <w:rFonts w:hint="default" w:ascii="Times New Roman" w:hAnsi="Times New Roman" w:eastAsia="仿宋_GB2312" w:cs="Times New Roman"/>
        </w:rPr>
        <mc:AlternateContent>
          <mc:Choice Requires="wps">
            <w:drawing>
              <wp:anchor distT="45720" distB="45720" distL="114300" distR="114300" simplePos="0" relativeHeight="251662336" behindDoc="1" locked="0" layoutInCell="1" allowOverlap="1">
                <wp:simplePos x="0" y="0"/>
                <wp:positionH relativeFrom="column">
                  <wp:posOffset>4082415</wp:posOffset>
                </wp:positionH>
                <wp:positionV relativeFrom="paragraph">
                  <wp:posOffset>518160</wp:posOffset>
                </wp:positionV>
                <wp:extent cx="2258060" cy="673735"/>
                <wp:effectExtent l="4445" t="4445" r="23495" b="7620"/>
                <wp:wrapNone/>
                <wp:docPr id="6" name="文本框 6"/>
                <wp:cNvGraphicFramePr/>
                <a:graphic xmlns:a="http://schemas.openxmlformats.org/drawingml/2006/main">
                  <a:graphicData uri="http://schemas.microsoft.com/office/word/2010/wordprocessingShape">
                    <wps:wsp>
                      <wps:cNvSpPr txBox="1"/>
                      <wps:spPr>
                        <a:xfrm>
                          <a:off x="0" y="0"/>
                          <a:ext cx="2258060" cy="673735"/>
                        </a:xfrm>
                        <a:prstGeom prst="rect">
                          <a:avLst/>
                        </a:prstGeom>
                        <a:solidFill>
                          <a:srgbClr val="FFFFFF"/>
                        </a:solidFill>
                        <a:ln w="9525" cap="flat" cmpd="sng">
                          <a:solidFill>
                            <a:srgbClr val="FFFFFF"/>
                          </a:solidFill>
                          <a:prstDash val="solid"/>
                          <a:miter/>
                          <a:headEnd type="none" w="med" len="med"/>
                          <a:tailEnd type="none" w="med" len="med"/>
                        </a:ln>
                      </wps:spPr>
                      <wps:txbx>
                        <w:txbxContent>
                          <w:p/>
                        </w:txbxContent>
                      </wps:txbx>
                      <wps:bodyPr anchor="t" anchorCtr="0" upright="1"/>
                    </wps:wsp>
                  </a:graphicData>
                </a:graphic>
              </wp:anchor>
            </w:drawing>
          </mc:Choice>
          <mc:Fallback>
            <w:pict>
              <v:shape id="_x0000_s1026" o:spid="_x0000_s1026" o:spt="202" type="#_x0000_t202" style="position:absolute;left:0pt;margin-left:321.45pt;margin-top:40.8pt;height:53.05pt;width:177.8pt;z-index:-251654144;mso-width-relative:page;mso-height-relative:page;" fillcolor="#FFFFFF" filled="t" stroked="t" coordsize="21600,21600" o:gfxdata="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c9HMwtkAAAAKAQAADwAAAAAAAAABACAAAAAiAAAAZHJzL2Rvd25yZXYu&#10;eG1sUEsBAhQAFAAAAAgAh07iQBi38An6AQAAAQQAAA4AAAAAAAAAAQAgAAAAKAEAAGRycy9lMm9E&#10;b2MueG1sUEsFBgAAAAAGAAYAWQEAAJQFAAAAAA==&#10;">
                <v:fill on="t" focussize="0,0"/>
                <v:stroke color="#FFFFFF" joinstyle="miter"/>
                <v:imagedata o:title=""/>
                <o:lock v:ext="edit" aspectratio="f"/>
                <v:textbox>
                  <w:txbxContent>
                    <w:p/>
                  </w:txbxContent>
                </v:textbox>
              </v:shape>
            </w:pict>
          </mc:Fallback>
        </mc:AlternateContent>
      </w: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keepNext w:val="0"/>
        <w:keepLines w:val="0"/>
        <w:pageBreakBefore w:val="0"/>
        <w:kinsoku/>
        <w:wordWrap/>
        <w:overflowPunct/>
        <w:bidi w:val="0"/>
        <w:spacing w:line="600" w:lineRule="exact"/>
        <w:rPr>
          <w:rFonts w:hint="default" w:ascii="Times New Roman" w:hAnsi="Times New Roman" w:cs="Times New Roman"/>
          <w:u w:val="none"/>
        </w:rPr>
      </w:pPr>
    </w:p>
    <w:p>
      <w:pPr>
        <w:spacing w:after="0" w:line="600" w:lineRule="exact"/>
        <w:ind w:firstLine="684" w:firstLineChars="100"/>
        <w:rPr>
          <w:rFonts w:hint="default" w:ascii="Times New Roman" w:hAnsi="Times New Roman" w:eastAsia="方正小标宋简体" w:cs="Times New Roman"/>
          <w:w w:val="90"/>
          <w:sz w:val="76"/>
          <w:szCs w:val="76"/>
        </w:rPr>
      </w:pPr>
    </w:p>
    <w:p>
      <w:pPr>
        <w:pBdr>
          <w:top w:val="single" w:color="auto" w:sz="4" w:space="1"/>
          <w:bottom w:val="single" w:color="auto" w:sz="4" w:space="1"/>
        </w:pBdr>
        <w:spacing w:after="0" w:line="600" w:lineRule="exact"/>
        <w:ind w:firstLine="210" w:firstLineChars="100"/>
        <w:rPr>
          <w:rFonts w:hint="default" w:ascii="Times New Roman" w:hAnsi="Times New Roman" w:cs="Times New Roman"/>
          <w:u w:val="none"/>
        </w:rPr>
      </w:pPr>
      <w:r>
        <w:rPr>
          <w:rFonts w:hint="default" w:ascii="Times New Roman" w:hAnsi="Times New Roman" w:eastAsia="仿宋_GB2312" w:cs="Times New Roman"/>
        </w:rPr>
        <mc:AlternateContent>
          <mc:Choice Requires="wps">
            <w:drawing>
              <wp:anchor distT="45720" distB="45720" distL="114300" distR="114300" simplePos="0" relativeHeight="251661312" behindDoc="1" locked="0" layoutInCell="1" allowOverlap="1">
                <wp:simplePos x="0" y="0"/>
                <wp:positionH relativeFrom="column">
                  <wp:posOffset>13970</wp:posOffset>
                </wp:positionH>
                <wp:positionV relativeFrom="paragraph">
                  <wp:posOffset>323850</wp:posOffset>
                </wp:positionV>
                <wp:extent cx="2258060" cy="673735"/>
                <wp:effectExtent l="4445" t="4445" r="23495" b="7620"/>
                <wp:wrapNone/>
                <wp:docPr id="5" name="文本框 5"/>
                <wp:cNvGraphicFramePr/>
                <a:graphic xmlns:a="http://schemas.openxmlformats.org/drawingml/2006/main">
                  <a:graphicData uri="http://schemas.microsoft.com/office/word/2010/wordprocessingShape">
                    <wps:wsp>
                      <wps:cNvSpPr txBox="1"/>
                      <wps:spPr>
                        <a:xfrm>
                          <a:off x="0" y="0"/>
                          <a:ext cx="2258060" cy="673735"/>
                        </a:xfrm>
                        <a:prstGeom prst="rect">
                          <a:avLst/>
                        </a:prstGeom>
                        <a:solidFill>
                          <a:srgbClr val="FFFFFF"/>
                        </a:solidFill>
                        <a:ln w="9525" cap="flat" cmpd="sng">
                          <a:solidFill>
                            <a:srgbClr val="FFFFFF"/>
                          </a:solidFill>
                          <a:prstDash val="solid"/>
                          <a:miter/>
                          <a:headEnd type="none" w="med" len="med"/>
                          <a:tailEnd type="none" w="med" len="med"/>
                        </a:ln>
                      </wps:spPr>
                      <wps:txbx>
                        <w:txbxContent>
                          <w:p/>
                        </w:txbxContent>
                      </wps:txbx>
                      <wps:bodyPr anchor="t" anchorCtr="0" upright="1"/>
                    </wps:wsp>
                  </a:graphicData>
                </a:graphic>
              </wp:anchor>
            </w:drawing>
          </mc:Choice>
          <mc:Fallback>
            <w:pict>
              <v:shape id="_x0000_s1026" o:spid="_x0000_s1026" o:spt="202" type="#_x0000_t202" style="position:absolute;left:0pt;margin-left:1.1pt;margin-top:25.5pt;height:53.05pt;width:177.8pt;z-index:-251655168;mso-width-relative:page;mso-height-relative:page;" fillcolor="#FFFFFF" filled="t" stroked="t" coordsize="21600,21600" o:gfxdata="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CzuhBfWAAAACAEAAA8AAAAAAAAAAQAgAAAAIgAAAGRycy9kb3ducmV2Lnht&#10;bFBLAQIUABQAAAAIAIdO4kAKob3c+wEAAAEEAAAOAAAAAAAAAAEAIAAAACUBAABkcnMvZTJvRG9j&#10;LnhtbFBLBQYAAAAABgAGAFkBAACSBQAAAAA=&#10;">
                <v:fill on="t" focussize="0,0"/>
                <v:stroke color="#FFFFFF" joinstyle="miter"/>
                <v:imagedata o:title=""/>
                <o:lock v:ext="edit" aspectratio="f"/>
                <v:textbox>
                  <w:txbxContent>
                    <w:p/>
                  </w:txbxContent>
                </v:textbox>
              </v:shape>
            </w:pict>
          </mc:Fallback>
        </mc:AlternateContent>
      </w:r>
      <w:r>
        <w:rPr>
          <w:rFonts w:hint="default" w:ascii="Times New Roman" w:hAnsi="Times New Roman" w:eastAsia="仿宋_GB2312" w:cs="Times New Roman"/>
          <w:sz w:val="28"/>
          <w:szCs w:val="28"/>
        </w:rPr>
        <w:t>湖南省工业和信息化厅办公室　　        　  20</w:t>
      </w:r>
      <w:r>
        <w:rPr>
          <w:rFonts w:hint="default" w:ascii="Times New Roman" w:hAnsi="Times New Roman" w:eastAsia="仿宋_GB2312" w:cs="Times New Roman"/>
          <w:sz w:val="28"/>
          <w:szCs w:val="28"/>
          <w:lang w:val="en-US" w:eastAsia="zh-CN"/>
        </w:rPr>
        <w:t>26</w:t>
      </w:r>
      <w:r>
        <w:rPr>
          <w:rFonts w:hint="default" w:ascii="Times New Roman" w:hAnsi="Times New Roman" w:eastAsia="仿宋_GB2312" w:cs="Times New Roman"/>
          <w:sz w:val="28"/>
          <w:szCs w:val="28"/>
        </w:rPr>
        <w:t>年</w:t>
      </w:r>
      <w:r>
        <w:rPr>
          <w:rFonts w:hint="default" w:ascii="Times New Roman" w:hAnsi="Times New Roman" w:eastAsia="仿宋_GB2312" w:cs="Times New Roman"/>
          <w:sz w:val="28"/>
          <w:szCs w:val="28"/>
          <w:lang w:val="en-US" w:eastAsia="zh-CN"/>
        </w:rPr>
        <w:t>5</w:t>
      </w:r>
      <w:r>
        <w:rPr>
          <w:rFonts w:hint="default" w:ascii="Times New Roman" w:hAnsi="Times New Roman" w:eastAsia="仿宋_GB2312" w:cs="Times New Roman"/>
          <w:sz w:val="28"/>
          <w:szCs w:val="28"/>
        </w:rPr>
        <w:t>月</w:t>
      </w:r>
      <w:r>
        <w:rPr>
          <w:rFonts w:hint="default" w:ascii="Times New Roman" w:hAnsi="Times New Roman" w:eastAsia="仿宋_GB2312" w:cs="Times New Roman"/>
          <w:sz w:val="28"/>
          <w:szCs w:val="28"/>
          <w:lang w:val="en-US" w:eastAsia="zh-CN"/>
        </w:rPr>
        <w:t>26</w:t>
      </w:r>
      <w:r>
        <w:rPr>
          <w:rFonts w:hint="default" w:ascii="Times New Roman" w:hAnsi="Times New Roman" w:eastAsia="仿宋_GB2312" w:cs="Times New Roman"/>
          <w:sz w:val="28"/>
          <w:szCs w:val="28"/>
        </w:rPr>
        <w:t>日印发</w:t>
      </w:r>
    </w:p>
    <w:sectPr>
      <w:pgSz w:w="11906" w:h="16838"/>
      <w:pgMar w:top="2098" w:right="1247" w:bottom="1417" w:left="158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简体">
    <w:altName w:val="微软雅黑"/>
    <w:panose1 w:val="02010601030101010101"/>
    <w:charset w:val="86"/>
    <w:family w:val="auto"/>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C5616F"/>
    <w:rsid w:val="04AA1E6B"/>
    <w:rsid w:val="06D3561E"/>
    <w:rsid w:val="0E9E4764"/>
    <w:rsid w:val="13DF22EC"/>
    <w:rsid w:val="1B334486"/>
    <w:rsid w:val="1EF20F01"/>
    <w:rsid w:val="212B632B"/>
    <w:rsid w:val="23EB7803"/>
    <w:rsid w:val="2AF02450"/>
    <w:rsid w:val="2C7F2971"/>
    <w:rsid w:val="31953522"/>
    <w:rsid w:val="34050F42"/>
    <w:rsid w:val="35314F43"/>
    <w:rsid w:val="37BB3206"/>
    <w:rsid w:val="3A8108E8"/>
    <w:rsid w:val="3BFAF644"/>
    <w:rsid w:val="3C660ED4"/>
    <w:rsid w:val="3DFF7B62"/>
    <w:rsid w:val="3E3419BA"/>
    <w:rsid w:val="42EF43F8"/>
    <w:rsid w:val="48452E72"/>
    <w:rsid w:val="4BC5616F"/>
    <w:rsid w:val="4E9583B5"/>
    <w:rsid w:val="4F3DCFFE"/>
    <w:rsid w:val="56F7FE53"/>
    <w:rsid w:val="57FF5378"/>
    <w:rsid w:val="5B8C391D"/>
    <w:rsid w:val="5BEF49B2"/>
    <w:rsid w:val="5C2FE24D"/>
    <w:rsid w:val="5D5D6447"/>
    <w:rsid w:val="5DFF5E3F"/>
    <w:rsid w:val="620B6B90"/>
    <w:rsid w:val="6B7D28AC"/>
    <w:rsid w:val="72D8486C"/>
    <w:rsid w:val="7657B59E"/>
    <w:rsid w:val="787BAB7B"/>
    <w:rsid w:val="790706AF"/>
    <w:rsid w:val="7A947A86"/>
    <w:rsid w:val="7CFDEAA5"/>
    <w:rsid w:val="7D0835C6"/>
    <w:rsid w:val="7EFD5E96"/>
    <w:rsid w:val="7FF4C6DF"/>
    <w:rsid w:val="7FFF01FD"/>
    <w:rsid w:val="AD396EE3"/>
    <w:rsid w:val="BE6FE0D4"/>
    <w:rsid w:val="CAE77F80"/>
    <w:rsid w:val="CDC7B8DE"/>
    <w:rsid w:val="DBEF4F09"/>
    <w:rsid w:val="DDFF8BA0"/>
    <w:rsid w:val="DFE5FAD0"/>
    <w:rsid w:val="DFF4A386"/>
    <w:rsid w:val="F3BD3CCC"/>
    <w:rsid w:val="F9753C90"/>
    <w:rsid w:val="FBFCEDB3"/>
    <w:rsid w:val="FEBF62A7"/>
    <w:rsid w:val="FFE15FC1"/>
    <w:rsid w:val="FFEAD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nhideWhenUsed/>
    <w:qFormat/>
    <w:uiPriority w:val="99"/>
    <w:pPr>
      <w:widowControl w:val="0"/>
      <w:jc w:val="both"/>
    </w:pPr>
    <w:rPr>
      <w:rFonts w:ascii="Times New Roman" w:hAnsi="Times New Roman" w:eastAsia="宋体" w:cs="Times New Roman"/>
      <w:kern w:val="2"/>
      <w:sz w:val="30"/>
      <w:szCs w:val="20"/>
      <w:lang w:val="en-US" w:eastAsia="zh-CN" w:bidi="ar-SA"/>
    </w:rPr>
  </w:style>
  <w:style w:type="paragraph" w:styleId="3">
    <w:name w:val="Body Text Indent"/>
    <w:basedOn w:val="1"/>
    <w:qFormat/>
    <w:uiPriority w:val="0"/>
    <w:pPr>
      <w:tabs>
        <w:tab w:val="left" w:pos="900"/>
        <w:tab w:val="left" w:pos="1080"/>
        <w:tab w:val="left" w:pos="1620"/>
      </w:tabs>
      <w:spacing w:line="590" w:lineRule="exact"/>
      <w:ind w:firstLine="640" w:firstLineChars="200"/>
    </w:pPr>
    <w:rPr>
      <w:rFonts w:eastAsia="方正仿宋简体"/>
      <w:sz w:val="32"/>
      <w:szCs w:val="2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Body Text First Indent 2"/>
    <w:basedOn w:val="3"/>
    <w:qFormat/>
    <w:uiPriority w:val="0"/>
    <w:pPr>
      <w:ind w:firstLine="420" w:firstLineChars="200"/>
    </w:p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3525</Words>
  <Characters>3569</Characters>
  <Lines>0</Lines>
  <Paragraphs>0</Paragraphs>
  <TotalTime>2</TotalTime>
  <ScaleCrop>false</ScaleCrop>
  <LinksUpToDate>false</LinksUpToDate>
  <CharactersWithSpaces>3611</CharactersWithSpaces>
  <Application>WPS Office_10.8.2.7027_F1E327BC-269C-435d-A152-05C5408002CA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2026-05-15T17:54:00Z</dcterms:created>
  <dc:creator>xuan萱</dc:creator>
  <cp:lastModifiedBy>greatwall</cp:lastModifiedBy>
  <cp:lastPrinted>2026-05-15T23:28:00Z</cp:lastPrinted>
  <dcterms:modified xsi:type="dcterms:W3CDTF">2026-06-26T12:20:26Z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y fmtid="{D5CDD505-2E9C-101B-9397-08002B2CF9AE}" pid="3" name="ICV">
    <vt:lpwstr>7A8B7C8E7B2F414BB0212C8BEEAC6F38_13</vt:lpwstr>
  </property>
  <property fmtid="{D5CDD505-2E9C-101B-9397-08002B2CF9AE}" pid="4" name="KSOTemplateDocerSaveRecord">
    <vt:lpwstr>eyJoZGlkIjoiZGQxNGY2ODQzMzg4NDQ1ZDdmM2U3YjdkODMwMGMxNjIiLCJ1c2VySWQiOiIxNjIxMDk0MTc1In0=</vt:lpwstr>
  </property>
</Properties>
</file>