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0082E">
      <w:pPr>
        <w:spacing w:line="600" w:lineRule="exact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附件1</w:t>
      </w:r>
    </w:p>
    <w:p w14:paraId="50702E5A"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sz w:val="40"/>
          <w:szCs w:val="40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年湖南省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eastAsia="zh-CN"/>
        </w:rPr>
        <w:t>绿色智能计算产业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资金申报指南</w:t>
      </w:r>
    </w:p>
    <w:tbl>
      <w:tblPr>
        <w:tblStyle w:val="6"/>
        <w:tblW w:w="542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4595"/>
        <w:gridCol w:w="8505"/>
        <w:gridCol w:w="845"/>
      </w:tblGrid>
      <w:tr w14:paraId="7EF84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4" w:hRule="atLeast"/>
          <w:tblHeader/>
          <w:jc w:val="center"/>
        </w:trPr>
        <w:tc>
          <w:tcPr>
            <w:tcW w:w="462" w:type="pct"/>
            <w:noWrap w:val="0"/>
            <w:vAlign w:val="center"/>
          </w:tcPr>
          <w:p w14:paraId="41BF0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支持事项</w:t>
            </w:r>
          </w:p>
        </w:tc>
        <w:tc>
          <w:tcPr>
            <w:tcW w:w="1495" w:type="pct"/>
            <w:noWrap w:val="0"/>
            <w:vAlign w:val="center"/>
          </w:tcPr>
          <w:p w14:paraId="06FDC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具体方向</w:t>
            </w:r>
          </w:p>
        </w:tc>
        <w:tc>
          <w:tcPr>
            <w:tcW w:w="2767" w:type="pct"/>
            <w:noWrap w:val="0"/>
            <w:vAlign w:val="center"/>
          </w:tcPr>
          <w:p w14:paraId="5606D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申报条件</w:t>
            </w:r>
          </w:p>
        </w:tc>
        <w:tc>
          <w:tcPr>
            <w:tcW w:w="275" w:type="pct"/>
            <w:noWrap w:val="0"/>
            <w:vAlign w:val="center"/>
          </w:tcPr>
          <w:p w14:paraId="0E503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支持方式</w:t>
            </w:r>
          </w:p>
        </w:tc>
      </w:tr>
      <w:tr w14:paraId="1F5FF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462" w:type="pct"/>
            <w:noWrap w:val="0"/>
            <w:vAlign w:val="center"/>
          </w:tcPr>
          <w:p w14:paraId="645B0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left"/>
              <w:rPr>
                <w:rFonts w:hint="eastAsia" w:ascii="Times New Roman" w:hAnsi="Times New Roman" w:eastAsia="黑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一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、强化智能算力供给</w:t>
            </w:r>
          </w:p>
        </w:tc>
        <w:tc>
          <w:tcPr>
            <w:tcW w:w="1495" w:type="pct"/>
            <w:noWrap w:val="0"/>
            <w:vAlign w:val="center"/>
          </w:tcPr>
          <w:p w14:paraId="5EFB2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企业边缘计算设施建设补助</w:t>
            </w:r>
          </w:p>
        </w:tc>
        <w:tc>
          <w:tcPr>
            <w:tcW w:w="2767" w:type="pct"/>
            <w:noWrap w:val="0"/>
            <w:vAlign w:val="center"/>
          </w:tcPr>
          <w:p w14:paraId="47B5C7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自2025年1月1日起，企业自建并竣工验收的边缘计算设施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部署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（企业基于数字化、智能化改造升级所部署的边缘计算、传感设备、智能仪器仪表、相关网络存储等设备及各类工业控制系统及软件）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275" w:type="pct"/>
            <w:noWrap w:val="0"/>
            <w:vAlign w:val="center"/>
          </w:tcPr>
          <w:p w14:paraId="68F0B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无偿</w:t>
            </w:r>
          </w:p>
          <w:p w14:paraId="5D68C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补助</w:t>
            </w:r>
          </w:p>
        </w:tc>
      </w:tr>
      <w:tr w14:paraId="5C894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62" w:type="pct"/>
            <w:vMerge w:val="restart"/>
            <w:noWrap w:val="0"/>
            <w:vAlign w:val="center"/>
          </w:tcPr>
          <w:p w14:paraId="52363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left"/>
              <w:rPr>
                <w:rFonts w:hint="eastAsia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二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、提升产业创新</w:t>
            </w:r>
            <w:r>
              <w:rPr>
                <w:rFonts w:hint="eastAsia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水平</w:t>
            </w:r>
          </w:p>
        </w:tc>
        <w:tc>
          <w:tcPr>
            <w:tcW w:w="1495" w:type="pct"/>
            <w:noWrap w:val="0"/>
            <w:vAlign w:val="center"/>
          </w:tcPr>
          <w:p w14:paraId="148262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产业关键技术攻关补助</w:t>
            </w:r>
          </w:p>
        </w:tc>
        <w:tc>
          <w:tcPr>
            <w:tcW w:w="2767" w:type="pct"/>
            <w:noWrap w:val="0"/>
            <w:vAlign w:val="center"/>
          </w:tcPr>
          <w:p w14:paraId="5DD57E9C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列入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2025年度湖南省重点领域关键软件技术攻关及产业化项目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，已按《湖南省重点领域关键软件技术攻关及产业化项目实施细则》要求开展关键技术攻关的项目。</w:t>
            </w:r>
          </w:p>
        </w:tc>
        <w:tc>
          <w:tcPr>
            <w:tcW w:w="275" w:type="pct"/>
            <w:noWrap w:val="0"/>
            <w:vAlign w:val="center"/>
          </w:tcPr>
          <w:p w14:paraId="0467D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无偿</w:t>
            </w:r>
          </w:p>
          <w:p w14:paraId="7AA70D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补助</w:t>
            </w:r>
          </w:p>
        </w:tc>
      </w:tr>
      <w:tr w14:paraId="6CF7A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462" w:type="pct"/>
            <w:vMerge w:val="continue"/>
            <w:noWrap w:val="0"/>
            <w:vAlign w:val="center"/>
          </w:tcPr>
          <w:p w14:paraId="1168C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left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95" w:type="pct"/>
            <w:noWrap w:val="0"/>
            <w:vAlign w:val="center"/>
          </w:tcPr>
          <w:p w14:paraId="27D2BB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产业标准制定奖励</w:t>
            </w:r>
          </w:p>
        </w:tc>
        <w:tc>
          <w:tcPr>
            <w:tcW w:w="2767" w:type="pct"/>
            <w:noWrap w:val="0"/>
            <w:vAlign w:val="center"/>
          </w:tcPr>
          <w:p w14:paraId="5A91B15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自2025年</w:t>
            </w:r>
            <w:r>
              <w:rPr>
                <w:rFonts w:hint="default" w:cs="Times New Roman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default" w:cs="Times New Roman"/>
                <w:color w:val="auto"/>
                <w:sz w:val="24"/>
                <w:szCs w:val="24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日起，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主导制定并获批发布绿色智能计算领域国际标准、国家标准、行业标准、地方标准的企业。地方标准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须在制定单位中排第一，其他标准须在制定单位中排前五。</w:t>
            </w:r>
          </w:p>
        </w:tc>
        <w:tc>
          <w:tcPr>
            <w:tcW w:w="275" w:type="pct"/>
            <w:noWrap w:val="0"/>
            <w:vAlign w:val="center"/>
          </w:tcPr>
          <w:p w14:paraId="1CB6B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奖励</w:t>
            </w:r>
          </w:p>
        </w:tc>
      </w:tr>
      <w:tr w14:paraId="3825D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462" w:type="pct"/>
            <w:vMerge w:val="continue"/>
            <w:noWrap w:val="0"/>
            <w:vAlign w:val="center"/>
          </w:tcPr>
          <w:p w14:paraId="47FAA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left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95" w:type="pct"/>
            <w:noWrap w:val="0"/>
            <w:vAlign w:val="center"/>
          </w:tcPr>
          <w:p w14:paraId="5E1672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产业专利研发布局奖励</w:t>
            </w:r>
          </w:p>
        </w:tc>
        <w:tc>
          <w:tcPr>
            <w:tcW w:w="2767" w:type="pct"/>
            <w:noWrap w:val="0"/>
            <w:vAlign w:val="center"/>
          </w:tcPr>
          <w:p w14:paraId="40016212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自2025年</w:t>
            </w:r>
            <w:r>
              <w:rPr>
                <w:rFonts w:hint="default" w:cs="Times New Roman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default" w:cs="Times New Roman"/>
                <w:color w:val="auto"/>
                <w:sz w:val="24"/>
                <w:szCs w:val="24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日起，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累计申请获得绿色智能计算领域发明专利授权达到50件、100件、150件的企业和机构。</w:t>
            </w:r>
          </w:p>
        </w:tc>
        <w:tc>
          <w:tcPr>
            <w:tcW w:w="275" w:type="pct"/>
            <w:noWrap w:val="0"/>
            <w:vAlign w:val="center"/>
          </w:tcPr>
          <w:p w14:paraId="76F5D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奖励</w:t>
            </w:r>
          </w:p>
        </w:tc>
      </w:tr>
      <w:tr w14:paraId="245CC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62" w:type="pct"/>
            <w:noWrap w:val="0"/>
            <w:vAlign w:val="center"/>
          </w:tcPr>
          <w:p w14:paraId="6B9A6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三、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培育壮大产业集群</w:t>
            </w:r>
          </w:p>
        </w:tc>
        <w:tc>
          <w:tcPr>
            <w:tcW w:w="1495" w:type="pct"/>
            <w:noWrap w:val="0"/>
            <w:vAlign w:val="center"/>
          </w:tcPr>
          <w:p w14:paraId="3B625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首次获得投资的创新型企业奖励</w:t>
            </w:r>
          </w:p>
        </w:tc>
        <w:tc>
          <w:tcPr>
            <w:tcW w:w="2767" w:type="pct"/>
            <w:noWrap w:val="0"/>
            <w:vAlign w:val="center"/>
          </w:tcPr>
          <w:p w14:paraId="6459D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自2025年7月25日起，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首次获得天使投资、风险投资或私募股权投资额的绿色智能计算企业。</w:t>
            </w:r>
          </w:p>
        </w:tc>
        <w:tc>
          <w:tcPr>
            <w:tcW w:w="275" w:type="pct"/>
            <w:noWrap w:val="0"/>
            <w:vAlign w:val="center"/>
          </w:tcPr>
          <w:p w14:paraId="62831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奖励</w:t>
            </w:r>
          </w:p>
        </w:tc>
      </w:tr>
      <w:tr w14:paraId="67810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462" w:type="pct"/>
            <w:vMerge w:val="restart"/>
            <w:noWrap w:val="0"/>
            <w:vAlign w:val="center"/>
          </w:tcPr>
          <w:p w14:paraId="4F216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四、优化产业发展生态</w:t>
            </w:r>
          </w:p>
        </w:tc>
        <w:tc>
          <w:tcPr>
            <w:tcW w:w="1495" w:type="pct"/>
            <w:noWrap w:val="0"/>
            <w:vAlign w:val="center"/>
          </w:tcPr>
          <w:p w14:paraId="5149F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开源软件平台运营补助</w:t>
            </w:r>
          </w:p>
        </w:tc>
        <w:tc>
          <w:tcPr>
            <w:tcW w:w="2767" w:type="pct"/>
            <w:noWrap w:val="0"/>
            <w:vAlign w:val="center"/>
          </w:tcPr>
          <w:p w14:paraId="2CA8D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自2025年7月25日起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在省内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建设的开源软件创新平台、开源社区、开源代码托管平台、开源代码安全检测平台项目。</w:t>
            </w:r>
          </w:p>
        </w:tc>
        <w:tc>
          <w:tcPr>
            <w:tcW w:w="275" w:type="pct"/>
            <w:noWrap w:val="0"/>
            <w:vAlign w:val="center"/>
          </w:tcPr>
          <w:p w14:paraId="6CB22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无偿</w:t>
            </w:r>
          </w:p>
          <w:p w14:paraId="6308C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补助</w:t>
            </w:r>
          </w:p>
        </w:tc>
      </w:tr>
      <w:tr w14:paraId="0EE02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62" w:type="pct"/>
            <w:vMerge w:val="continue"/>
            <w:noWrap w:val="0"/>
            <w:vAlign w:val="center"/>
          </w:tcPr>
          <w:p w14:paraId="209E9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495" w:type="pct"/>
            <w:noWrap w:val="0"/>
            <w:vAlign w:val="center"/>
          </w:tcPr>
          <w:p w14:paraId="275890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7.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开源项目及商业发行版软件产品补助</w:t>
            </w:r>
          </w:p>
        </w:tc>
        <w:tc>
          <w:tcPr>
            <w:tcW w:w="2767" w:type="pct"/>
            <w:noWrap w:val="0"/>
            <w:vAlign w:val="center"/>
          </w:tcPr>
          <w:p w14:paraId="38F4C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自2025年7月25日起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企业或相关机构培育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孵化的优质开源项目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及开发的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商业发行版软件产品。</w:t>
            </w:r>
          </w:p>
        </w:tc>
        <w:tc>
          <w:tcPr>
            <w:tcW w:w="275" w:type="pct"/>
            <w:noWrap w:val="0"/>
            <w:vAlign w:val="center"/>
          </w:tcPr>
          <w:p w14:paraId="2F85A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无偿</w:t>
            </w:r>
          </w:p>
          <w:p w14:paraId="13CD7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补助</w:t>
            </w:r>
          </w:p>
        </w:tc>
      </w:tr>
      <w:tr w14:paraId="263C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62" w:type="pct"/>
            <w:vMerge w:val="continue"/>
            <w:noWrap w:val="0"/>
            <w:vAlign w:val="center"/>
          </w:tcPr>
          <w:p w14:paraId="48528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495" w:type="pct"/>
            <w:noWrap w:val="0"/>
            <w:vAlign w:val="center"/>
          </w:tcPr>
          <w:p w14:paraId="7C9CD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8.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计算产业生态创新中心运营奖励</w:t>
            </w:r>
          </w:p>
        </w:tc>
        <w:tc>
          <w:tcPr>
            <w:tcW w:w="2767" w:type="pct"/>
            <w:noWrap w:val="0"/>
            <w:vAlign w:val="center"/>
          </w:tcPr>
          <w:p w14:paraId="675509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经省工业和信息化厅认定，且在202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年度工作评估中排名前三的计算产业生态创新中心。</w:t>
            </w:r>
          </w:p>
        </w:tc>
        <w:tc>
          <w:tcPr>
            <w:tcW w:w="275" w:type="pct"/>
            <w:noWrap w:val="0"/>
            <w:vAlign w:val="center"/>
          </w:tcPr>
          <w:p w14:paraId="41ABF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奖励</w:t>
            </w:r>
          </w:p>
        </w:tc>
      </w:tr>
    </w:tbl>
    <w:p w14:paraId="530A4CD6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79166D83"/>
    <w:rsid w:val="363754DB"/>
    <w:rsid w:val="7916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99"/>
    <w:pPr>
      <w:ind w:left="1680"/>
    </w:pPr>
  </w:style>
  <w:style w:type="paragraph" w:styleId="3">
    <w:name w:val="Body Text"/>
    <w:basedOn w:val="1"/>
    <w:next w:val="1"/>
    <w:qFormat/>
    <w:uiPriority w:val="99"/>
    <w:pPr>
      <w:widowControl/>
      <w:spacing w:line="360" w:lineRule="auto"/>
      <w:ind w:firstLine="936" w:firstLineChars="200"/>
      <w:jc w:val="left"/>
    </w:pPr>
    <w:rPr>
      <w:rFonts w:ascii="Times New Roman" w:hAnsi="Times New Roman" w:eastAsia="仿宋_GB2312"/>
      <w:sz w:val="28"/>
      <w:szCs w:val="24"/>
    </w:rPr>
  </w:style>
  <w:style w:type="paragraph" w:styleId="4">
    <w:name w:val="footer"/>
    <w:basedOn w:val="1"/>
    <w:next w:val="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1302</Words>
  <Characters>1381</Characters>
  <Lines>0</Lines>
  <Paragraphs>0</Paragraphs>
  <TotalTime>0</TotalTime>
  <ScaleCrop>false</ScaleCrop>
  <LinksUpToDate>false</LinksUpToDate>
  <CharactersWithSpaces>1381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2026-10-26T07:14:00Z</dcterms:created>
  <dc:creator>杨祖德</dc:creator>
  <cp:lastModifiedBy>杨祖德</cp:lastModifiedBy>
  <dcterms:modified xsi:type="dcterms:W3CDTF">2026-10-26T08:13:28Z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E5B6F54CB0884D7998ED157825870E99_11</vt:lpwstr>
  </property>
</Properties>
</file>