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E6788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40" w:lineRule="atLeast"/>
        <w:ind w:right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附件</w:t>
      </w:r>
      <w:r>
        <w:rPr>
          <w:rFonts w:hint="eastAsia" w:eastAsia="黑体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</w:p>
    <w:p w14:paraId="6DC7CB52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777D2311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w w:val="100"/>
          <w:sz w:val="44"/>
          <w:szCs w:val="44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w w:val="100"/>
          <w:sz w:val="44"/>
          <w:szCs w:val="44"/>
          <w:highlight w:val="none"/>
          <w:shd w:val="clear" w:color="auto" w:fill="FFFFFF"/>
          <w:lang w:val="en-US" w:eastAsia="zh-CN"/>
        </w:rPr>
        <w:t>湖南省新能源汽车</w:t>
      </w:r>
      <w:r>
        <w:rPr>
          <w:rFonts w:hint="eastAsia" w:eastAsia="方正小标宋简体" w:cs="Times New Roman"/>
          <w:i w:val="0"/>
          <w:iCs w:val="0"/>
          <w:caps w:val="0"/>
          <w:color w:val="auto"/>
          <w:spacing w:val="0"/>
          <w:w w:val="100"/>
          <w:sz w:val="44"/>
          <w:szCs w:val="44"/>
          <w:highlight w:val="none"/>
          <w:shd w:val="clear" w:color="auto" w:fill="FFFFFF"/>
          <w:lang w:val="en-US" w:eastAsia="zh-CN"/>
        </w:rPr>
        <w:t>（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w w:val="100"/>
          <w:sz w:val="44"/>
          <w:szCs w:val="44"/>
          <w:highlight w:val="none"/>
          <w:shd w:val="clear" w:color="auto" w:fill="FFFFFF"/>
          <w:lang w:val="en-US" w:eastAsia="zh-CN"/>
        </w:rPr>
        <w:t>工程机械、船舶</w:t>
      </w:r>
      <w:r>
        <w:rPr>
          <w:rFonts w:hint="eastAsia" w:eastAsia="方正小标宋简体" w:cs="Times New Roman"/>
          <w:i w:val="0"/>
          <w:iCs w:val="0"/>
          <w:caps w:val="0"/>
          <w:color w:val="auto"/>
          <w:spacing w:val="0"/>
          <w:w w:val="100"/>
          <w:sz w:val="44"/>
          <w:szCs w:val="44"/>
          <w:highlight w:val="none"/>
          <w:shd w:val="clear" w:color="auto" w:fill="FFFFFF"/>
          <w:lang w:val="en-US" w:eastAsia="zh-CN"/>
        </w:rPr>
        <w:t>）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w w:val="100"/>
          <w:sz w:val="44"/>
          <w:szCs w:val="44"/>
          <w:highlight w:val="none"/>
          <w:shd w:val="clear" w:color="auto" w:fill="FFFFFF"/>
          <w:lang w:val="en-US" w:eastAsia="zh-CN"/>
        </w:rPr>
        <w:t>领域</w:t>
      </w:r>
    </w:p>
    <w:p w14:paraId="0677E46A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w w:val="100"/>
          <w:sz w:val="44"/>
          <w:szCs w:val="44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w w:val="100"/>
          <w:sz w:val="44"/>
          <w:szCs w:val="44"/>
          <w:highlight w:val="none"/>
          <w:shd w:val="clear" w:color="auto" w:fill="FFFFFF"/>
          <w:lang w:val="en-US" w:eastAsia="zh-CN"/>
        </w:rPr>
        <w:t>关键产品（技术）攻关目录（202</w:t>
      </w:r>
      <w:r>
        <w:rPr>
          <w:rFonts w:hint="eastAsia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w w:val="100"/>
          <w:sz w:val="44"/>
          <w:szCs w:val="44"/>
          <w:highlight w:val="none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w w:val="100"/>
          <w:sz w:val="44"/>
          <w:szCs w:val="44"/>
          <w:highlight w:val="none"/>
          <w:shd w:val="clear" w:color="auto" w:fill="FFFFFF"/>
          <w:lang w:val="en-US" w:eastAsia="zh-CN"/>
        </w:rPr>
        <w:t>年）</w:t>
      </w:r>
    </w:p>
    <w:p w14:paraId="0753936A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w w:val="90"/>
          <w:sz w:val="44"/>
          <w:szCs w:val="44"/>
          <w:highlight w:val="none"/>
          <w:shd w:val="clear" w:color="auto" w:fill="FFFFFF"/>
          <w:lang w:val="en-US" w:eastAsia="zh-CN"/>
        </w:rPr>
      </w:pPr>
    </w:p>
    <w:p w14:paraId="337FF74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1</w:t>
      </w:r>
      <w:r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.新能源重型专用汽车底盘关键技术研发及应用</w:t>
      </w:r>
    </w:p>
    <w:p w14:paraId="75C1FB3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2.电动重载装备新型悬架系统及关键零部件研发与产业化应用</w:t>
      </w:r>
    </w:p>
    <w:p w14:paraId="0C0662F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3.基于域控融合的新能源汽车多合一动力总成</w:t>
      </w:r>
    </w:p>
    <w:p w14:paraId="7126022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4.新能源汽车轻量化车身及数字一体化成型模具研发与产业化</w:t>
      </w:r>
    </w:p>
    <w:p w14:paraId="74B50F5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5.高性能电动重卡关键技术突破与整车平台开发</w:t>
      </w:r>
    </w:p>
    <w:p w14:paraId="24AE91C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6.集成式高速电动回转与卷扬系统总成</w:t>
      </w:r>
    </w:p>
    <w:p w14:paraId="2DF46DE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7.丘陵山区新能源油茶果采收智能作业装备关键技术研发及应用</w:t>
      </w:r>
    </w:p>
    <w:p w14:paraId="6C61AF3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8.新能源汽车主驱电机控制器用车规级双核异构DSP芯片关键技术攻关</w:t>
      </w:r>
    </w:p>
    <w:p w14:paraId="69F7001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9.高可靠性船舶电气系统及百千瓦毫秒级电动船舶升降压双向DC/DC变换器核心技术攻关研究</w:t>
      </w:r>
    </w:p>
    <w:p w14:paraId="2FECF85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10.内河600车位LNG动力滚装船绿色低碳整船关键技术攻关</w:t>
      </w:r>
    </w:p>
    <w:p w14:paraId="2BEC8C0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3" w:firstLineChars="200"/>
        <w:jc w:val="left"/>
        <w:textAlignment w:val="auto"/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说明：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具体攻关内容和考核指标可到省工业和信息化厅</w:t>
      </w:r>
      <w:r>
        <w:rPr>
          <w:rFonts w:hint="eastAsia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科技处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或</w:t>
      </w:r>
      <w:r>
        <w:rPr>
          <w:rFonts w:hint="eastAsia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当地工业和信息化部门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查询。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512D41E8"/>
    <w:rsid w:val="512D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900"/>
        <w:tab w:val="left" w:pos="1080"/>
        <w:tab w:val="left" w:pos="1620"/>
      </w:tabs>
      <w:ind w:firstLine="420" w:firstLineChars="200"/>
    </w:pPr>
  </w:style>
  <w:style w:type="paragraph" w:styleId="3">
    <w:name w:val="Body Text Indent"/>
    <w:basedOn w:val="1"/>
    <w:qFormat/>
    <w:uiPriority w:val="0"/>
    <w:pPr>
      <w:tabs>
        <w:tab w:val="left" w:pos="900"/>
        <w:tab w:val="left" w:pos="1080"/>
        <w:tab w:val="left" w:pos="1620"/>
      </w:tabs>
      <w:spacing w:line="590" w:lineRule="exact"/>
      <w:ind w:firstLine="640" w:firstLineChars="200"/>
    </w:pPr>
    <w:rPr>
      <w:rFonts w:eastAsia="方正仿宋简体"/>
      <w:sz w:val="32"/>
      <w:szCs w:val="2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2026-08-31T08:33:00Z</dcterms:created>
  <dc:creator>杨祖德</dc:creator>
  <cp:lastModifiedBy>杨祖德</cp:lastModifiedBy>
  <dcterms:modified xsi:type="dcterms:W3CDTF">2026-08-31T08:33:33Z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1CF66689A9E84835A201475524BD56DE_11</vt:lpwstr>
  </property>
</Properties>
</file>