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3B8B4">
      <w:pPr>
        <w:keepNext w:val="0"/>
        <w:keepLines w:val="0"/>
        <w:pageBreakBefore w:val="0"/>
        <w:shd w:val="clear" w:color="auto" w:fill="auto"/>
        <w:kinsoku/>
        <w:wordWrap/>
        <w:overflowPunct/>
        <w:topLinePunct w:val="0"/>
        <w:autoSpaceDE/>
        <w:autoSpaceDN/>
        <w:bidi w:val="0"/>
        <w:spacing w:line="600" w:lineRule="exact"/>
        <w:jc w:val="left"/>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32"/>
          <w:szCs w:val="28"/>
        </w:rPr>
        <w:t>附件1</w:t>
      </w:r>
    </w:p>
    <w:p w14:paraId="2B0E9603">
      <w:pPr>
        <w:keepNext w:val="0"/>
        <w:keepLines w:val="0"/>
        <w:pageBreakBefore w:val="0"/>
        <w:shd w:val="clear" w:color="auto"/>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kern w:val="0"/>
          <w:sz w:val="44"/>
          <w:szCs w:val="44"/>
        </w:rPr>
      </w:pPr>
      <w:bookmarkStart w:id="0" w:name="_GoBack"/>
      <w:r>
        <w:rPr>
          <w:rFonts w:hint="default" w:ascii="Times New Roman" w:hAnsi="Times New Roman" w:eastAsia="方正小标宋简体" w:cs="Times New Roman"/>
          <w:kern w:val="0"/>
          <w:sz w:val="44"/>
          <w:szCs w:val="44"/>
        </w:rPr>
        <w:t>202</w:t>
      </w:r>
      <w:r>
        <w:rPr>
          <w:rFonts w:hint="eastAsia" w:ascii="Times New Roman" w:hAnsi="Times New Roman" w:eastAsia="方正小标宋简体" w:cs="Times New Roman"/>
          <w:kern w:val="0"/>
          <w:sz w:val="44"/>
          <w:szCs w:val="44"/>
          <w:lang w:val="en-US" w:eastAsia="zh-CN"/>
        </w:rPr>
        <w:t>5</w:t>
      </w:r>
      <w:r>
        <w:rPr>
          <w:rFonts w:hint="default" w:ascii="Times New Roman" w:hAnsi="Times New Roman" w:eastAsia="方正小标宋简体" w:cs="Times New Roman"/>
          <w:kern w:val="0"/>
          <w:sz w:val="44"/>
          <w:szCs w:val="44"/>
        </w:rPr>
        <w:t>年度湖南省高级（正高级）经济师评审</w:t>
      </w:r>
    </w:p>
    <w:p w14:paraId="7852E42D">
      <w:pPr>
        <w:keepNext w:val="0"/>
        <w:keepLines w:val="0"/>
        <w:pageBreakBefore w:val="0"/>
        <w:shd w:val="clear" w:color="auto"/>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面试答辩回执</w:t>
      </w:r>
    </w:p>
    <w:bookmarkEnd w:id="0"/>
    <w:p w14:paraId="643D7BC4">
      <w:pPr>
        <w:keepNext w:val="0"/>
        <w:keepLines w:val="0"/>
        <w:pageBreakBefore w:val="0"/>
        <w:shd w:val="clear" w:color="auto"/>
        <w:kinsoku/>
        <w:wordWrap/>
        <w:overflowPunct/>
        <w:topLinePunct w:val="0"/>
        <w:autoSpaceDE/>
        <w:autoSpaceDN/>
        <w:bidi w:val="0"/>
        <w:spacing w:line="600" w:lineRule="exact"/>
        <w:textAlignment w:val="auto"/>
        <w:rPr>
          <w:rFonts w:hint="default" w:ascii="Times New Roman" w:hAnsi="Times New Roman" w:eastAsia="仿宋" w:cs="Times New Roman"/>
          <w:kern w:val="0"/>
          <w:sz w:val="24"/>
          <w:szCs w:val="24"/>
        </w:rPr>
      </w:pPr>
    </w:p>
    <w:p w14:paraId="3FF71915">
      <w:pPr>
        <w:keepNext w:val="0"/>
        <w:keepLines w:val="0"/>
        <w:pageBreakBefore w:val="0"/>
        <w:shd w:val="clear" w:color="auto"/>
        <w:kinsoku/>
        <w:wordWrap/>
        <w:overflowPunct/>
        <w:topLinePunct w:val="0"/>
        <w:autoSpaceDE/>
        <w:autoSpaceDN/>
        <w:bidi w:val="0"/>
        <w:spacing w:line="600" w:lineRule="exact"/>
        <w:textAlignment w:val="auto"/>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填报单位(盖章)：</w:t>
      </w:r>
      <w:r>
        <w:rPr>
          <w:rFonts w:hint="default" w:ascii="Times New Roman" w:hAnsi="Times New Roman" w:eastAsia="楷体" w:cs="Times New Roman"/>
          <w:kern w:val="0"/>
          <w:sz w:val="28"/>
          <w:szCs w:val="28"/>
          <w:lang w:val="en-US" w:eastAsia="zh-CN"/>
        </w:rPr>
        <w:t xml:space="preserve">        </w:t>
      </w:r>
      <w:r>
        <w:rPr>
          <w:rFonts w:hint="default" w:ascii="Times New Roman" w:hAnsi="Times New Roman" w:eastAsia="楷体" w:cs="Times New Roman"/>
          <w:kern w:val="0"/>
          <w:sz w:val="28"/>
          <w:szCs w:val="28"/>
        </w:rPr>
        <w:t xml:space="preserve">单位联系人： </w:t>
      </w:r>
      <w:r>
        <w:rPr>
          <w:rFonts w:hint="default" w:ascii="Times New Roman" w:hAnsi="Times New Roman" w:eastAsia="楷体" w:cs="Times New Roman"/>
          <w:kern w:val="0"/>
          <w:sz w:val="28"/>
          <w:szCs w:val="28"/>
          <w:lang w:val="en-US" w:eastAsia="zh-CN"/>
        </w:rPr>
        <w:t xml:space="preserve">     </w:t>
      </w:r>
      <w:r>
        <w:rPr>
          <w:rFonts w:hint="eastAsia" w:ascii="Times New Roman" w:hAnsi="Times New Roman" w:eastAsia="楷体" w:cs="Times New Roman"/>
          <w:kern w:val="0"/>
          <w:sz w:val="28"/>
          <w:szCs w:val="28"/>
          <w:lang w:val="en-US" w:eastAsia="zh-CN"/>
        </w:rPr>
        <w:t xml:space="preserve"> </w:t>
      </w:r>
      <w:r>
        <w:rPr>
          <w:rFonts w:hint="default" w:ascii="Times New Roman" w:hAnsi="Times New Roman" w:eastAsia="楷体" w:cs="Times New Roman"/>
          <w:kern w:val="0"/>
          <w:sz w:val="28"/>
          <w:szCs w:val="28"/>
        </w:rPr>
        <w:t xml:space="preserve"> 联系人手机电话：</w:t>
      </w:r>
    </w:p>
    <w:tbl>
      <w:tblPr>
        <w:tblStyle w:val="5"/>
        <w:tblW w:w="9463" w:type="dxa"/>
        <w:jc w:val="center"/>
        <w:tblLayout w:type="fixed"/>
        <w:tblCellMar>
          <w:top w:w="0" w:type="dxa"/>
          <w:left w:w="0" w:type="dxa"/>
          <w:bottom w:w="0" w:type="dxa"/>
          <w:right w:w="0" w:type="dxa"/>
        </w:tblCellMar>
      </w:tblPr>
      <w:tblGrid>
        <w:gridCol w:w="1541"/>
        <w:gridCol w:w="3080"/>
        <w:gridCol w:w="1681"/>
        <w:gridCol w:w="240"/>
        <w:gridCol w:w="2921"/>
      </w:tblGrid>
      <w:tr w14:paraId="665F3A39">
        <w:tblPrEx>
          <w:tblCellMar>
            <w:top w:w="0" w:type="dxa"/>
            <w:left w:w="0" w:type="dxa"/>
            <w:bottom w:w="0" w:type="dxa"/>
            <w:right w:w="0" w:type="dxa"/>
          </w:tblCellMar>
        </w:tblPrEx>
        <w:trPr>
          <w:trHeight w:val="624" w:hRule="atLeast"/>
          <w:jc w:val="center"/>
        </w:trPr>
        <w:tc>
          <w:tcPr>
            <w:tcW w:w="1541"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FBB57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姓名</w:t>
            </w:r>
          </w:p>
        </w:tc>
        <w:tc>
          <w:tcPr>
            <w:tcW w:w="30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11A20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工作单位</w:t>
            </w:r>
          </w:p>
        </w:tc>
        <w:tc>
          <w:tcPr>
            <w:tcW w:w="1681"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61AFE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答辩专业</w:t>
            </w:r>
          </w:p>
        </w:tc>
        <w:tc>
          <w:tcPr>
            <w:tcW w:w="240" w:type="dxa"/>
            <w:tcBorders>
              <w:top w:val="single" w:color="auto" w:sz="8" w:space="0"/>
              <w:left w:val="nil"/>
              <w:bottom w:val="single" w:color="auto" w:sz="8" w:space="0"/>
              <w:right w:val="nil"/>
            </w:tcBorders>
            <w:noWrap w:val="0"/>
            <w:tcMar>
              <w:top w:w="0" w:type="dxa"/>
              <w:left w:w="108" w:type="dxa"/>
              <w:bottom w:w="0" w:type="dxa"/>
              <w:right w:w="108" w:type="dxa"/>
            </w:tcMar>
            <w:vAlign w:val="center"/>
          </w:tcPr>
          <w:p w14:paraId="577A89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2921"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DA538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参评人员联系电话</w:t>
            </w:r>
          </w:p>
        </w:tc>
      </w:tr>
      <w:tr w14:paraId="7091D03C">
        <w:tblPrEx>
          <w:tblCellMar>
            <w:top w:w="0" w:type="dxa"/>
            <w:left w:w="0" w:type="dxa"/>
            <w:bottom w:w="0" w:type="dxa"/>
            <w:right w:w="0" w:type="dxa"/>
          </w:tblCellMar>
        </w:tblPrEx>
        <w:trPr>
          <w:trHeight w:val="624" w:hRule="atLeast"/>
          <w:jc w:val="center"/>
        </w:trPr>
        <w:tc>
          <w:tcPr>
            <w:tcW w:w="154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94B8F8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rPr>
            </w:pP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03DC0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rPr>
            </w:pPr>
          </w:p>
        </w:tc>
        <w:tc>
          <w:tcPr>
            <w:tcW w:w="16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DB2BD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rPr>
            </w:pPr>
          </w:p>
        </w:tc>
        <w:tc>
          <w:tcPr>
            <w:tcW w:w="240" w:type="dxa"/>
            <w:tcBorders>
              <w:top w:val="nil"/>
              <w:left w:val="nil"/>
              <w:bottom w:val="single" w:color="auto" w:sz="8" w:space="0"/>
              <w:right w:val="nil"/>
            </w:tcBorders>
            <w:noWrap w:val="0"/>
            <w:tcMar>
              <w:top w:w="0" w:type="dxa"/>
              <w:left w:w="108" w:type="dxa"/>
              <w:bottom w:w="0" w:type="dxa"/>
              <w:right w:w="108" w:type="dxa"/>
            </w:tcMar>
            <w:vAlign w:val="center"/>
          </w:tcPr>
          <w:p w14:paraId="1A4362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292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E7241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rPr>
            </w:pPr>
          </w:p>
        </w:tc>
      </w:tr>
      <w:tr w14:paraId="32D85F28">
        <w:tblPrEx>
          <w:tblCellMar>
            <w:top w:w="0" w:type="dxa"/>
            <w:left w:w="0" w:type="dxa"/>
            <w:bottom w:w="0" w:type="dxa"/>
            <w:right w:w="0" w:type="dxa"/>
          </w:tblCellMar>
        </w:tblPrEx>
        <w:trPr>
          <w:trHeight w:val="624" w:hRule="atLeast"/>
          <w:jc w:val="center"/>
        </w:trPr>
        <w:tc>
          <w:tcPr>
            <w:tcW w:w="154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B51CE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B07F0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16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B3B19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240" w:type="dxa"/>
            <w:tcBorders>
              <w:top w:val="nil"/>
              <w:left w:val="nil"/>
              <w:bottom w:val="single" w:color="auto" w:sz="8" w:space="0"/>
              <w:right w:val="nil"/>
            </w:tcBorders>
            <w:noWrap w:val="0"/>
            <w:tcMar>
              <w:top w:w="0" w:type="dxa"/>
              <w:left w:w="108" w:type="dxa"/>
              <w:bottom w:w="0" w:type="dxa"/>
              <w:right w:w="108" w:type="dxa"/>
            </w:tcMar>
            <w:vAlign w:val="center"/>
          </w:tcPr>
          <w:p w14:paraId="21877F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292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A5F82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r>
      <w:tr w14:paraId="080FCFBA">
        <w:tblPrEx>
          <w:tblCellMar>
            <w:top w:w="0" w:type="dxa"/>
            <w:left w:w="0" w:type="dxa"/>
            <w:bottom w:w="0" w:type="dxa"/>
            <w:right w:w="0" w:type="dxa"/>
          </w:tblCellMar>
        </w:tblPrEx>
        <w:trPr>
          <w:trHeight w:val="624" w:hRule="atLeast"/>
          <w:jc w:val="center"/>
        </w:trPr>
        <w:tc>
          <w:tcPr>
            <w:tcW w:w="154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8B3E8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797DA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16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B4AFC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240" w:type="dxa"/>
            <w:tcBorders>
              <w:top w:val="nil"/>
              <w:left w:val="nil"/>
              <w:bottom w:val="single" w:color="auto" w:sz="8" w:space="0"/>
              <w:right w:val="nil"/>
            </w:tcBorders>
            <w:noWrap w:val="0"/>
            <w:tcMar>
              <w:top w:w="0" w:type="dxa"/>
              <w:left w:w="108" w:type="dxa"/>
              <w:bottom w:w="0" w:type="dxa"/>
              <w:right w:w="108" w:type="dxa"/>
            </w:tcMar>
            <w:vAlign w:val="center"/>
          </w:tcPr>
          <w:p w14:paraId="13267A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292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23B79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r>
      <w:tr w14:paraId="7ECDC34F">
        <w:tblPrEx>
          <w:tblCellMar>
            <w:top w:w="0" w:type="dxa"/>
            <w:left w:w="0" w:type="dxa"/>
            <w:bottom w:w="0" w:type="dxa"/>
            <w:right w:w="0" w:type="dxa"/>
          </w:tblCellMar>
        </w:tblPrEx>
        <w:trPr>
          <w:trHeight w:val="624" w:hRule="atLeast"/>
          <w:jc w:val="center"/>
        </w:trPr>
        <w:tc>
          <w:tcPr>
            <w:tcW w:w="154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36872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3F3DD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16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D5515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240" w:type="dxa"/>
            <w:tcBorders>
              <w:top w:val="nil"/>
              <w:left w:val="nil"/>
              <w:bottom w:val="single" w:color="auto" w:sz="8" w:space="0"/>
              <w:right w:val="nil"/>
            </w:tcBorders>
            <w:noWrap w:val="0"/>
            <w:tcMar>
              <w:top w:w="0" w:type="dxa"/>
              <w:left w:w="108" w:type="dxa"/>
              <w:bottom w:w="0" w:type="dxa"/>
              <w:right w:w="108" w:type="dxa"/>
            </w:tcMar>
            <w:vAlign w:val="center"/>
          </w:tcPr>
          <w:p w14:paraId="2932C1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c>
          <w:tcPr>
            <w:tcW w:w="292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D11E7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kern w:val="0"/>
                <w:sz w:val="28"/>
                <w:szCs w:val="28"/>
                <w:lang w:val="en"/>
              </w:rPr>
            </w:pPr>
          </w:p>
        </w:tc>
      </w:tr>
    </w:tbl>
    <w:p w14:paraId="548FDAC1">
      <w:pPr>
        <w:keepNext w:val="0"/>
        <w:keepLines w:val="0"/>
        <w:pageBreakBefore w:val="0"/>
        <w:widowControl w:val="0"/>
        <w:shd w:val="clear" w:color="auto"/>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kern w:val="0"/>
          <w:sz w:val="28"/>
          <w:szCs w:val="28"/>
          <w:lang w:val="en"/>
        </w:rPr>
      </w:pPr>
      <w:r>
        <w:rPr>
          <w:rFonts w:hint="default" w:ascii="Times New Roman" w:hAnsi="Times New Roman" w:eastAsia="仿宋" w:cs="Times New Roman"/>
          <w:kern w:val="0"/>
          <w:sz w:val="28"/>
          <w:szCs w:val="28"/>
        </w:rPr>
        <w:t>备注：</w:t>
      </w:r>
    </w:p>
    <w:p w14:paraId="74E41541">
      <w:pPr>
        <w:keepNext w:val="0"/>
        <w:keepLines w:val="0"/>
        <w:pageBreakBefore w:val="0"/>
        <w:widowControl w:val="0"/>
        <w:shd w:val="clear" w:color="auto"/>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1、请确保通知到所有应当参加面试答辩的人员，并注明手机联系方式。</w:t>
      </w:r>
    </w:p>
    <w:p w14:paraId="70A62D89">
      <w:pPr>
        <w:keepNext w:val="0"/>
        <w:keepLines w:val="0"/>
        <w:pageBreakBefore w:val="0"/>
        <w:widowControl w:val="0"/>
        <w:shd w:val="clear" w:color="auto"/>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2、本次面试为经济系列的高级经济师和正高级经济师面试答辩（副高级职称和正高级职称）。</w:t>
      </w:r>
    </w:p>
    <w:p w14:paraId="0631ADA7">
      <w:pPr>
        <w:keepNext w:val="0"/>
        <w:keepLines w:val="0"/>
        <w:pageBreakBefore w:val="0"/>
        <w:widowControl w:val="0"/>
        <w:shd w:val="clear" w:color="auto"/>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3、本表由省直各单位、各市州职改办统一填写并报送，不接受个人单独报送。</w:t>
      </w:r>
    </w:p>
    <w:p w14:paraId="61CE1BB6">
      <w:pPr>
        <w:keepNext w:val="0"/>
        <w:keepLines w:val="0"/>
        <w:pageBreakBefore w:val="0"/>
        <w:widowControl w:val="0"/>
        <w:shd w:val="clear" w:color="auto"/>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4、资格审查不通过人员和评审全过程当中发现有不符合申报条件的人员，评委会研究提出异议的，将及时予以通知，不允许进场答辩。</w:t>
      </w:r>
    </w:p>
    <w:p w14:paraId="2CF82F81">
      <w:pPr>
        <w:keepNext w:val="0"/>
        <w:keepLines w:val="0"/>
        <w:pageBreakBefore w:val="0"/>
        <w:widowControl w:val="0"/>
        <w:shd w:val="clear" w:color="auto"/>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5、请提前安排好</w:t>
      </w:r>
      <w:r>
        <w:rPr>
          <w:rFonts w:hint="eastAsia" w:ascii="Times New Roman" w:hAnsi="Times New Roman" w:eastAsia="仿宋" w:cs="Times New Roman"/>
          <w:kern w:val="0"/>
          <w:sz w:val="28"/>
          <w:szCs w:val="28"/>
          <w:lang w:eastAsia="zh-CN"/>
        </w:rPr>
        <w:t>出行</w:t>
      </w:r>
      <w:r>
        <w:rPr>
          <w:rFonts w:hint="default" w:ascii="Times New Roman" w:hAnsi="Times New Roman" w:eastAsia="仿宋" w:cs="Times New Roman"/>
          <w:kern w:val="0"/>
          <w:sz w:val="28"/>
          <w:szCs w:val="28"/>
        </w:rPr>
        <w:t>时间，避免迟到。</w:t>
      </w:r>
    </w:p>
    <w:p w14:paraId="6691B727">
      <w:pPr>
        <w:keepNext w:val="0"/>
        <w:keepLines w:val="0"/>
        <w:pageBreakBefore w:val="0"/>
        <w:widowControl w:val="0"/>
        <w:shd w:val="clear" w:color="auto"/>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小标宋简体" w:cs="Times New Roman"/>
          <w:color w:val="auto"/>
          <w:kern w:val="21"/>
          <w:sz w:val="40"/>
          <w:szCs w:val="40"/>
          <w:lang w:val="en-US" w:eastAsia="zh-CN"/>
        </w:rPr>
      </w:pPr>
      <w:r>
        <w:rPr>
          <w:rFonts w:hint="eastAsia" w:ascii="Times New Roman" w:hAnsi="Times New Roman" w:eastAsia="仿宋" w:cs="Times New Roman"/>
          <w:kern w:val="0"/>
          <w:sz w:val="28"/>
          <w:szCs w:val="28"/>
          <w:lang w:val="en-US" w:eastAsia="zh-CN"/>
        </w:rPr>
        <w:t>6</w:t>
      </w:r>
      <w:r>
        <w:rPr>
          <w:rFonts w:hint="default" w:ascii="Times New Roman" w:hAnsi="Times New Roman" w:eastAsia="仿宋" w:cs="Times New Roman"/>
          <w:kern w:val="0"/>
          <w:sz w:val="28"/>
          <w:szCs w:val="28"/>
        </w:rPr>
        <w:t>、</w:t>
      </w:r>
      <w:r>
        <w:rPr>
          <w:rFonts w:hint="eastAsia" w:ascii="Times New Roman" w:hAnsi="Times New Roman" w:eastAsia="仿宋" w:cs="Times New Roman"/>
          <w:kern w:val="0"/>
          <w:sz w:val="28"/>
          <w:szCs w:val="28"/>
          <w:lang w:val="en-US" w:eastAsia="zh-CN"/>
        </w:rPr>
        <w:t>关于后续职称评审相关通知可关注下列网址：湖南省工业和信息化厅-职称专栏http://gxt.hunan.gov.cn/gxt/xxgk_71033/zczl/index.html。</w:t>
      </w:r>
    </w:p>
    <w:p w14:paraId="5B07939F"/>
    <w:sectPr>
      <w:headerReference r:id="rId4" w:type="first"/>
      <w:headerReference r:id="rId3" w:type="default"/>
      <w:footerReference r:id="rId5" w:type="default"/>
      <w:pgSz w:w="11906" w:h="16838"/>
      <w:pgMar w:top="2098" w:right="1247" w:bottom="1417" w:left="158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6C9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7B7C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37B7C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50CEE">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AA18F">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0EF77285"/>
    <w:rsid w:val="0EF77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00" w:lineRule="atLeast"/>
    </w:pPr>
    <w:rPr>
      <w:rFonts w:ascii="楷体_GB2312" w:eastAsia="楷体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2025-10-11T00:13:00Z</dcterms:created>
  <dc:creator>杨祖德</dc:creator>
  <cp:lastModifiedBy>杨祖德</cp:lastModifiedBy>
  <dcterms:modified xsi:type="dcterms:W3CDTF">2025-10-11T00:14:08Z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B406D9E7D37147A194C2C34E651BD826_11</vt:lpwstr>
  </property>
</Properties>
</file>