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outlineLvl w:val="0"/>
        <w:rPr>
          <w:rFonts w:hint="default" w:ascii="Times New Roman" w:hAnsi="Times New Roman" w:eastAsia="黑体" w:cs="Times New Roman"/>
          <w:caps w:val="0"/>
          <w:color w:val="auto"/>
          <w:sz w:val="32"/>
          <w:szCs w:val="32"/>
          <w:vertAlign w:val="baseline"/>
          <w:lang w:val="en-US"/>
        </w:rPr>
      </w:pPr>
      <w:r>
        <w:rPr>
          <w:rFonts w:ascii="Times New Roman" w:hAnsi="Times New Roman" w:eastAsia="黑体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5</w:t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2"/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rPr>
          <w:rFonts w:hint="default"/>
          <w:sz w:val="32"/>
          <w:szCs w:val="32"/>
        </w:rPr>
      </w:pPr>
    </w:p>
    <w:p>
      <w:pPr>
        <w:pStyle w:val="2"/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spacing w:line="620" w:lineRule="exact"/>
        <w:jc w:val="center"/>
        <w:rPr>
          <w:rFonts w:hint="default" w:ascii="Times New Roman" w:hAnsi="Times New Roman" w:eastAsia="方正小标宋简体" w:cs="Times New Roman"/>
          <w:spacing w:val="-17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spacing w:val="-17"/>
          <w:sz w:val="56"/>
          <w:szCs w:val="56"/>
          <w:lang w:eastAsia="zh-CN"/>
        </w:rPr>
        <w:t>专精特新</w:t>
      </w:r>
      <w:r>
        <w:rPr>
          <w:rFonts w:hint="default" w:ascii="Times New Roman" w:hAnsi="Times New Roman" w:eastAsia="方正小标宋简体" w:cs="Times New Roman"/>
          <w:spacing w:val="-17"/>
          <w:sz w:val="56"/>
          <w:szCs w:val="56"/>
        </w:rPr>
        <w:t>“小巨人”企业</w:t>
      </w:r>
    </w:p>
    <w:p>
      <w:pPr>
        <w:pStyle w:val="2"/>
        <w:spacing w:line="620" w:lineRule="exact"/>
        <w:jc w:val="center"/>
        <w:rPr>
          <w:rFonts w:hint="default" w:ascii="Times New Roman" w:hAnsi="Times New Roman" w:eastAsia="仿宋" w:cs="Times New Roman"/>
          <w:spacing w:val="-17"/>
          <w:sz w:val="48"/>
          <w:szCs w:val="4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pacing w:val="-17"/>
          <w:sz w:val="36"/>
          <w:szCs w:val="36"/>
          <w:lang w:eastAsia="zh-CN"/>
        </w:rPr>
        <w:sym w:font="Wingdings 2" w:char="00A3"/>
      </w:r>
      <w:r>
        <w:rPr>
          <w:rFonts w:hint="default" w:ascii="Times New Roman" w:hAnsi="Times New Roman" w:eastAsia="黑体" w:cs="Times New Roman"/>
          <w:spacing w:val="-17"/>
          <w:sz w:val="36"/>
          <w:szCs w:val="36"/>
          <w:lang w:eastAsia="zh-CN"/>
        </w:rPr>
        <w:t>第六批申请</w:t>
      </w:r>
      <w:r>
        <w:rPr>
          <w:rFonts w:hint="default" w:ascii="Times New Roman" w:hAnsi="Times New Roman" w:eastAsia="黑体" w:cs="Times New Roman"/>
          <w:spacing w:val="-17"/>
          <w:sz w:val="36"/>
          <w:szCs w:val="36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spacing w:val="-17"/>
          <w:sz w:val="36"/>
          <w:szCs w:val="36"/>
          <w:lang w:eastAsia="zh-CN"/>
        </w:rPr>
        <w:sym w:font="Wingdings 2" w:char="00A3"/>
      </w:r>
      <w:r>
        <w:rPr>
          <w:rFonts w:hint="default" w:ascii="Times New Roman" w:hAnsi="Times New Roman" w:eastAsia="黑体" w:cs="Times New Roman"/>
          <w:spacing w:val="-17"/>
          <w:sz w:val="36"/>
          <w:szCs w:val="36"/>
          <w:lang w:eastAsia="zh-CN"/>
        </w:rPr>
        <w:t>第三批复核</w:t>
      </w:r>
    </w:p>
    <w:p>
      <w:pPr>
        <w:pStyle w:val="2"/>
        <w:spacing w:line="1000" w:lineRule="exact"/>
        <w:jc w:val="center"/>
        <w:rPr>
          <w:rFonts w:hint="default" w:ascii="Times New Roman" w:hAnsi="Times New Roman" w:eastAsia="方正小标宋简体" w:cs="Times New Roman"/>
          <w:sz w:val="84"/>
          <w:szCs w:val="84"/>
        </w:rPr>
      </w:pPr>
    </w:p>
    <w:p>
      <w:pPr>
        <w:pStyle w:val="3"/>
        <w:rPr>
          <w:rFonts w:hint="eastAsia"/>
        </w:rPr>
      </w:pPr>
    </w:p>
    <w:p>
      <w:pPr>
        <w:pStyle w:val="2"/>
        <w:spacing w:line="1000" w:lineRule="exact"/>
        <w:jc w:val="center"/>
        <w:rPr>
          <w:rFonts w:hint="default" w:ascii="Times New Roman" w:hAnsi="Times New Roman" w:eastAsia="方正小标宋简体" w:cs="Times New Roman"/>
          <w:sz w:val="84"/>
          <w:szCs w:val="84"/>
          <w:lang w:eastAsia="zh-CN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  <w:lang w:eastAsia="zh-CN"/>
        </w:rPr>
        <w:t>佐</w:t>
      </w:r>
    </w:p>
    <w:p>
      <w:pPr>
        <w:pStyle w:val="2"/>
        <w:spacing w:line="1000" w:lineRule="exact"/>
        <w:jc w:val="center"/>
        <w:rPr>
          <w:rFonts w:hint="default" w:ascii="Times New Roman" w:hAnsi="Times New Roman" w:eastAsia="方正小标宋简体" w:cs="Times New Roman"/>
          <w:sz w:val="84"/>
          <w:szCs w:val="84"/>
          <w:lang w:eastAsia="zh-CN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  <w:lang w:eastAsia="zh-CN"/>
        </w:rPr>
        <w:t>证</w:t>
      </w:r>
    </w:p>
    <w:p>
      <w:pPr>
        <w:pStyle w:val="2"/>
        <w:spacing w:line="1000" w:lineRule="exact"/>
        <w:jc w:val="center"/>
        <w:rPr>
          <w:rFonts w:hint="default" w:ascii="Times New Roman" w:hAnsi="Times New Roman" w:eastAsia="方正小标宋简体" w:cs="Times New Roman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</w:rPr>
        <w:t>材</w:t>
      </w:r>
    </w:p>
    <w:p>
      <w:pPr>
        <w:pStyle w:val="2"/>
        <w:spacing w:line="1000" w:lineRule="exact"/>
        <w:jc w:val="center"/>
        <w:rPr>
          <w:rFonts w:hint="default" w:ascii="Times New Roman" w:hAnsi="Times New Roman" w:eastAsia="方正小标宋简体" w:cs="Times New Roman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</w:rPr>
        <w:t>料</w:t>
      </w:r>
    </w:p>
    <w:p>
      <w:pPr>
        <w:pStyle w:val="2"/>
        <w:spacing w:line="10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pStyle w:val="2"/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spacing w:line="620" w:lineRule="exact"/>
        <w:ind w:firstLine="1280" w:firstLineChars="4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企业名称（盖章）：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words"/>
        </w:rPr>
        <w:t xml:space="preserve"> </w:t>
      </w:r>
    </w:p>
    <w:p>
      <w:pPr>
        <w:pStyle w:val="2"/>
        <w:spacing w:line="620" w:lineRule="exact"/>
        <w:ind w:firstLine="1280" w:firstLineChars="4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pStyle w:val="2"/>
        <w:spacing w:line="620" w:lineRule="exact"/>
        <w:ind w:firstLine="1280" w:firstLineChars="400"/>
        <w:jc w:val="both"/>
        <w:outlineLvl w:val="9"/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填报时间：</w:t>
      </w:r>
      <w:r>
        <w:rPr>
          <w:rFonts w:hint="eastAsia" w:eastAsia="仿宋" w:cs="Times New Roman"/>
          <w:sz w:val="32"/>
          <w:szCs w:val="32"/>
          <w:u w:val="single"/>
          <w:lang w:val="en-US" w:eastAsia="zh-CN"/>
        </w:rPr>
        <w:t xml:space="preserve">        2024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>年</w:t>
      </w:r>
      <w:r>
        <w:rPr>
          <w:rFonts w:hint="eastAsia" w:eastAsia="仿宋" w:cs="Times New Roman"/>
          <w:sz w:val="32"/>
          <w:szCs w:val="32"/>
          <w:u w:val="single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>月</w:t>
      </w:r>
      <w:r>
        <w:rPr>
          <w:rFonts w:hint="eastAsia" w:eastAsia="仿宋" w:cs="Times New Roman"/>
          <w:sz w:val="32"/>
          <w:szCs w:val="32"/>
          <w:u w:val="single"/>
          <w:lang w:val="en-US" w:eastAsia="zh-CN"/>
        </w:rPr>
        <w:t xml:space="preserve">15日    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aps w:val="0"/>
          <w:color w:val="000000"/>
          <w:sz w:val="44"/>
          <w:szCs w:val="44"/>
          <w:vertAlign w:val="baseline"/>
          <w:lang w:eastAsia="zh-CN"/>
        </w:rPr>
      </w:pPr>
      <w:r>
        <w:rPr>
          <w:rFonts w:hint="default" w:ascii="Times New Roman" w:hAnsi="Times New Roman" w:eastAsia="方正小标宋简体" w:cs="Times New Roman"/>
          <w:caps w:val="0"/>
          <w:color w:val="000000"/>
          <w:sz w:val="44"/>
          <w:szCs w:val="44"/>
          <w:vertAlign w:val="baseline"/>
          <w:lang w:eastAsia="zh-CN"/>
        </w:rPr>
        <w:t>目录（供参考）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企业营业执照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已赋码的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年、20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、2023年年度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审计报告</w:t>
      </w:r>
      <w:r>
        <w:rPr>
          <w:rFonts w:hint="default" w:ascii="Times New Roman" w:hAnsi="Times New Roman" w:eastAsia="仿宋" w:cs="Times New Roman"/>
          <w:color w:val="000000"/>
          <w:spacing w:val="0"/>
          <w:kern w:val="0"/>
          <w:sz w:val="32"/>
          <w:szCs w:val="32"/>
          <w:lang w:eastAsia="zh-CN" w:bidi="ar"/>
        </w:rPr>
        <w:t>（</w:t>
      </w:r>
      <w:r>
        <w:rPr>
          <w:rFonts w:hint="default" w:ascii="Times New Roman" w:hAnsi="Times New Roman" w:eastAsia="仿宋" w:cs="Times New Roman"/>
          <w:i w:val="0"/>
          <w:caps w:val="0"/>
          <w:color w:val="070707"/>
          <w:spacing w:val="0"/>
          <w:sz w:val="32"/>
          <w:szCs w:val="32"/>
        </w:rPr>
        <w:t>将主营业务收入、主营业务成本两项指标纳入审计报告</w:t>
      </w:r>
      <w:r>
        <w:rPr>
          <w:rFonts w:hint="default" w:ascii="Times New Roman" w:hAnsi="Times New Roman" w:eastAsia="仿宋" w:cs="Times New Roman"/>
          <w:color w:val="000000"/>
          <w:spacing w:val="0"/>
          <w:kern w:val="0"/>
          <w:sz w:val="32"/>
          <w:szCs w:val="32"/>
          <w:lang w:eastAsia="zh-CN" w:bidi="ar"/>
        </w:rPr>
        <w:t>）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"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  <w:t>年末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缴纳社保人数证明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4、2023年度营业收入总额在5000万元以下的企业，须提供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2022年和2023年</w:t>
      </w:r>
      <w:r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新增股权融资证明，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包括银行到账凭证或融资报告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，以及企业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  <w:t>专职研发人员名单及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  <w:t>核心业务采用信息系统支撑的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</w:rPr>
        <w:t>证明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（采购的信息化建设、运维服务协议和信息化系统页面截图，如企业使用自己开发的系统，请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闭环的立项、开发、使用等资料）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获得的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</w:rPr>
        <w:t>管理体系认证证书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产品获得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</w:rPr>
        <w:t>发达国家或地区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  <w:t>权威机构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</w:rPr>
        <w:t>认证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  <w:t>（国际标准协会行业认证）的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</w:rPr>
        <w:t>证明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拥有自主品牌证明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（产品注册商标证或其他相关材料）</w:t>
      </w:r>
      <w:r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eastAsia="仿宋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9</w:t>
      </w:r>
      <w:r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  <w:t>自建或与高校、科研机构联合建立研发机构的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（技术研究院、企业技术中心证书、企业工程中心证书、院士专家工作站证书、博士后工作站证书等）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无需提供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国内发明专利证书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。如有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涉及海外发明专利、集成电路设计布图等其他I类知识产权的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，仍需提供证明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、近三年获得国家级科技奖励证明</w:t>
      </w:r>
      <w:r>
        <w:rPr>
          <w:rFonts w:hint="default" w:ascii="Times New Roman" w:hAnsi="Times New Roman" w:eastAsia="仿宋" w:cs="Times New Roman"/>
          <w:bCs/>
          <w:caps w:val="0"/>
          <w:color w:val="000000"/>
          <w:kern w:val="2"/>
          <w:sz w:val="32"/>
          <w:szCs w:val="32"/>
          <w:shd w:val="clear" w:color="auto" w:fill="FFFFFF"/>
          <w:vertAlign w:val="baseline"/>
          <w:lang w:val="en-US" w:eastAsia="zh-CN" w:bidi="ar"/>
        </w:rPr>
        <w:t>（非必须）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color="auto" w:fill="FFFFFF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1</w:t>
      </w:r>
      <w:r>
        <w:rPr>
          <w:rFonts w:hint="eastAsia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、近三年进入“创客中国”中小企业创新创业大赛全国50强企业组证明</w:t>
      </w:r>
      <w:r>
        <w:rPr>
          <w:rFonts w:hint="default" w:ascii="Times New Roman" w:hAnsi="Times New Roman" w:eastAsia="仿宋" w:cs="Times New Roman"/>
          <w:bCs/>
          <w:caps w:val="0"/>
          <w:color w:val="000000"/>
          <w:kern w:val="2"/>
          <w:sz w:val="32"/>
          <w:szCs w:val="32"/>
          <w:shd w:val="clear" w:color="auto" w:fill="FFFFFF"/>
          <w:vertAlign w:val="baseline"/>
          <w:lang w:val="en-US" w:eastAsia="zh-CN" w:bidi="ar"/>
        </w:rPr>
        <w:t>（非必须）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1</w:t>
      </w:r>
      <w:r>
        <w:rPr>
          <w:rFonts w:hint="eastAsia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napToGrid/>
          <w:color w:val="000000"/>
          <w:spacing w:val="0"/>
          <w:w w:val="100"/>
          <w:kern w:val="2"/>
          <w:position w:val="0"/>
          <w:sz w:val="32"/>
          <w:szCs w:val="32"/>
          <w:u w:val="none"/>
          <w:vertAlign w:val="baseline"/>
          <w:lang w:val="en-US" w:eastAsia="zh-CN" w:bidi="ar-SA"/>
        </w:rPr>
        <w:t>申报企业认为有必要提供、与所填报信息有关的其他佐证材料。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9F3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方正小标宋_GBK" w:eastAsia="方正小标宋_GBK" w:cs="方正小标宋_GBK"/>
      <w:sz w:val="44"/>
      <w:szCs w:val="44"/>
      <w:lang w:bidi="ar-SA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2024-04-19T15:46:33Z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