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600" w:lineRule="exact"/>
        <w:ind/>
        <w:rPr>
          <w:rFonts w:ascii="Times New Roman" w:hAnsi="仿宋" w:eastAsia="仿宋"/>
          <w:sz w:val="32"/>
          <w:szCs w:val="32"/>
        </w:rPr>
      </w:pPr>
      <w:r>
        <w:rPr>
          <w:rFonts w:hint="eastAsia" w:ascii="Times New Roman" w:hAnsi="仿宋" w:eastAsia="仿宋"/>
          <w:sz w:val="32"/>
          <w:szCs w:val="32"/>
        </w:rPr>
        <w:t xml:space="preserve">HNPR-2017-05014</w:t>
      </w:r>
      <w:r>
        <w:rPr>
          <w:rFonts w:ascii="Times New Roman" w:hAnsi="仿宋" w:eastAsia="仿宋"/>
          <w:sz w:val="32"/>
          <w:szCs w:val="32"/>
        </w:rPr>
      </w:r>
    </w:p>
    <w:p>
      <w:pPr>
        <w:pBdr/>
        <w:spacing w:line="600" w:lineRule="exact"/>
        <w:ind w:firstLine="717"/>
        <w:rPr>
          <w:rFonts w:ascii="Times New Roman" w:hAnsi="Times New Roman" w:eastAsia="方正小标宋简体"/>
          <w:sz w:val="90"/>
          <w:szCs w:val="90"/>
        </w:rPr>
      </w:pPr>
      <w:r>
        <w:rPr>
          <w:rFonts w:ascii="Times New Roman" w:hAnsi="Times New Roman" w:eastAsia="方正小标宋简体"/>
          <w:sz w:val="90"/>
          <w:szCs w:val="90"/>
        </w:rPr>
      </w:r>
      <w:r>
        <w:rPr>
          <w:rFonts w:ascii="Times New Roman" w:hAnsi="Times New Roman" w:eastAsia="方正小标宋简体"/>
          <w:sz w:val="90"/>
          <w:szCs w:val="90"/>
        </w:rPr>
      </w:r>
    </w:p>
    <w:p>
      <w:pPr>
        <w:pBdr/>
        <w:spacing w:line="600" w:lineRule="exact"/>
        <w:ind w:firstLine="717"/>
        <w:rPr>
          <w:rFonts w:ascii="Times New Roman" w:hAnsi="Times New Roman" w:eastAsia="方正小标宋简体"/>
          <w:sz w:val="90"/>
          <w:szCs w:val="90"/>
        </w:rPr>
      </w:pPr>
      <w:r>
        <w:rPr>
          <w:rFonts w:ascii="Times New Roman" w:hAnsi="Times New Roman" w:eastAsia="方正小标宋简体"/>
          <w:sz w:val="90"/>
          <w:szCs w:val="90"/>
        </w:rPr>
      </w:r>
      <w:r>
        <w:rPr>
          <w:rFonts w:ascii="Times New Roman" w:hAnsi="Times New Roman" w:eastAsia="方正小标宋简体"/>
          <w:sz w:val="90"/>
          <w:szCs w:val="90"/>
        </w:rPr>
      </w:r>
    </w:p>
    <w:p>
      <w:pPr>
        <w:pBdr/>
        <w:spacing w:line="1800" w:lineRule="exact"/>
        <w:ind/>
        <w:jc w:val="center"/>
        <w:rPr>
          <w:rFonts w:ascii="Times New Roman" w:hAnsi="Times New Roman" w:eastAsia="方正小标宋简体"/>
          <w:color w:val="ff0000"/>
          <w:spacing w:val="-20"/>
          <w:sz w:val="120"/>
          <w:szCs w:val="120"/>
        </w:rPr>
      </w:pPr>
      <w:r>
        <w:rPr>
          <w:rFonts w:ascii="Times New Roman" w:hAnsi="Times New Roman" w:eastAsia="方正小标宋简体"/>
          <w:color w:val="ff0000"/>
          <w:spacing w:val="-20"/>
          <w:sz w:val="120"/>
          <w:szCs w:val="120"/>
        </w:rPr>
        <w:t xml:space="preserve">湖南省经济和信息化委员会文件</w:t>
      </w:r>
      <w:r>
        <w:rPr>
          <w:rFonts w:ascii="Times New Roman" w:hAnsi="Times New Roman" w:eastAsia="方正小标宋简体"/>
          <w:color w:val="ff0000"/>
          <w:spacing w:val="-20"/>
          <w:sz w:val="120"/>
          <w:szCs w:val="120"/>
        </w:rPr>
      </w:r>
    </w:p>
    <w:p>
      <w:pPr>
        <w:pBdr/>
        <w:spacing w:line="600" w:lineRule="exact"/>
        <w:ind/>
        <w:jc w:val="center"/>
        <w:rPr>
          <w:rFonts w:ascii="Times New Roman" w:hAnsi="Times New Roman" w:eastAsia="仿宋"/>
          <w:color w:val="ff0000"/>
          <w:sz w:val="32"/>
          <w:szCs w:val="32"/>
        </w:rPr>
      </w:pPr>
      <w:r>
        <w:rPr>
          <w:rFonts w:ascii="Times New Roman" w:hAnsi="Times New Roman" w:eastAsia="仿宋"/>
          <w:color w:val="ff0000"/>
          <w:sz w:val="32"/>
          <w:szCs w:val="32"/>
        </w:rPr>
      </w:r>
      <w:r>
        <w:rPr>
          <w:rFonts w:ascii="Times New Roman" w:hAnsi="Times New Roman" w:eastAsia="仿宋"/>
          <w:color w:val="ff0000"/>
          <w:sz w:val="32"/>
          <w:szCs w:val="32"/>
        </w:rPr>
      </w:r>
    </w:p>
    <w:p>
      <w:pPr>
        <w:pBdr/>
        <w:spacing w:line="600" w:lineRule="exact"/>
        <w:ind/>
        <w:jc w:val="center"/>
        <w:rPr>
          <w:rFonts w:ascii="Times New Roman" w:hAnsi="Times New Roman" w:eastAsia="仿宋"/>
          <w:sz w:val="32"/>
          <w:szCs w:val="32"/>
        </w:rPr>
      </w:pPr>
      <w:r>
        <w:rPr>
          <w:rFonts w:ascii="Times New Roman" w:hAnsi="Times New Roman" w:eastAsia="仿宋"/>
          <w:sz w:val="32"/>
          <w:szCs w:val="32"/>
        </w:rPr>
        <w:t xml:space="preserve">湘经信原材料〔2017〕210号</w:t>
      </w:r>
      <w:r>
        <w:rPr>
          <w:rFonts w:ascii="Times New Roman" w:hAnsi="Times New Roman" w:eastAsia="仿宋"/>
          <w:sz w:val="32"/>
          <w:szCs w:val="32"/>
        </w:rPr>
      </w:r>
    </w:p>
    <w:p>
      <w:pPr>
        <w:pBdr/>
        <w:spacing w:line="600" w:lineRule="exact"/>
        <w:ind w:firstLine="760"/>
        <w:rPr>
          <w:rFonts w:ascii="Times New Roman" w:hAnsi="Times New Roman" w:eastAsia="方正小标宋简体"/>
          <w:sz w:val="76"/>
          <w:szCs w:val="76"/>
        </w:rPr>
      </w:pPr>
      <w:r>
        <w:rPr>
          <w:rFonts w:ascii="Times New Roman" w:hAnsi="Times New Roman" w:eastAsia="方正小标宋简体"/>
          <w:sz w:val="76"/>
          <w:szCs w:val="76"/>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69850</wp:posOffset>
                </wp:positionH>
                <wp:positionV relativeFrom="paragraph">
                  <wp:posOffset>38100</wp:posOffset>
                </wp:positionV>
                <wp:extent cx="5667375" cy="0"/>
                <wp:effectExtent l="0" t="0" r="0" b="0"/>
                <wp:wrapNone/>
                <wp:docPr id="1" name="_x0000_s1026"/>
                <wp:cNvGraphicFramePr/>
                <a:graphic xmlns:a="http://schemas.openxmlformats.org/drawingml/2006/main">
                  <a:graphicData uri="http://schemas.microsoft.com/office/word/2010/wordprocessingShape">
                    <wps:wsp>
                      <wps:cNvPr id="0" name=""/>
                      <wps:cNvSpPr/>
                      <wps:spPr bwMode="auto">
                        <a:xfrm>
                          <a:off x="0" y="0"/>
                          <a:ext cx="5667375"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line id="shape 0" o:spid="_x0000_s0" style="position:absolute;left:0;text-align:left;z-index:251660288;mso-wrap-distance-left:9.00pt;mso-wrap-distance-top:0.00pt;mso-wrap-distance-right:9.00pt;mso-wrap-distance-bottom:0.00pt;visibility:visible;" from="5.5pt,3.0pt" to="451.8pt,3.0pt" fillcolor="#FFFFFF" strokecolor="#000000"/>
            </w:pict>
          </mc:Fallback>
        </mc:AlternateContent>
      </w:r>
      <w:r>
        <w:rPr>
          <w:rFonts w:ascii="Times New Roman" w:hAnsi="Times New Roman" w:eastAsia="方正小标宋简体"/>
          <w:sz w:val="76"/>
          <w:szCs w:val="76"/>
        </w:rPr>
      </w:r>
    </w:p>
    <w:p>
      <w:pPr>
        <w:pBdr/>
        <w:spacing w:line="600" w:lineRule="exact"/>
        <w:ind/>
        <w:jc w:val="center"/>
        <w:rPr>
          <w:rFonts w:ascii="Times New Roman" w:hAnsi="Times New Roman" w:eastAsia="方正小标宋简体"/>
          <w:bCs/>
          <w:sz w:val="44"/>
          <w:szCs w:val="44"/>
        </w:rPr>
      </w:pPr>
      <w:r>
        <w:rPr>
          <w:rFonts w:ascii="Times New Roman" w:hAnsi="Times New Roman" w:eastAsia="方正小标宋简体"/>
          <w:bCs/>
          <w:sz w:val="44"/>
          <w:szCs w:val="44"/>
        </w:rPr>
        <w:t xml:space="preserve">关于印发《湖南省新型墙体材料认定管理</w:t>
      </w:r>
      <w:r>
        <w:rPr>
          <w:rFonts w:ascii="Times New Roman" w:hAnsi="Times New Roman" w:eastAsia="方正小标宋简体"/>
          <w:bCs/>
          <w:sz w:val="44"/>
          <w:szCs w:val="44"/>
        </w:rPr>
      </w:r>
    </w:p>
    <w:p>
      <w:pPr>
        <w:pBdr/>
        <w:spacing w:line="600" w:lineRule="exact"/>
        <w:ind/>
        <w:jc w:val="center"/>
        <w:rPr>
          <w:rFonts w:ascii="Times New Roman" w:hAnsi="Times New Roman" w:eastAsia="方正小标宋简体"/>
          <w:bCs/>
          <w:sz w:val="44"/>
          <w:szCs w:val="44"/>
        </w:rPr>
      </w:pPr>
      <w:r>
        <w:rPr>
          <w:rFonts w:ascii="Times New Roman" w:hAnsi="Times New Roman" w:eastAsia="方正小标宋简体"/>
          <w:bCs/>
          <w:sz w:val="44"/>
          <w:szCs w:val="44"/>
        </w:rPr>
        <w:t xml:space="preserve">办法》的通知</w:t>
      </w:r>
      <w:r>
        <w:rPr>
          <w:rFonts w:ascii="Times New Roman" w:hAnsi="Times New Roman" w:eastAsia="方正小标宋简体"/>
          <w:bCs/>
          <w:sz w:val="44"/>
          <w:szCs w:val="44"/>
        </w:rPr>
      </w:r>
    </w:p>
    <w:p>
      <w:pPr>
        <w:pBdr/>
        <w:spacing w:line="600" w:lineRule="exact"/>
        <w:ind/>
        <w:rPr>
          <w:rFonts w:ascii="Times New Roman" w:hAnsi="Times New Roman" w:eastAsia="方正小标宋简体"/>
          <w:sz w:val="40"/>
          <w:szCs w:val="40"/>
        </w:rPr>
      </w:pPr>
      <w:r>
        <w:rPr>
          <w:rFonts w:ascii="Times New Roman" w:hAnsi="Times New Roman" w:eastAsia="方正小标宋简体"/>
          <w:sz w:val="40"/>
          <w:szCs w:val="40"/>
        </w:rPr>
        <w:t xml:space="preserve"> </w:t>
      </w:r>
      <w:r>
        <w:rPr>
          <w:rFonts w:ascii="Times New Roman" w:hAnsi="Times New Roman" w:eastAsia="方正小标宋简体"/>
          <w:sz w:val="40"/>
          <w:szCs w:val="40"/>
        </w:rPr>
      </w:r>
    </w:p>
    <w:p>
      <w:pPr>
        <w:pBdr/>
        <w:spacing w:line="600" w:lineRule="exact"/>
        <w:ind/>
        <w:rPr>
          <w:rFonts w:ascii="Times New Roman" w:hAnsi="Times New Roman" w:eastAsia="仿宋"/>
          <w:sz w:val="32"/>
          <w:szCs w:val="32"/>
        </w:rPr>
      </w:pPr>
      <w:r>
        <w:rPr>
          <w:rFonts w:ascii="Times New Roman" w:hAnsi="仿宋" w:eastAsia="仿宋"/>
          <w:sz w:val="32"/>
          <w:szCs w:val="32"/>
        </w:rPr>
        <w:t xml:space="preserve">各市州、县墙体材料改革主管部门和墙体材料改革办公室：</w:t>
      </w:r>
      <w:r>
        <w:rPr>
          <w:rFonts w:ascii="Times New Roman" w:hAnsi="Times New Roman" w:eastAsia="仿宋"/>
          <w:sz w:val="32"/>
          <w:szCs w:val="32"/>
        </w:rPr>
      </w:r>
    </w:p>
    <w:p>
      <w:pPr>
        <w:pBdr/>
        <w:spacing w:line="600" w:lineRule="exact"/>
        <w:ind w:firstLine="640"/>
        <w:rPr>
          <w:rFonts w:ascii="Times New Roman" w:hAnsi="Times New Roman" w:eastAsia="仿宋"/>
          <w:sz w:val="32"/>
          <w:szCs w:val="32"/>
        </w:rPr>
      </w:pPr>
      <w:r>
        <w:rPr>
          <w:rFonts w:ascii="Times New Roman" w:hAnsi="仿宋" w:eastAsia="仿宋"/>
          <w:sz w:val="32"/>
          <w:szCs w:val="32"/>
        </w:rPr>
        <w:t xml:space="preserve">为促进新型墙体材料行业健康发展，根据《湖南省新型墙体材料推广应用条例》以及工信部、住建部印发的《促进绿色建材生产和应用行动方案》，结合我省实际，我委对《湖南省新型墙体材料认定管理办法》进行了修订。现将修订后的《湖南省新型墙体材料认定管理办法》印发给你们，请遵照执行。</w:t>
      </w:r>
      <w:r>
        <w:rPr>
          <w:rFonts w:ascii="Times New Roman" w:hAnsi="Times New Roman" w:eastAsia="仿宋"/>
          <w:sz w:val="32"/>
          <w:szCs w:val="32"/>
        </w:rPr>
      </w:r>
    </w:p>
    <w:p>
      <w:pPr>
        <w:pBdr/>
        <w:spacing w:line="600" w:lineRule="exact"/>
        <w:ind w:firstLine="640"/>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line="600" w:lineRule="exact"/>
        <w:ind w:firstLine="640"/>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ascii="Times New Roman" w:hAnsi="Times New Roman" w:eastAsia="仿宋"/>
          <w:sz w:val="32"/>
          <w:szCs w:val="32"/>
        </w:rPr>
        <w:t xml:space="preserve">  </w:t>
      </w:r>
      <w:r>
        <w:rPr>
          <w:rFonts w:ascii="Times New Roman" w:hAnsi="仿宋" w:eastAsia="仿宋"/>
          <w:sz w:val="32"/>
          <w:szCs w:val="32"/>
        </w:rPr>
        <w:t xml:space="preserve">湖南省经济和信息化委员会</w:t>
      </w:r>
      <w:r>
        <w:rPr>
          <w:rFonts w:ascii="Times New Roman" w:hAnsi="Times New Roman" w:eastAsia="仿宋"/>
          <w:sz w:val="32"/>
          <w:szCs w:val="32"/>
        </w:rPr>
      </w:r>
    </w:p>
    <w:p>
      <w:pPr>
        <w:pBdr/>
        <w:spacing w:line="600" w:lineRule="exact"/>
        <w:ind w:firstLine="640"/>
        <w:rPr>
          <w:rFonts w:ascii="Times New Roman" w:hAnsi="仿宋"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ascii="Times New Roman" w:hAnsi="Times New Roman" w:eastAsia="仿宋"/>
          <w:sz w:val="32"/>
          <w:szCs w:val="32"/>
        </w:rPr>
        <w:t xml:space="preserve">2017</w:t>
      </w:r>
      <w:r>
        <w:rPr>
          <w:rFonts w:ascii="Times New Roman" w:hAnsi="仿宋" w:eastAsia="仿宋"/>
          <w:sz w:val="32"/>
          <w:szCs w:val="32"/>
        </w:rPr>
        <w:t xml:space="preserve">年</w:t>
      </w:r>
      <w:r>
        <w:rPr>
          <w:rFonts w:hint="eastAsia" w:ascii="Times New Roman" w:hAnsi="Times New Roman" w:eastAsia="仿宋"/>
          <w:sz w:val="32"/>
          <w:szCs w:val="32"/>
        </w:rPr>
        <w:t xml:space="preserve">4</w:t>
      </w:r>
      <w:r>
        <w:rPr>
          <w:rFonts w:ascii="Times New Roman" w:hAnsi="仿宋" w:eastAsia="仿宋"/>
          <w:sz w:val="32"/>
          <w:szCs w:val="32"/>
        </w:rPr>
        <w:t xml:space="preserve">月</w:t>
      </w:r>
      <w:r>
        <w:rPr>
          <w:rFonts w:hint="eastAsia" w:ascii="Times New Roman" w:hAnsi="Times New Roman" w:eastAsia="仿宋"/>
          <w:sz w:val="32"/>
          <w:szCs w:val="32"/>
        </w:rPr>
        <w:t xml:space="preserve">12</w:t>
      </w:r>
      <w:r>
        <w:rPr>
          <w:rFonts w:ascii="Times New Roman" w:hAnsi="仿宋" w:eastAsia="仿宋"/>
          <w:sz w:val="32"/>
          <w:szCs w:val="32"/>
        </w:rPr>
        <w:t xml:space="preserve">日</w:t>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spacing w:line="600" w:lineRule="exact"/>
        <w:ind/>
        <w:rPr>
          <w:rFonts w:ascii="Times New Roman" w:hAnsi="仿宋" w:eastAsia="仿宋"/>
          <w:sz w:val="32"/>
          <w:szCs w:val="32"/>
        </w:rPr>
      </w:pPr>
      <w:r>
        <w:rPr>
          <w:rFonts w:ascii="Times New Roman" w:hAnsi="仿宋" w:eastAsia="仿宋"/>
          <w:sz w:val="32"/>
          <w:szCs w:val="32"/>
        </w:rPr>
      </w:r>
      <w:r>
        <w:rPr>
          <w:rFonts w:ascii="Times New Roman" w:hAnsi="仿宋" w:eastAsia="仿宋"/>
          <w:sz w:val="32"/>
          <w:szCs w:val="32"/>
        </w:rPr>
      </w:r>
    </w:p>
    <w:p>
      <w:pPr>
        <w:pBdr>
          <w:top w:val="single" w:color="000000" w:sz="4" w:space="1"/>
          <w:bottom w:val="single" w:color="000000" w:sz="4" w:space="1"/>
        </w:pBdr>
        <w:spacing w:line="600" w:lineRule="exact"/>
        <w:ind w:firstLine="252"/>
        <w:rPr>
          <w:rFonts w:ascii="Times New Roman" w:hAnsi="Times New Roman" w:eastAsia="仿宋"/>
          <w:sz w:val="28"/>
          <w:szCs w:val="28"/>
        </w:rPr>
      </w:pPr>
      <w:r>
        <w:rPr>
          <w:rFonts w:ascii="Times New Roman" w:hAnsi="仿宋" w:eastAsia="仿宋"/>
          <w:sz w:val="28"/>
          <w:szCs w:val="28"/>
        </w:rPr>
        <w:t xml:space="preserve">湖南省经济和信息化委员会办公室　　　　　　　</w:t>
      </w:r>
      <w:r>
        <w:rPr>
          <w:rFonts w:ascii="Times New Roman" w:hAnsi="Times New Roman" w:eastAsia="仿宋"/>
          <w:sz w:val="28"/>
          <w:szCs w:val="28"/>
        </w:rPr>
        <w:t xml:space="preserve">2017</w:t>
      </w:r>
      <w:r>
        <w:rPr>
          <w:rFonts w:ascii="Times New Roman" w:hAnsi="仿宋" w:eastAsia="仿宋"/>
          <w:sz w:val="28"/>
          <w:szCs w:val="28"/>
        </w:rPr>
        <w:t xml:space="preserve">年</w:t>
      </w:r>
      <w:r>
        <w:rPr>
          <w:rFonts w:hint="eastAsia" w:ascii="Times New Roman" w:hAnsi="仿宋" w:eastAsia="仿宋"/>
          <w:sz w:val="28"/>
          <w:szCs w:val="28"/>
        </w:rPr>
        <w:t xml:space="preserve">4</w:t>
      </w:r>
      <w:r>
        <w:rPr>
          <w:rFonts w:ascii="Times New Roman" w:hAnsi="仿宋" w:eastAsia="仿宋"/>
          <w:sz w:val="28"/>
          <w:szCs w:val="28"/>
        </w:rPr>
        <w:t xml:space="preserve">月</w:t>
      </w:r>
      <w:r>
        <w:rPr>
          <w:rFonts w:hint="eastAsia" w:ascii="Times New Roman" w:hAnsi="仿宋" w:eastAsia="仿宋"/>
          <w:sz w:val="28"/>
          <w:szCs w:val="28"/>
        </w:rPr>
        <w:t xml:space="preserve">12</w:t>
      </w:r>
      <w:r>
        <w:rPr>
          <w:rFonts w:ascii="Times New Roman" w:hAnsi="仿宋" w:eastAsia="仿宋"/>
          <w:sz w:val="28"/>
          <w:szCs w:val="28"/>
        </w:rPr>
        <w:t xml:space="preserve">日印发</w:t>
      </w:r>
      <w:r>
        <w:rPr>
          <w:rFonts w:ascii="Times New Roman" w:hAnsi="Times New Roman" w:eastAsia="仿宋"/>
          <w:sz w:val="28"/>
          <w:szCs w:val="28"/>
        </w:rPr>
      </w:r>
    </w:p>
    <w:p>
      <w:pPr>
        <w:pBdr/>
        <w:spacing/>
        <w:ind/>
        <w:jc w:val="center"/>
        <w:rPr>
          <w:rFonts w:ascii="Times New Roman" w:hAnsi="Times New Roman" w:eastAsia="方正小标宋简体"/>
          <w:sz w:val="40"/>
          <w:szCs w:val="40"/>
        </w:rPr>
      </w:pPr>
      <w:r>
        <w:rPr>
          <w:rFonts w:ascii="Times New Roman" w:hAnsi="Times New Roman" w:eastAsia="方正小标宋简体"/>
          <w:sz w:val="40"/>
          <w:szCs w:val="40"/>
        </w:rPr>
        <w:t xml:space="preserve">湖南省新型墙体材料认定管理办法</w:t>
      </w:r>
      <w:r>
        <w:rPr>
          <w:rFonts w:ascii="Times New Roman" w:hAnsi="Times New Roman" w:eastAsia="方正小标宋简体"/>
          <w:sz w:val="40"/>
          <w:szCs w:val="40"/>
        </w:rPr>
      </w:r>
    </w:p>
    <w:p>
      <w:pPr>
        <w:pBdr/>
        <w:spacing/>
        <w:ind/>
        <w:jc w:val="center"/>
        <w:rPr>
          <w:rFonts w:ascii="Times New Roman" w:hAnsi="Times New Roman" w:eastAsia="方正小标宋简体"/>
          <w:sz w:val="40"/>
          <w:szCs w:val="40"/>
        </w:rPr>
      </w:pPr>
      <w:r>
        <w:rPr>
          <w:rFonts w:ascii="Times New Roman" w:hAnsi="Times New Roman" w:eastAsia="方正小标宋简体"/>
          <w:sz w:val="40"/>
          <w:szCs w:val="40"/>
        </w:rPr>
        <w:t xml:space="preserve"> </w:t>
      </w:r>
      <w:r>
        <w:rPr>
          <w:rFonts w:ascii="Times New Roman" w:hAnsi="Times New Roman" w:eastAsia="方正小标宋简体"/>
          <w:sz w:val="40"/>
          <w:szCs w:val="40"/>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第一条</w:t>
      </w:r>
      <w:r>
        <w:rPr>
          <w:rFonts w:ascii="Times New Roman" w:hAnsi="Times New Roman" w:eastAsia="仿宋"/>
          <w:sz w:val="32"/>
          <w:szCs w:val="32"/>
        </w:rPr>
        <w:t xml:space="preserve">  </w:t>
      </w:r>
      <w:r>
        <w:rPr>
          <w:rFonts w:ascii="Times New Roman" w:hAnsi="仿宋" w:eastAsia="仿宋"/>
          <w:sz w:val="32"/>
          <w:szCs w:val="32"/>
        </w:rPr>
        <w:t xml:space="preserve">为了进一步加强我省新型墙体材料产品的管理，提高企业管理水平，推动墙体材料行业的供给侧改革，促进新型墙体材料健康发展，根据《湖南省新型墙体材料推广应用条例》的规定和《湖南省促进绿色建材生产和应用实施方案》的要求，制定本办法。</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第二条</w:t>
      </w:r>
      <w:r>
        <w:rPr>
          <w:rFonts w:ascii="Times New Roman" w:hAnsi="Times New Roman" w:eastAsia="仿宋"/>
          <w:sz w:val="32"/>
          <w:szCs w:val="32"/>
        </w:rPr>
        <w:t xml:space="preserve">  </w:t>
      </w:r>
      <w:r>
        <w:rPr>
          <w:rFonts w:ascii="Times New Roman" w:hAnsi="仿宋" w:eastAsia="仿宋"/>
          <w:sz w:val="32"/>
          <w:szCs w:val="32"/>
        </w:rPr>
        <w:t xml:space="preserve">新型墙体材料的范围，按照国家和本省公布产业政策中有关新型墙体材料的目录确定。</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第三条</w:t>
      </w:r>
      <w:r>
        <w:rPr>
          <w:rFonts w:ascii="Times New Roman" w:hAnsi="Times New Roman" w:eastAsia="仿宋"/>
          <w:sz w:val="32"/>
          <w:szCs w:val="32"/>
        </w:rPr>
        <w:t xml:space="preserve">  </w:t>
      </w:r>
      <w:r>
        <w:rPr>
          <w:rFonts w:ascii="Times New Roman" w:hAnsi="仿宋" w:eastAsia="仿宋"/>
          <w:sz w:val="32"/>
          <w:szCs w:val="32"/>
        </w:rPr>
        <w:t xml:space="preserve">在全省范围实行新型墙体材料产品认定制度。凡在本省行政区域内生产和使用的新型墙体材料，应当进行产品认定。通过认定的新型墙体材料产品发给《湖南省新型墙体材料产品认定证书》（以下简称《认定证书》）。凡生产和使用未取得《认定证书》的墙体材料产品不得享受国家有关新型墙体材料产品的优惠政策。</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第四条</w:t>
      </w:r>
      <w:r>
        <w:rPr>
          <w:rFonts w:ascii="Times New Roman" w:hAnsi="Times New Roman" w:eastAsia="仿宋"/>
          <w:sz w:val="32"/>
          <w:szCs w:val="32"/>
        </w:rPr>
        <w:t xml:space="preserve">  </w:t>
      </w:r>
      <w:r>
        <w:rPr>
          <w:rFonts w:ascii="Times New Roman" w:hAnsi="仿宋" w:eastAsia="仿宋"/>
          <w:sz w:val="32"/>
          <w:szCs w:val="32"/>
        </w:rPr>
        <w:t xml:space="preserve">省墙体材料改革办公室（以下简称省墙改办）负责全省新型墙体材料产品的认定工作。</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第五条</w:t>
      </w:r>
      <w:r>
        <w:rPr>
          <w:rFonts w:ascii="Times New Roman" w:hAnsi="Times New Roman" w:eastAsia="仿宋"/>
          <w:sz w:val="32"/>
          <w:szCs w:val="32"/>
        </w:rPr>
        <w:t xml:space="preserve">  </w:t>
      </w:r>
      <w:r>
        <w:rPr>
          <w:rFonts w:ascii="Times New Roman" w:hAnsi="仿宋" w:eastAsia="仿宋"/>
          <w:sz w:val="32"/>
          <w:szCs w:val="32"/>
        </w:rPr>
        <w:t xml:space="preserve">新型墙体材料产品认定的条件：</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（一）新型墙体材料产品生产和销售企业必须持有工商营业执照；</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（二）新型墙体材料产品应当连续生产六个月以上；</w:t>
      </w:r>
      <w:r>
        <w:rPr>
          <w:rFonts w:ascii="Times New Roman" w:hAnsi="Times New Roman" w:eastAsia="仿宋"/>
          <w:sz w:val="32"/>
          <w:szCs w:val="32"/>
        </w:rPr>
      </w:r>
    </w:p>
    <w:p>
      <w:pPr>
        <w:pBdr/>
        <w:spacing/>
        <w:ind w:firstLine="660"/>
        <w:rPr>
          <w:rFonts w:ascii="Times New Roman" w:hAnsi="Times New Roman" w:eastAsia="仿宋"/>
          <w:sz w:val="32"/>
          <w:szCs w:val="32"/>
        </w:rPr>
      </w:pPr>
      <w:r>
        <w:rPr>
          <w:rFonts w:ascii="Times New Roman" w:hAnsi="仿宋" w:eastAsia="仿宋"/>
          <w:sz w:val="32"/>
          <w:szCs w:val="32"/>
        </w:rPr>
        <w:t xml:space="preserve">（三）新型墙体材料产品生产企业应当符合国家和本办法规定的生产工艺和生产设备、生产规模要求（附件</w:t>
      </w:r>
      <w:r>
        <w:rPr>
          <w:rFonts w:ascii="Times New Roman" w:hAnsi="Times New Roman" w:eastAsia="仿宋"/>
          <w:sz w:val="32"/>
          <w:szCs w:val="32"/>
        </w:rPr>
        <w:t xml:space="preserve">1</w:t>
      </w:r>
      <w:r>
        <w:rPr>
          <w:rFonts w:ascii="Times New Roman" w:hAnsi="仿宋" w:eastAsia="仿宋"/>
          <w:sz w:val="32"/>
          <w:szCs w:val="32"/>
        </w:rPr>
        <w:t xml:space="preserve">）；</w:t>
      </w:r>
      <w:r>
        <w:rPr>
          <w:rFonts w:ascii="Times New Roman" w:hAnsi="Times New Roman" w:eastAsia="仿宋"/>
          <w:sz w:val="32"/>
          <w:szCs w:val="32"/>
        </w:rPr>
      </w:r>
    </w:p>
    <w:p>
      <w:pPr>
        <w:pBdr/>
        <w:spacing/>
        <w:ind w:firstLine="660"/>
        <w:rPr>
          <w:rFonts w:ascii="Times New Roman" w:hAnsi="Times New Roman" w:eastAsia="仿宋"/>
          <w:sz w:val="32"/>
          <w:szCs w:val="32"/>
        </w:rPr>
      </w:pPr>
      <w:r>
        <w:rPr>
          <w:rFonts w:ascii="Times New Roman" w:hAnsi="仿宋" w:eastAsia="仿宋"/>
          <w:sz w:val="32"/>
          <w:szCs w:val="32"/>
        </w:rPr>
        <w:t xml:space="preserve">（四）新型墙体材料产品生产企业应当</w:t>
      </w:r>
      <w:r>
        <w:rPr>
          <w:rFonts w:hint="eastAsia" w:ascii="Times New Roman" w:hAnsi="仿宋" w:eastAsia="仿宋"/>
          <w:sz w:val="32"/>
          <w:szCs w:val="32"/>
        </w:rPr>
        <w:t xml:space="preserve">符合</w:t>
      </w:r>
      <w:r>
        <w:rPr>
          <w:rFonts w:ascii="Times New Roman" w:hAnsi="仿宋" w:eastAsia="仿宋"/>
          <w:sz w:val="32"/>
          <w:szCs w:val="32"/>
        </w:rPr>
        <w:t xml:space="preserve">国家对相关产品生产能耗标准和污染物排放标准。</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（五）产品符合国家和省公布的新型墙体材料产品目录，并具有较完整的质量管理规程和必备的产品质量检测设备或定期委托产品质量出厂检验合同；</w:t>
      </w:r>
      <w:r>
        <w:rPr>
          <w:rFonts w:ascii="Times New Roman" w:hAnsi="Times New Roman" w:eastAsia="仿宋"/>
          <w:sz w:val="32"/>
          <w:szCs w:val="32"/>
        </w:rPr>
      </w:r>
    </w:p>
    <w:p>
      <w:pPr>
        <w:pBdr/>
        <w:spacing/>
        <w:ind w:firstLine="630"/>
        <w:rPr>
          <w:rFonts w:ascii="Times New Roman" w:hAnsi="Times New Roman" w:eastAsia="仿宋"/>
          <w:sz w:val="32"/>
          <w:szCs w:val="32"/>
        </w:rPr>
      </w:pPr>
      <w:r>
        <w:rPr>
          <w:rFonts w:ascii="Times New Roman" w:hAnsi="仿宋" w:eastAsia="仿宋"/>
          <w:sz w:val="32"/>
          <w:szCs w:val="32"/>
        </w:rPr>
        <w:t xml:space="preserve">（六）产品质量达到国家和行业产品标准要求。</w:t>
      </w:r>
      <w:r>
        <w:rPr>
          <w:rFonts w:ascii="Times New Roman" w:hAnsi="Times New Roman" w:eastAsia="仿宋"/>
          <w:sz w:val="32"/>
          <w:szCs w:val="32"/>
        </w:rPr>
      </w:r>
    </w:p>
    <w:p>
      <w:pPr>
        <w:pBdr/>
        <w:spacing/>
        <w:ind/>
        <w:rPr>
          <w:rFonts w:ascii="Times New Roman" w:hAnsi="Times New Roman" w:eastAsia="仿宋"/>
          <w:i/>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第六条</w:t>
      </w:r>
      <w:r>
        <w:rPr>
          <w:rFonts w:ascii="Times New Roman" w:hAnsi="Times New Roman" w:eastAsia="仿宋"/>
          <w:sz w:val="32"/>
          <w:szCs w:val="32"/>
        </w:rPr>
        <w:t xml:space="preserve">  </w:t>
      </w:r>
      <w:r>
        <w:rPr>
          <w:rFonts w:ascii="Times New Roman" w:hAnsi="仿宋" w:eastAsia="仿宋"/>
          <w:sz w:val="32"/>
          <w:szCs w:val="32"/>
        </w:rPr>
        <w:t xml:space="preserve">湖南省新型墙体材料产品认定质量检测机构由湖南省人民政府质量技术监督行政主管部门的建材产品质量检测检验授权机构承担（名单见附件</w:t>
      </w:r>
      <w:r>
        <w:rPr>
          <w:rFonts w:ascii="Times New Roman" w:hAnsi="Times New Roman" w:eastAsia="仿宋"/>
          <w:sz w:val="32"/>
          <w:szCs w:val="32"/>
        </w:rPr>
        <w:t xml:space="preserve">2</w:t>
      </w:r>
      <w:r>
        <w:rPr>
          <w:rFonts w:ascii="Times New Roman" w:hAnsi="仿宋" w:eastAsia="仿宋"/>
          <w:sz w:val="32"/>
          <w:szCs w:val="32"/>
        </w:rPr>
        <w:t xml:space="preserve">）。</w:t>
      </w:r>
      <w:r>
        <w:rPr>
          <w:rFonts w:ascii="Times New Roman" w:hAnsi="Times New Roman" w:eastAsia="仿宋"/>
          <w:i/>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第七条</w:t>
      </w:r>
      <w:r>
        <w:rPr>
          <w:rFonts w:ascii="Times New Roman" w:hAnsi="Times New Roman" w:eastAsia="仿宋"/>
          <w:sz w:val="32"/>
          <w:szCs w:val="32"/>
        </w:rPr>
        <w:t xml:space="preserve">  </w:t>
      </w:r>
      <w:r>
        <w:rPr>
          <w:rFonts w:ascii="Times New Roman" w:hAnsi="仿宋" w:eastAsia="仿宋"/>
          <w:sz w:val="32"/>
          <w:szCs w:val="32"/>
        </w:rPr>
        <w:t xml:space="preserve">企业申报新型墙体材料产品认定应提供以下资料：</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（一）《新型墙体材料产品认定申请书》一式四份（附件</w:t>
      </w:r>
      <w:r>
        <w:rPr>
          <w:rFonts w:ascii="Times New Roman" w:hAnsi="Times New Roman" w:eastAsia="仿宋"/>
          <w:sz w:val="32"/>
          <w:szCs w:val="32"/>
        </w:rPr>
        <w:t xml:space="preserve">3</w:t>
      </w:r>
      <w:r>
        <w:rPr>
          <w:rFonts w:ascii="Times New Roman" w:hAnsi="仿宋" w:eastAsia="仿宋"/>
          <w:sz w:val="32"/>
          <w:szCs w:val="32"/>
        </w:rPr>
        <w:t xml:space="preserve">）；</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（二）《企业营业执照》复印件</w:t>
      </w:r>
      <w:r>
        <w:rPr>
          <w:rFonts w:hint="eastAsia" w:ascii="Times New Roman" w:hAnsi="仿宋" w:eastAsia="仿宋"/>
          <w:sz w:val="32"/>
          <w:szCs w:val="32"/>
        </w:rPr>
        <w:t xml:space="preserve">（未取得</w:t>
      </w:r>
      <w:r>
        <w:rPr>
          <w:rFonts w:hint="eastAsia" w:ascii="Times New Roman" w:hAnsi="仿宋" w:eastAsia="仿宋"/>
          <w:sz w:val="32"/>
          <w:szCs w:val="32"/>
        </w:rPr>
        <w:t xml:space="preserve">统一</w:t>
      </w:r>
      <w:r/>
      <w:r>
        <w:rPr>
          <w:rFonts w:hint="eastAsia" w:ascii="Times New Roman" w:hAnsi="仿宋" w:eastAsia="仿宋"/>
          <w:sz w:val="32"/>
          <w:szCs w:val="32"/>
        </w:rPr>
        <w:t xml:space="preserve">社会信用代码的，仍须提供</w:t>
      </w:r>
      <w:r>
        <w:rPr>
          <w:rFonts w:ascii="Times New Roman" w:hAnsi="仿宋" w:eastAsia="仿宋"/>
          <w:sz w:val="32"/>
          <w:szCs w:val="32"/>
        </w:rPr>
        <w:t xml:space="preserve">《税务登记证》复印件</w:t>
      </w:r>
      <w:r>
        <w:rPr>
          <w:rFonts w:hint="eastAsia" w:ascii="Times New Roman" w:hAnsi="仿宋" w:eastAsia="仿宋"/>
          <w:sz w:val="32"/>
          <w:szCs w:val="32"/>
        </w:rPr>
        <w:t xml:space="preserve">、</w:t>
      </w:r>
      <w:r>
        <w:rPr>
          <w:rFonts w:ascii="Times New Roman" w:hAnsi="仿宋" w:eastAsia="仿宋"/>
          <w:sz w:val="32"/>
          <w:szCs w:val="32"/>
        </w:rPr>
        <w:t xml:space="preserve">《组织机构代码证》复印件；</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w:t>
      </w:r>
      <w:r>
        <w:rPr>
          <w:rFonts w:hint="eastAsia" w:ascii="Times New Roman" w:hAnsi="仿宋" w:eastAsia="仿宋"/>
          <w:sz w:val="32"/>
          <w:szCs w:val="32"/>
        </w:rPr>
        <w:t xml:space="preserve">三</w:t>
      </w:r>
      <w:r>
        <w:rPr>
          <w:rFonts w:ascii="Times New Roman" w:hAnsi="仿宋" w:eastAsia="仿宋"/>
          <w:sz w:val="32"/>
          <w:szCs w:val="32"/>
        </w:rPr>
        <w:t xml:space="preserve">）企业质量管理规程；</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w:t>
      </w:r>
      <w:r>
        <w:rPr>
          <w:rFonts w:hint="eastAsia" w:ascii="Times New Roman" w:hAnsi="仿宋" w:eastAsia="仿宋"/>
          <w:sz w:val="32"/>
          <w:szCs w:val="32"/>
        </w:rPr>
        <w:t xml:space="preserve">四</w:t>
      </w:r>
      <w:r>
        <w:rPr>
          <w:rFonts w:ascii="Times New Roman" w:hAnsi="仿宋" w:eastAsia="仿宋"/>
          <w:sz w:val="32"/>
          <w:szCs w:val="32"/>
        </w:rPr>
        <w:t xml:space="preserve">）申报认定产品执行标准、检测设备或委托检验合同；</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w:t>
      </w:r>
      <w:r>
        <w:rPr>
          <w:rFonts w:hint="eastAsia" w:ascii="Times New Roman" w:hAnsi="仿宋" w:eastAsia="仿宋"/>
          <w:sz w:val="32"/>
          <w:szCs w:val="32"/>
        </w:rPr>
        <w:t xml:space="preserve">五</w:t>
      </w:r>
      <w:r>
        <w:rPr>
          <w:rFonts w:ascii="Times New Roman" w:hAnsi="仿宋" w:eastAsia="仿宋"/>
          <w:sz w:val="32"/>
          <w:szCs w:val="32"/>
        </w:rPr>
        <w:t xml:space="preserve">）企业生产规模、主要生产设备表；</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w:t>
      </w:r>
      <w:r>
        <w:rPr>
          <w:rFonts w:hint="eastAsia" w:ascii="Times New Roman" w:hAnsi="仿宋" w:eastAsia="仿宋"/>
          <w:sz w:val="32"/>
          <w:szCs w:val="32"/>
        </w:rPr>
        <w:t xml:space="preserve">六</w:t>
      </w:r>
      <w:r>
        <w:rPr>
          <w:rFonts w:ascii="Times New Roman" w:hAnsi="仿宋" w:eastAsia="仿宋"/>
          <w:sz w:val="32"/>
          <w:szCs w:val="32"/>
        </w:rPr>
        <w:t xml:space="preserve">）产品原始工艺配方；</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w:t>
      </w:r>
      <w:r>
        <w:rPr>
          <w:rFonts w:hint="eastAsia" w:ascii="Times New Roman" w:hAnsi="仿宋" w:eastAsia="仿宋"/>
          <w:sz w:val="32"/>
          <w:szCs w:val="32"/>
        </w:rPr>
        <w:t xml:space="preserve">七</w:t>
      </w:r>
      <w:r>
        <w:rPr>
          <w:rFonts w:ascii="Times New Roman" w:hAnsi="仿宋" w:eastAsia="仿宋"/>
          <w:sz w:val="32"/>
          <w:szCs w:val="32"/>
        </w:rPr>
        <w:t xml:space="preserve">）当地环保部门颁发的《排污许可证》或有关排污许可证件；</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w:t>
      </w:r>
      <w:r>
        <w:rPr>
          <w:rFonts w:hint="eastAsia" w:ascii="Times New Roman" w:hAnsi="仿宋" w:eastAsia="仿宋"/>
          <w:sz w:val="32"/>
          <w:szCs w:val="32"/>
        </w:rPr>
        <w:t xml:space="preserve">八</w:t>
      </w:r>
      <w:r>
        <w:rPr>
          <w:rFonts w:ascii="Times New Roman" w:hAnsi="仿宋" w:eastAsia="仿宋"/>
          <w:sz w:val="32"/>
          <w:szCs w:val="32"/>
        </w:rPr>
        <w:t xml:space="preserve">）生产烧结制品企业须具备国土行政主管部门颁发的《采矿许可证》。煤矸石（粉煤灰）烧结制品企业提供授权检测机构出具产品原料煤矸石（粉煤灰）掺兑量超过</w:t>
      </w:r>
      <w:r>
        <w:rPr>
          <w:rFonts w:ascii="Times New Roman" w:hAnsi="Times New Roman" w:eastAsia="仿宋"/>
          <w:sz w:val="32"/>
          <w:szCs w:val="32"/>
        </w:rPr>
        <w:t xml:space="preserve">50%</w:t>
      </w:r>
      <w:r>
        <w:rPr>
          <w:rFonts w:ascii="Times New Roman" w:hAnsi="仿宋" w:eastAsia="仿宋"/>
          <w:sz w:val="32"/>
          <w:szCs w:val="32"/>
        </w:rPr>
        <w:t xml:space="preserve">的检测报告除外。</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第八条</w:t>
      </w:r>
      <w:r>
        <w:rPr>
          <w:rFonts w:ascii="Times New Roman" w:hAnsi="Times New Roman" w:eastAsia="仿宋"/>
          <w:sz w:val="32"/>
          <w:szCs w:val="32"/>
        </w:rPr>
        <w:t xml:space="preserve">  </w:t>
      </w:r>
      <w:r>
        <w:rPr>
          <w:rFonts w:ascii="Times New Roman" w:hAnsi="仿宋" w:eastAsia="仿宋"/>
          <w:sz w:val="32"/>
          <w:szCs w:val="32"/>
        </w:rPr>
        <w:t xml:space="preserve">新型墙体材料产品首次认定申报程序：</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企业首次申报新型墙体材料产品认定采取集中申报的方式，时间按如下时段实施：每年</w:t>
      </w:r>
      <w:r>
        <w:rPr>
          <w:rFonts w:ascii="Times New Roman" w:hAnsi="Times New Roman" w:eastAsia="仿宋"/>
          <w:sz w:val="32"/>
          <w:szCs w:val="32"/>
        </w:rPr>
        <w:t xml:space="preserve">3</w:t>
      </w:r>
      <w:r>
        <w:rPr>
          <w:rFonts w:ascii="Times New Roman" w:hAnsi="仿宋" w:eastAsia="仿宋"/>
          <w:sz w:val="32"/>
          <w:szCs w:val="32"/>
        </w:rPr>
        <w:t xml:space="preserve">月</w:t>
      </w:r>
      <w:r>
        <w:rPr>
          <w:rFonts w:ascii="Times New Roman" w:hAnsi="Times New Roman" w:eastAsia="仿宋"/>
          <w:sz w:val="32"/>
          <w:szCs w:val="32"/>
        </w:rPr>
        <w:t xml:space="preserve">1</w:t>
      </w:r>
      <w:r>
        <w:rPr>
          <w:rFonts w:ascii="Times New Roman" w:hAnsi="仿宋" w:eastAsia="仿宋"/>
          <w:sz w:val="32"/>
          <w:szCs w:val="32"/>
        </w:rPr>
        <w:t xml:space="preserve">日</w:t>
      </w:r>
      <w:r>
        <w:rPr>
          <w:rFonts w:ascii="Times New Roman" w:hAnsi="Times New Roman" w:eastAsia="仿宋"/>
          <w:sz w:val="32"/>
          <w:szCs w:val="32"/>
        </w:rPr>
        <w:t xml:space="preserve">-20</w:t>
      </w:r>
      <w:r>
        <w:rPr>
          <w:rFonts w:ascii="Times New Roman" w:hAnsi="仿宋" w:eastAsia="仿宋"/>
          <w:sz w:val="32"/>
          <w:szCs w:val="32"/>
        </w:rPr>
        <w:t xml:space="preserve">日、</w:t>
      </w:r>
      <w:r>
        <w:rPr>
          <w:rFonts w:ascii="Times New Roman" w:hAnsi="Times New Roman" w:eastAsia="仿宋"/>
          <w:sz w:val="32"/>
          <w:szCs w:val="32"/>
        </w:rPr>
        <w:t xml:space="preserve">7</w:t>
      </w:r>
      <w:r>
        <w:rPr>
          <w:rFonts w:ascii="Times New Roman" w:hAnsi="仿宋" w:eastAsia="仿宋"/>
          <w:sz w:val="32"/>
          <w:szCs w:val="32"/>
        </w:rPr>
        <w:t xml:space="preserve">月</w:t>
      </w:r>
      <w:r>
        <w:rPr>
          <w:rFonts w:ascii="Times New Roman" w:hAnsi="Times New Roman" w:eastAsia="仿宋"/>
          <w:sz w:val="32"/>
          <w:szCs w:val="32"/>
        </w:rPr>
        <w:t xml:space="preserve">1</w:t>
      </w:r>
      <w:r>
        <w:rPr>
          <w:rFonts w:ascii="Times New Roman" w:hAnsi="仿宋" w:eastAsia="仿宋"/>
          <w:sz w:val="32"/>
          <w:szCs w:val="32"/>
        </w:rPr>
        <w:t xml:space="preserve">日</w:t>
      </w:r>
      <w:r>
        <w:rPr>
          <w:rFonts w:ascii="Times New Roman" w:hAnsi="Times New Roman" w:eastAsia="仿宋"/>
          <w:sz w:val="32"/>
          <w:szCs w:val="32"/>
        </w:rPr>
        <w:t xml:space="preserve">-20</w:t>
      </w:r>
      <w:r>
        <w:rPr>
          <w:rFonts w:ascii="Times New Roman" w:hAnsi="仿宋" w:eastAsia="仿宋"/>
          <w:sz w:val="32"/>
          <w:szCs w:val="32"/>
        </w:rPr>
        <w:t xml:space="preserve">日、</w:t>
      </w:r>
      <w:r>
        <w:rPr>
          <w:rFonts w:ascii="Times New Roman" w:hAnsi="Times New Roman" w:eastAsia="仿宋"/>
          <w:sz w:val="32"/>
          <w:szCs w:val="32"/>
        </w:rPr>
        <w:t xml:space="preserve">10</w:t>
      </w:r>
      <w:r>
        <w:rPr>
          <w:rFonts w:ascii="Times New Roman" w:hAnsi="仿宋" w:eastAsia="仿宋"/>
          <w:sz w:val="32"/>
          <w:szCs w:val="32"/>
        </w:rPr>
        <w:t xml:space="preserve">月</w:t>
      </w:r>
      <w:r>
        <w:rPr>
          <w:rFonts w:ascii="Times New Roman" w:hAnsi="Times New Roman" w:eastAsia="仿宋"/>
          <w:sz w:val="32"/>
          <w:szCs w:val="32"/>
        </w:rPr>
        <w:t xml:space="preserve">8</w:t>
      </w:r>
      <w:r>
        <w:rPr>
          <w:rFonts w:ascii="Times New Roman" w:hAnsi="仿宋" w:eastAsia="仿宋"/>
          <w:sz w:val="32"/>
          <w:szCs w:val="32"/>
        </w:rPr>
        <w:t xml:space="preserve">日</w:t>
      </w:r>
      <w:r>
        <w:rPr>
          <w:rFonts w:ascii="Times New Roman" w:hAnsi="Times New Roman" w:eastAsia="仿宋"/>
          <w:sz w:val="32"/>
          <w:szCs w:val="32"/>
        </w:rPr>
        <w:t xml:space="preserve">-31</w:t>
      </w:r>
      <w:r>
        <w:rPr>
          <w:rFonts w:ascii="Times New Roman" w:hAnsi="仿宋" w:eastAsia="仿宋"/>
          <w:sz w:val="32"/>
          <w:szCs w:val="32"/>
        </w:rPr>
        <w:t xml:space="preserve">日为集中申报期，每年</w:t>
      </w:r>
      <w:r>
        <w:rPr>
          <w:rFonts w:ascii="Times New Roman" w:hAnsi="Times New Roman" w:eastAsia="仿宋"/>
          <w:sz w:val="32"/>
          <w:szCs w:val="32"/>
        </w:rPr>
        <w:t xml:space="preserve">3</w:t>
      </w:r>
      <w:r>
        <w:rPr>
          <w:rFonts w:ascii="Times New Roman" w:hAnsi="仿宋" w:eastAsia="仿宋"/>
          <w:sz w:val="32"/>
          <w:szCs w:val="32"/>
        </w:rPr>
        <w:t xml:space="preserve">月</w:t>
      </w:r>
      <w:r>
        <w:rPr>
          <w:rFonts w:ascii="Times New Roman" w:hAnsi="Times New Roman" w:eastAsia="仿宋"/>
          <w:sz w:val="32"/>
          <w:szCs w:val="32"/>
        </w:rPr>
        <w:t xml:space="preserve">21</w:t>
      </w:r>
      <w:r>
        <w:rPr>
          <w:rFonts w:ascii="Times New Roman" w:hAnsi="仿宋" w:eastAsia="仿宋"/>
          <w:sz w:val="32"/>
          <w:szCs w:val="32"/>
        </w:rPr>
        <w:t xml:space="preserve">日</w:t>
      </w:r>
      <w:r>
        <w:rPr>
          <w:rFonts w:ascii="Times New Roman" w:hAnsi="Times New Roman" w:eastAsia="仿宋"/>
          <w:sz w:val="32"/>
          <w:szCs w:val="32"/>
        </w:rPr>
        <w:t xml:space="preserve">-30</w:t>
      </w:r>
      <w:r>
        <w:rPr>
          <w:rFonts w:ascii="Times New Roman" w:hAnsi="仿宋" w:eastAsia="仿宋"/>
          <w:sz w:val="32"/>
          <w:szCs w:val="32"/>
        </w:rPr>
        <w:t xml:space="preserve">日、</w:t>
      </w:r>
      <w:r>
        <w:rPr>
          <w:rFonts w:ascii="Times New Roman" w:hAnsi="Times New Roman" w:eastAsia="仿宋"/>
          <w:sz w:val="32"/>
          <w:szCs w:val="32"/>
        </w:rPr>
        <w:t xml:space="preserve">7</w:t>
      </w:r>
      <w:r>
        <w:rPr>
          <w:rFonts w:ascii="Times New Roman" w:hAnsi="仿宋" w:eastAsia="仿宋"/>
          <w:sz w:val="32"/>
          <w:szCs w:val="32"/>
        </w:rPr>
        <w:t xml:space="preserve">月</w:t>
      </w:r>
      <w:r>
        <w:rPr>
          <w:rFonts w:ascii="Times New Roman" w:hAnsi="Times New Roman" w:eastAsia="仿宋"/>
          <w:sz w:val="32"/>
          <w:szCs w:val="32"/>
        </w:rPr>
        <w:t xml:space="preserve">21</w:t>
      </w:r>
      <w:r>
        <w:rPr>
          <w:rFonts w:ascii="Times New Roman" w:hAnsi="仿宋" w:eastAsia="仿宋"/>
          <w:sz w:val="32"/>
          <w:szCs w:val="32"/>
        </w:rPr>
        <w:t xml:space="preserve">日</w:t>
      </w:r>
      <w:r>
        <w:rPr>
          <w:rFonts w:ascii="Times New Roman" w:hAnsi="Times New Roman" w:eastAsia="仿宋"/>
          <w:sz w:val="32"/>
          <w:szCs w:val="32"/>
        </w:rPr>
        <w:t xml:space="preserve">-30</w:t>
      </w:r>
      <w:r>
        <w:rPr>
          <w:rFonts w:ascii="Times New Roman" w:hAnsi="仿宋" w:eastAsia="仿宋"/>
          <w:sz w:val="32"/>
          <w:szCs w:val="32"/>
        </w:rPr>
        <w:t xml:space="preserve">日、</w:t>
      </w:r>
      <w:r>
        <w:rPr>
          <w:rFonts w:ascii="Times New Roman" w:hAnsi="Times New Roman" w:eastAsia="仿宋"/>
          <w:sz w:val="32"/>
          <w:szCs w:val="32"/>
        </w:rPr>
        <w:t xml:space="preserve">11</w:t>
      </w:r>
      <w:r>
        <w:rPr>
          <w:rFonts w:ascii="Times New Roman" w:hAnsi="仿宋" w:eastAsia="仿宋"/>
          <w:sz w:val="32"/>
          <w:szCs w:val="32"/>
        </w:rPr>
        <w:t xml:space="preserve">月</w:t>
      </w:r>
      <w:r>
        <w:rPr>
          <w:rFonts w:ascii="Times New Roman" w:hAnsi="Times New Roman" w:eastAsia="仿宋"/>
          <w:sz w:val="32"/>
          <w:szCs w:val="32"/>
        </w:rPr>
        <w:t xml:space="preserve">1</w:t>
      </w:r>
      <w:r>
        <w:rPr>
          <w:rFonts w:ascii="Times New Roman" w:hAnsi="仿宋" w:eastAsia="仿宋"/>
          <w:sz w:val="32"/>
          <w:szCs w:val="32"/>
        </w:rPr>
        <w:t xml:space="preserve">日</w:t>
      </w:r>
      <w:r>
        <w:rPr>
          <w:rFonts w:ascii="Times New Roman" w:hAnsi="Times New Roman" w:eastAsia="仿宋"/>
          <w:sz w:val="32"/>
          <w:szCs w:val="32"/>
        </w:rPr>
        <w:t xml:space="preserve">-10</w:t>
      </w:r>
      <w:r>
        <w:rPr>
          <w:rFonts w:ascii="Times New Roman" w:hAnsi="仿宋" w:eastAsia="仿宋"/>
          <w:sz w:val="32"/>
          <w:szCs w:val="32"/>
        </w:rPr>
        <w:t xml:space="preserve">日为设区的市州对申报企业的初审期，每年</w:t>
      </w:r>
      <w:r>
        <w:rPr>
          <w:rFonts w:ascii="Times New Roman" w:hAnsi="Times New Roman" w:eastAsia="仿宋"/>
          <w:sz w:val="32"/>
          <w:szCs w:val="32"/>
        </w:rPr>
        <w:t xml:space="preserve">4</w:t>
      </w:r>
      <w:r>
        <w:rPr>
          <w:rFonts w:ascii="Times New Roman" w:hAnsi="仿宋" w:eastAsia="仿宋"/>
          <w:sz w:val="32"/>
          <w:szCs w:val="32"/>
        </w:rPr>
        <w:t xml:space="preserve">月</w:t>
      </w:r>
      <w:r>
        <w:rPr>
          <w:rFonts w:ascii="Times New Roman" w:hAnsi="Times New Roman" w:eastAsia="仿宋"/>
          <w:sz w:val="32"/>
          <w:szCs w:val="32"/>
        </w:rPr>
        <w:t xml:space="preserve">5</w:t>
      </w:r>
      <w:r>
        <w:rPr>
          <w:rFonts w:ascii="Times New Roman" w:hAnsi="仿宋" w:eastAsia="仿宋"/>
          <w:sz w:val="32"/>
          <w:szCs w:val="32"/>
        </w:rPr>
        <w:t xml:space="preserve">日</w:t>
      </w:r>
      <w:r>
        <w:rPr>
          <w:rFonts w:ascii="Times New Roman" w:hAnsi="Times New Roman" w:eastAsia="仿宋"/>
          <w:sz w:val="32"/>
          <w:szCs w:val="32"/>
        </w:rPr>
        <w:t xml:space="preserve">-25</w:t>
      </w:r>
      <w:r>
        <w:rPr>
          <w:rFonts w:ascii="Times New Roman" w:hAnsi="仿宋" w:eastAsia="仿宋"/>
          <w:sz w:val="32"/>
          <w:szCs w:val="32"/>
        </w:rPr>
        <w:t xml:space="preserve">日、</w:t>
      </w:r>
      <w:r>
        <w:rPr>
          <w:rFonts w:ascii="Times New Roman" w:hAnsi="Times New Roman" w:eastAsia="仿宋"/>
          <w:sz w:val="32"/>
          <w:szCs w:val="32"/>
        </w:rPr>
        <w:t xml:space="preserve">8</w:t>
      </w:r>
      <w:r>
        <w:rPr>
          <w:rFonts w:ascii="Times New Roman" w:hAnsi="仿宋" w:eastAsia="仿宋"/>
          <w:sz w:val="32"/>
          <w:szCs w:val="32"/>
        </w:rPr>
        <w:t xml:space="preserve">月</w:t>
      </w:r>
      <w:r>
        <w:rPr>
          <w:rFonts w:ascii="Times New Roman" w:hAnsi="Times New Roman" w:eastAsia="仿宋"/>
          <w:sz w:val="32"/>
          <w:szCs w:val="32"/>
        </w:rPr>
        <w:t xml:space="preserve">5</w:t>
      </w:r>
      <w:r>
        <w:rPr>
          <w:rFonts w:ascii="Times New Roman" w:hAnsi="仿宋" w:eastAsia="仿宋"/>
          <w:sz w:val="32"/>
          <w:szCs w:val="32"/>
        </w:rPr>
        <w:t xml:space="preserve">日</w:t>
      </w:r>
      <w:r>
        <w:rPr>
          <w:rFonts w:ascii="Times New Roman" w:hAnsi="Times New Roman" w:eastAsia="仿宋"/>
          <w:sz w:val="32"/>
          <w:szCs w:val="32"/>
        </w:rPr>
        <w:t xml:space="preserve">-25</w:t>
      </w:r>
      <w:r>
        <w:rPr>
          <w:rFonts w:ascii="Times New Roman" w:hAnsi="仿宋" w:eastAsia="仿宋"/>
          <w:sz w:val="32"/>
          <w:szCs w:val="32"/>
        </w:rPr>
        <w:t xml:space="preserve">日、</w:t>
      </w:r>
      <w:r>
        <w:rPr>
          <w:rFonts w:ascii="Times New Roman" w:hAnsi="Times New Roman" w:eastAsia="仿宋"/>
          <w:sz w:val="32"/>
          <w:szCs w:val="32"/>
        </w:rPr>
        <w:t xml:space="preserve">11</w:t>
      </w:r>
      <w:r>
        <w:rPr>
          <w:rFonts w:ascii="Times New Roman" w:hAnsi="仿宋" w:eastAsia="仿宋"/>
          <w:sz w:val="32"/>
          <w:szCs w:val="32"/>
        </w:rPr>
        <w:t xml:space="preserve">月</w:t>
      </w:r>
      <w:r>
        <w:rPr>
          <w:rFonts w:ascii="Times New Roman" w:hAnsi="Times New Roman" w:eastAsia="仿宋"/>
          <w:sz w:val="32"/>
          <w:szCs w:val="32"/>
        </w:rPr>
        <w:t xml:space="preserve">15</w:t>
      </w:r>
      <w:r>
        <w:rPr>
          <w:rFonts w:ascii="Times New Roman" w:hAnsi="仿宋" w:eastAsia="仿宋"/>
          <w:sz w:val="32"/>
          <w:szCs w:val="32"/>
        </w:rPr>
        <w:t xml:space="preserve">日</w:t>
      </w:r>
      <w:r>
        <w:rPr>
          <w:rFonts w:ascii="Times New Roman" w:hAnsi="Times New Roman" w:eastAsia="仿宋"/>
          <w:sz w:val="32"/>
          <w:szCs w:val="32"/>
        </w:rPr>
        <w:t xml:space="preserve">-12</w:t>
      </w:r>
      <w:r>
        <w:rPr>
          <w:rFonts w:ascii="Times New Roman" w:hAnsi="仿宋" w:eastAsia="仿宋"/>
          <w:sz w:val="32"/>
          <w:szCs w:val="32"/>
        </w:rPr>
        <w:t xml:space="preserve">月</w:t>
      </w:r>
      <w:r>
        <w:rPr>
          <w:rFonts w:ascii="Times New Roman" w:hAnsi="Times New Roman" w:eastAsia="仿宋"/>
          <w:sz w:val="32"/>
          <w:szCs w:val="32"/>
        </w:rPr>
        <w:t xml:space="preserve">5</w:t>
      </w:r>
      <w:r>
        <w:rPr>
          <w:rFonts w:ascii="Times New Roman" w:hAnsi="仿宋" w:eastAsia="仿宋"/>
          <w:sz w:val="32"/>
          <w:szCs w:val="32"/>
        </w:rPr>
        <w:t xml:space="preserve">日为认定期。</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一）申报企业按照规定的申报期向设区的市、自治州或县级墙体材料改革办公室领取或从湖南省墙改办网站下载并填报《新型墙体材料产品认定申请表》，提交本办法第七条所列的资料，由当地县级以上墙体材料改革办公室汇总统一报设区的市、州墙体材料改革办公室。设区的市、州墙体材料改革办公室应当初审期内进行初审并签署意见，通过湖南省人民政府政务服务系统或者省经济和信息化委员会网站报省墙改办。</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二）省墙改办应当自收到设区的市、州初审资料在认定期内就企业工艺、装备、规模条件进行现场审核，同时由质量检测机构对企业申报认定的产品质量进行抽样检测。产品质量检测合格后对符合条件的，对企业申报的产品进行认定，发给《认定证书》；对不符合条件的，应当书面通知申请人并说明理由。</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对新型墙体材料产品认定不得收取任何费用。</w:t>
      </w:r>
      <w:r>
        <w:rPr>
          <w:rFonts w:ascii="Times New Roman" w:hAnsi="Times New Roman" w:eastAsia="仿宋"/>
          <w:sz w:val="32"/>
          <w:szCs w:val="32"/>
        </w:rPr>
      </w:r>
    </w:p>
    <w:p>
      <w:pPr>
        <w:pBdr/>
        <w:spacing/>
        <w:ind w:firstLine="630"/>
        <w:rPr>
          <w:rFonts w:ascii="Times New Roman" w:hAnsi="Times New Roman" w:eastAsia="仿宋"/>
          <w:sz w:val="32"/>
          <w:szCs w:val="32"/>
        </w:rPr>
      </w:pPr>
      <w:r>
        <w:rPr>
          <w:rFonts w:ascii="Times New Roman" w:hAnsi="仿宋" w:eastAsia="仿宋"/>
          <w:sz w:val="32"/>
          <w:szCs w:val="32"/>
        </w:rPr>
        <w:t xml:space="preserve">第九条</w:t>
      </w:r>
      <w:r>
        <w:rPr>
          <w:rFonts w:ascii="Times New Roman" w:hAnsi="Times New Roman" w:eastAsia="仿宋"/>
          <w:sz w:val="32"/>
          <w:szCs w:val="32"/>
        </w:rPr>
        <w:t xml:space="preserve">  </w:t>
      </w:r>
      <w:r>
        <w:rPr>
          <w:rFonts w:ascii="Times New Roman" w:hAnsi="仿宋" w:eastAsia="仿宋"/>
          <w:sz w:val="32"/>
          <w:szCs w:val="32"/>
        </w:rPr>
        <w:t xml:space="preserve">本省企业非首次申请《认定证书》的，由省墙改办委托市州墙改办予以审查，符合认定标准的报省墙改办备案，并发证；不符合认定标准的，由市墙改办书面通知申请人并说明理由。其程序参照本办法第五、六、七、八条执行。</w:t>
      </w:r>
      <w:r>
        <w:rPr>
          <w:rFonts w:ascii="Times New Roman" w:hAnsi="Times New Roman" w:eastAsia="仿宋"/>
          <w:sz w:val="32"/>
          <w:szCs w:val="32"/>
        </w:rPr>
      </w:r>
    </w:p>
    <w:p>
      <w:pPr>
        <w:pBdr/>
        <w:spacing/>
        <w:ind w:firstLine="630"/>
        <w:rPr>
          <w:rFonts w:ascii="Times New Roman" w:hAnsi="Times New Roman" w:eastAsia="仿宋"/>
          <w:sz w:val="32"/>
          <w:szCs w:val="32"/>
        </w:rPr>
      </w:pPr>
      <w:r>
        <w:rPr>
          <w:rFonts w:ascii="Times New Roman" w:hAnsi="仿宋" w:eastAsia="仿宋"/>
          <w:sz w:val="32"/>
          <w:szCs w:val="32"/>
        </w:rPr>
        <w:t xml:space="preserve">凡新型墙体材料产品生产企业申请新型墙体材料产品认定，其产品名称、规格和生产工艺发生改变的，视同首次认定，加气混凝土砌块和建筑用轻质隔墙板发生尺寸变化的情形除外。</w:t>
      </w:r>
      <w:r>
        <w:rPr>
          <w:rFonts w:ascii="Times New Roman" w:hAnsi="Times New Roman" w:eastAsia="仿宋"/>
          <w:sz w:val="32"/>
          <w:szCs w:val="32"/>
        </w:rPr>
      </w:r>
    </w:p>
    <w:p>
      <w:pPr>
        <w:pBdr/>
        <w:spacing/>
        <w:ind w:firstLine="630"/>
        <w:rPr>
          <w:rFonts w:ascii="Times New Roman" w:hAnsi="Times New Roman" w:eastAsia="仿宋"/>
          <w:sz w:val="32"/>
          <w:szCs w:val="32"/>
        </w:rPr>
      </w:pPr>
      <w:r>
        <w:rPr>
          <w:rFonts w:ascii="Times New Roman" w:hAnsi="仿宋" w:eastAsia="仿宋"/>
          <w:sz w:val="32"/>
          <w:szCs w:val="32"/>
        </w:rPr>
        <w:t xml:space="preserve">第十条</w:t>
      </w:r>
      <w:r>
        <w:rPr>
          <w:rFonts w:ascii="Times New Roman" w:hAnsi="Times New Roman" w:eastAsia="仿宋"/>
          <w:sz w:val="32"/>
          <w:szCs w:val="32"/>
        </w:rPr>
        <w:t xml:space="preserve">  </w:t>
      </w:r>
      <w:r>
        <w:rPr>
          <w:rFonts w:ascii="Times New Roman" w:hAnsi="仿宋" w:eastAsia="仿宋"/>
          <w:sz w:val="32"/>
          <w:szCs w:val="32"/>
        </w:rPr>
        <w:t xml:space="preserve">外地企业生产并进入本省建筑市场的新型墙体材料需享受本省新型墙体材料优惠政策的，其生产或销售企业必须持有企业所在地《新型墙体材料产品认定证书》，按照本办法第五、六、七、八条的规定直接向省墙改办申请认定。</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第十一条</w:t>
      </w:r>
      <w:r>
        <w:rPr>
          <w:rFonts w:ascii="Times New Roman" w:hAnsi="Times New Roman" w:eastAsia="仿宋"/>
          <w:sz w:val="32"/>
          <w:szCs w:val="32"/>
        </w:rPr>
        <w:t xml:space="preserve">  </w:t>
      </w:r>
      <w:r>
        <w:rPr>
          <w:rFonts w:ascii="Times New Roman" w:hAnsi="仿宋" w:eastAsia="仿宋"/>
          <w:sz w:val="32"/>
          <w:szCs w:val="32"/>
        </w:rPr>
        <w:t xml:space="preserve">符合认定标准的企业将由省墙改办在湖南省墙改网予以公布。</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第十二条</w:t>
      </w:r>
      <w:r>
        <w:rPr>
          <w:rFonts w:ascii="Times New Roman" w:hAnsi="Times New Roman" w:eastAsia="仿宋"/>
          <w:sz w:val="32"/>
          <w:szCs w:val="32"/>
        </w:rPr>
        <w:t xml:space="preserve">  </w:t>
      </w:r>
      <w:r>
        <w:rPr>
          <w:rFonts w:ascii="Times New Roman" w:hAnsi="仿宋" w:eastAsia="仿宋"/>
          <w:sz w:val="32"/>
          <w:szCs w:val="32"/>
        </w:rPr>
        <w:t xml:space="preserve">凡取得《认定证书》的新型墙体材料企业，可以按照国家有关规定享受税收优惠政策。</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第十</w:t>
      </w:r>
      <w:r>
        <w:rPr>
          <w:rFonts w:hint="eastAsia" w:ascii="Times New Roman" w:hAnsi="仿宋" w:eastAsia="仿宋"/>
          <w:sz w:val="32"/>
          <w:szCs w:val="32"/>
        </w:rPr>
        <w:t xml:space="preserve">三</w:t>
      </w:r>
      <w:r>
        <w:rPr>
          <w:rFonts w:ascii="Times New Roman" w:hAnsi="仿宋" w:eastAsia="仿宋"/>
          <w:sz w:val="32"/>
          <w:szCs w:val="32"/>
        </w:rPr>
        <w:t xml:space="preserve">条</w:t>
      </w:r>
      <w:r>
        <w:rPr>
          <w:rFonts w:ascii="Times New Roman" w:hAnsi="Times New Roman" w:eastAsia="仿宋"/>
          <w:sz w:val="32"/>
          <w:szCs w:val="32"/>
        </w:rPr>
        <w:t xml:space="preserve">  </w:t>
      </w:r>
      <w:r>
        <w:rPr>
          <w:rFonts w:ascii="Times New Roman" w:hAnsi="仿宋" w:eastAsia="仿宋"/>
          <w:sz w:val="32"/>
          <w:szCs w:val="32"/>
        </w:rPr>
        <w:t xml:space="preserve">凡取得《认定证书》的生产企业，应当在每月开始的第十天内向当地墙体材料改革办公室报送上月产销统计报表，每年二月底前分别向省、市墙体材料改革办公室报送统计年报表。</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第十</w:t>
      </w:r>
      <w:r>
        <w:rPr>
          <w:rFonts w:hint="eastAsia" w:ascii="Times New Roman" w:hAnsi="仿宋" w:eastAsia="仿宋"/>
          <w:sz w:val="32"/>
          <w:szCs w:val="32"/>
        </w:rPr>
        <w:t xml:space="preserve">四</w:t>
      </w:r>
      <w:r>
        <w:rPr>
          <w:rFonts w:ascii="Times New Roman" w:hAnsi="仿宋" w:eastAsia="仿宋"/>
          <w:sz w:val="32"/>
          <w:szCs w:val="32"/>
        </w:rPr>
        <w:t xml:space="preserve">条</w:t>
      </w:r>
      <w:r>
        <w:rPr>
          <w:rFonts w:ascii="Times New Roman" w:hAnsi="Times New Roman" w:eastAsia="仿宋"/>
          <w:sz w:val="32"/>
          <w:szCs w:val="32"/>
        </w:rPr>
        <w:t xml:space="preserve">  </w:t>
      </w:r>
      <w:r>
        <w:rPr>
          <w:rFonts w:ascii="Times New Roman" w:hAnsi="仿宋" w:eastAsia="仿宋"/>
          <w:sz w:val="32"/>
          <w:szCs w:val="32"/>
        </w:rPr>
        <w:t xml:space="preserve">取得《认定证书》的生产企业，自取得证书之日起，应当加强产品质量管理，应当接受技术监督行政主管部门和墙体材料行政主管部门及各级墙体材料改革管理机构的监督。</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第十</w:t>
      </w:r>
      <w:r>
        <w:rPr>
          <w:rFonts w:hint="eastAsia" w:ascii="Times New Roman" w:hAnsi="仿宋" w:eastAsia="仿宋"/>
          <w:sz w:val="32"/>
          <w:szCs w:val="32"/>
        </w:rPr>
        <w:t xml:space="preserve">五</w:t>
      </w:r>
      <w:r>
        <w:rPr>
          <w:rFonts w:ascii="Times New Roman" w:hAnsi="仿宋" w:eastAsia="仿宋"/>
          <w:sz w:val="32"/>
          <w:szCs w:val="32"/>
        </w:rPr>
        <w:t xml:space="preserve">条</w:t>
      </w:r>
      <w:r>
        <w:rPr>
          <w:rFonts w:ascii="Times New Roman" w:hAnsi="Times New Roman" w:eastAsia="仿宋"/>
          <w:sz w:val="32"/>
          <w:szCs w:val="32"/>
        </w:rPr>
        <w:t xml:space="preserve">  </w:t>
      </w:r>
      <w:r>
        <w:rPr>
          <w:rFonts w:ascii="Times New Roman" w:hAnsi="仿宋" w:eastAsia="仿宋"/>
          <w:sz w:val="32"/>
          <w:szCs w:val="32"/>
        </w:rPr>
        <w:t xml:space="preserve">取得《认定证书》的新型墙体材料产品应当在产品上标注产品标识，并在产品销售发票上标明《认定证书》编号和批准日期，并向使用方提供盖有生产（经销）企业公章的《认定证书》复印件。</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第十</w:t>
      </w:r>
      <w:r>
        <w:rPr>
          <w:rFonts w:hint="eastAsia" w:ascii="Times New Roman" w:hAnsi="仿宋" w:eastAsia="仿宋"/>
          <w:sz w:val="32"/>
          <w:szCs w:val="32"/>
        </w:rPr>
        <w:t xml:space="preserve">六</w:t>
      </w:r>
      <w:r>
        <w:rPr>
          <w:rFonts w:ascii="Times New Roman" w:hAnsi="仿宋" w:eastAsia="仿宋"/>
          <w:sz w:val="32"/>
          <w:szCs w:val="32"/>
        </w:rPr>
        <w:t xml:space="preserve">条</w:t>
      </w:r>
      <w:r>
        <w:rPr>
          <w:rFonts w:ascii="Times New Roman" w:hAnsi="Times New Roman" w:eastAsia="仿宋"/>
          <w:sz w:val="32"/>
          <w:szCs w:val="32"/>
        </w:rPr>
        <w:t xml:space="preserve">  </w:t>
      </w:r>
      <w:r>
        <w:rPr>
          <w:rFonts w:ascii="Times New Roman" w:hAnsi="仿宋" w:eastAsia="仿宋"/>
          <w:sz w:val="32"/>
          <w:szCs w:val="32"/>
        </w:rPr>
        <w:t xml:space="preserve">凡取得《认定证书》的生产企业，其企业法人、生产场所发生变更时，须向发证机关申请备案。对仍然符合本办法第八条规定的认定条件的，发证机关予以办理变更登记；对不再符合本办法第八条规定的认定条件的，由发证机关收回《认定证书》并注销。企业法人终止经营时，应当及时向发证机关报告，发证机关收回《认定证书》并注销。</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第十</w:t>
      </w:r>
      <w:r>
        <w:rPr>
          <w:rFonts w:hint="eastAsia" w:ascii="Times New Roman" w:hAnsi="仿宋" w:eastAsia="仿宋"/>
          <w:sz w:val="32"/>
          <w:szCs w:val="32"/>
        </w:rPr>
        <w:t xml:space="preserve">七</w:t>
      </w:r>
      <w:r>
        <w:rPr>
          <w:rFonts w:ascii="Times New Roman" w:hAnsi="仿宋" w:eastAsia="仿宋"/>
          <w:sz w:val="32"/>
          <w:szCs w:val="32"/>
        </w:rPr>
        <w:t xml:space="preserve">条</w:t>
      </w:r>
      <w:r>
        <w:rPr>
          <w:rFonts w:ascii="Times New Roman" w:hAnsi="Times New Roman" w:eastAsia="仿宋"/>
          <w:sz w:val="32"/>
          <w:szCs w:val="32"/>
        </w:rPr>
        <w:t xml:space="preserve">  </w:t>
      </w:r>
      <w:r>
        <w:rPr>
          <w:rFonts w:ascii="Times New Roman" w:hAnsi="仿宋" w:eastAsia="仿宋"/>
          <w:sz w:val="32"/>
          <w:szCs w:val="32"/>
        </w:rPr>
        <w:t xml:space="preserve">《湖南省新型墙体材料产品认定申请表》、《认定证书》由省墙改办统一印制、发放和管理。</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第十</w:t>
      </w:r>
      <w:r>
        <w:rPr>
          <w:rFonts w:hint="eastAsia" w:ascii="Times New Roman" w:hAnsi="仿宋" w:eastAsia="仿宋"/>
          <w:sz w:val="32"/>
          <w:szCs w:val="32"/>
        </w:rPr>
        <w:t xml:space="preserve">八</w:t>
      </w:r>
      <w:r>
        <w:rPr>
          <w:rFonts w:ascii="Times New Roman" w:hAnsi="仿宋" w:eastAsia="仿宋"/>
          <w:sz w:val="32"/>
          <w:szCs w:val="32"/>
        </w:rPr>
        <w:t xml:space="preserve">条</w:t>
      </w:r>
      <w:r>
        <w:rPr>
          <w:rFonts w:ascii="Times New Roman" w:hAnsi="Times New Roman" w:eastAsia="仿宋"/>
          <w:sz w:val="32"/>
          <w:szCs w:val="32"/>
        </w:rPr>
        <w:t xml:space="preserve">  </w:t>
      </w:r>
      <w:r>
        <w:rPr>
          <w:rFonts w:ascii="Times New Roman" w:hAnsi="仿宋" w:eastAsia="仿宋"/>
          <w:sz w:val="32"/>
          <w:szCs w:val="32"/>
        </w:rPr>
        <w:t xml:space="preserve">《认定证书》有效期两年，有效期满需继续认定的新型墙体材料产品必须在《认定证书》到期日前</w:t>
      </w:r>
      <w:r>
        <w:rPr>
          <w:rFonts w:ascii="Times New Roman" w:hAnsi="Times New Roman" w:eastAsia="仿宋"/>
          <w:sz w:val="32"/>
          <w:szCs w:val="32"/>
        </w:rPr>
        <w:t xml:space="preserve">30</w:t>
      </w:r>
      <w:r>
        <w:rPr>
          <w:rFonts w:ascii="Times New Roman" w:hAnsi="仿宋" w:eastAsia="仿宋"/>
          <w:sz w:val="32"/>
          <w:szCs w:val="32"/>
        </w:rPr>
        <w:t xml:space="preserve">日重新申请认定。凡不按期申报认定的企业，《认定证书》自动注销。其再次申报认定的，按照首次认定对待。</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w:t>
      </w:r>
      <w:r>
        <w:rPr>
          <w:rFonts w:hint="eastAsia" w:ascii="Times New Roman" w:hAnsi="仿宋" w:eastAsia="仿宋"/>
          <w:sz w:val="32"/>
          <w:szCs w:val="32"/>
        </w:rPr>
        <w:t xml:space="preserve">十九</w:t>
      </w:r>
      <w:r>
        <w:rPr>
          <w:rFonts w:ascii="Times New Roman" w:hAnsi="仿宋" w:eastAsia="仿宋"/>
          <w:sz w:val="32"/>
          <w:szCs w:val="32"/>
        </w:rPr>
        <w:t xml:space="preserve">条</w:t>
      </w:r>
      <w:r>
        <w:rPr>
          <w:rFonts w:ascii="Times New Roman" w:hAnsi="Times New Roman" w:eastAsia="仿宋"/>
          <w:sz w:val="32"/>
          <w:szCs w:val="32"/>
        </w:rPr>
        <w:t xml:space="preserve">  </w:t>
      </w:r>
      <w:r>
        <w:rPr>
          <w:rFonts w:ascii="Times New Roman" w:hAnsi="仿宋" w:eastAsia="仿宋"/>
          <w:sz w:val="32"/>
          <w:szCs w:val="32"/>
        </w:rPr>
        <w:t xml:space="preserve">在《认定证书》有效期间，各级墙体材料改革管理机构应加强监督检查和管理，每年由省墙改办组织重点抽查。</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第二十条</w:t>
      </w:r>
      <w:r>
        <w:rPr>
          <w:rFonts w:ascii="Times New Roman" w:hAnsi="Times New Roman" w:eastAsia="仿宋"/>
          <w:sz w:val="32"/>
          <w:szCs w:val="32"/>
        </w:rPr>
        <w:t xml:space="preserve">  </w:t>
      </w:r>
      <w:r>
        <w:rPr>
          <w:rFonts w:ascii="Times New Roman" w:hAnsi="仿宋" w:eastAsia="仿宋"/>
          <w:sz w:val="32"/>
          <w:szCs w:val="32"/>
        </w:rPr>
        <w:t xml:space="preserve">在《认定证书》有效期内，出现下列情况之一，一经发现取消享受优惠政策的资格，并责令改正。在规定期限内不改正的，由发证机关注销其《认定证书》并予以公布。被注销《认定证书》的企业，</w:t>
      </w:r>
      <w:r>
        <w:rPr>
          <w:rFonts w:hint="eastAsia" w:ascii="Times New Roman" w:hAnsi="仿宋" w:eastAsia="仿宋"/>
          <w:sz w:val="32"/>
          <w:szCs w:val="32"/>
        </w:rPr>
        <w:t xml:space="preserve">两</w:t>
      </w:r>
      <w:r>
        <w:rPr>
          <w:rFonts w:ascii="Times New Roman" w:hAnsi="仿宋" w:eastAsia="仿宋"/>
          <w:sz w:val="32"/>
          <w:szCs w:val="32"/>
        </w:rPr>
        <w:t xml:space="preserve">年内不予受理产品认定申请，并依据有关法律、法规授权通报有权部门进行处理。</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（一）在使用过程中造成工程质量事故，经法定事故技术鉴定机构鉴定，存在生产企业产品质量责任的；</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（二）经国家和省级产品质量监督抽查中，经检验不合格的，给予企业两个月的限期整改期，限期整改后经检测产品质量仍不合格的；</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（三）企业在申报过程中隐瞒有关情况、提供虚假材料或者拒绝提供反映其生产经营活动情况真实材料，骗取《认定证书》的；</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（四）以欺骗、贿赂等不正当手段获得《认定证书》的</w:t>
      </w:r>
      <w:r>
        <w:rPr>
          <w:rFonts w:hint="eastAsia" w:ascii="Times New Roman" w:hAnsi="仿宋" w:eastAsia="仿宋"/>
          <w:sz w:val="32"/>
          <w:szCs w:val="32"/>
        </w:rPr>
        <w:t xml:space="preserve">。</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第二十</w:t>
      </w:r>
      <w:r>
        <w:rPr>
          <w:rFonts w:hint="eastAsia" w:ascii="Times New Roman" w:hAnsi="仿宋" w:eastAsia="仿宋"/>
          <w:sz w:val="32"/>
          <w:szCs w:val="32"/>
        </w:rPr>
        <w:t xml:space="preserve">一</w:t>
      </w:r>
      <w:r>
        <w:rPr>
          <w:rFonts w:ascii="Times New Roman" w:hAnsi="仿宋" w:eastAsia="仿宋"/>
          <w:sz w:val="32"/>
          <w:szCs w:val="32"/>
        </w:rPr>
        <w:t xml:space="preserve">条</w:t>
      </w:r>
      <w:r>
        <w:rPr>
          <w:rFonts w:ascii="Times New Roman" w:hAnsi="Times New Roman" w:eastAsia="仿宋"/>
          <w:sz w:val="32"/>
          <w:szCs w:val="32"/>
        </w:rPr>
        <w:t xml:space="preserve">  </w:t>
      </w:r>
      <w:r>
        <w:rPr>
          <w:rFonts w:ascii="Times New Roman" w:hAnsi="仿宋" w:eastAsia="仿宋"/>
          <w:sz w:val="32"/>
          <w:szCs w:val="32"/>
        </w:rPr>
        <w:t xml:space="preserve">各级墙改管理机构及其相关工作人员违反规定认定新型墙体材料产品，有下列情形之一的，对直接责任人员给予行政处分；构成犯罪的，依法追究刑事责任。</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（一）工作人员滥用职权、玩忽职守做出不合规定的新型墙体材料产品认定的；</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（二）超越法定职权或者违反法定程序作出新型墙体材料产品认定的；</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（三）对不具备申请资格或者不符合法定条件的申请企业予以新型墙体材料产品认定的。</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第二十</w:t>
      </w:r>
      <w:r>
        <w:rPr>
          <w:rFonts w:hint="eastAsia" w:ascii="Times New Roman" w:hAnsi="仿宋" w:eastAsia="仿宋"/>
          <w:sz w:val="32"/>
          <w:szCs w:val="32"/>
        </w:rPr>
        <w:t xml:space="preserve">二</w:t>
      </w:r>
      <w:r>
        <w:rPr>
          <w:rFonts w:ascii="Times New Roman" w:hAnsi="仿宋" w:eastAsia="仿宋"/>
          <w:sz w:val="32"/>
          <w:szCs w:val="32"/>
        </w:rPr>
        <w:t xml:space="preserve">条</w:t>
      </w:r>
      <w:r>
        <w:rPr>
          <w:rFonts w:ascii="Times New Roman" w:hAnsi="Times New Roman" w:eastAsia="仿宋"/>
          <w:sz w:val="32"/>
          <w:szCs w:val="32"/>
        </w:rPr>
        <w:t xml:space="preserve">  </w:t>
      </w:r>
      <w:r>
        <w:rPr>
          <w:rFonts w:ascii="Times New Roman" w:hAnsi="仿宋" w:eastAsia="仿宋"/>
          <w:sz w:val="32"/>
          <w:szCs w:val="32"/>
        </w:rPr>
        <w:t xml:space="preserve">本办法由湖南省经济和信息化委员会负责解释。</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第二十</w:t>
      </w:r>
      <w:r>
        <w:rPr>
          <w:rFonts w:hint="eastAsia" w:ascii="Times New Roman" w:hAnsi="仿宋" w:eastAsia="仿宋"/>
          <w:sz w:val="32"/>
          <w:szCs w:val="32"/>
        </w:rPr>
        <w:t xml:space="preserve">三</w:t>
      </w:r>
      <w:r>
        <w:rPr>
          <w:rFonts w:ascii="Times New Roman" w:hAnsi="仿宋" w:eastAsia="仿宋"/>
          <w:sz w:val="32"/>
          <w:szCs w:val="32"/>
        </w:rPr>
        <w:t xml:space="preserve">条</w:t>
      </w:r>
      <w:r>
        <w:rPr>
          <w:rFonts w:ascii="Times New Roman" w:hAnsi="Times New Roman" w:eastAsia="仿宋"/>
          <w:sz w:val="32"/>
          <w:szCs w:val="32"/>
        </w:rPr>
        <w:t xml:space="preserve">  </w:t>
      </w:r>
      <w:r>
        <w:rPr>
          <w:rFonts w:ascii="Times New Roman" w:hAnsi="仿宋" w:eastAsia="仿宋"/>
          <w:sz w:val="32"/>
          <w:szCs w:val="32"/>
        </w:rPr>
        <w:t xml:space="preserve">本办法自</w:t>
      </w:r>
      <w:r>
        <w:rPr>
          <w:rFonts w:hint="eastAsia" w:ascii="Times New Roman" w:hAnsi="Times New Roman" w:eastAsia="仿宋"/>
          <w:sz w:val="32"/>
          <w:szCs w:val="32"/>
        </w:rPr>
        <w:t xml:space="preserve">发布之日</w:t>
      </w:r>
      <w:r>
        <w:rPr>
          <w:rFonts w:ascii="Times New Roman" w:hAnsi="仿宋" w:eastAsia="仿宋"/>
          <w:sz w:val="32"/>
          <w:szCs w:val="32"/>
        </w:rPr>
        <w:t xml:space="preserve">起实施。</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黑体" w:hAnsi="黑体" w:eastAsia="黑体"/>
          <w:sz w:val="32"/>
          <w:szCs w:val="32"/>
        </w:rPr>
      </w:pPr>
      <w:r>
        <w:rPr>
          <w:rFonts w:ascii="黑体" w:hAnsi="黑体" w:eastAsia="黑体"/>
          <w:sz w:val="32"/>
          <w:szCs w:val="32"/>
        </w:rPr>
      </w:r>
      <w:r>
        <w:rPr>
          <w:rFonts w:ascii="黑体" w:hAnsi="黑体" w:eastAsia="黑体"/>
          <w:sz w:val="32"/>
          <w:szCs w:val="32"/>
        </w:rPr>
      </w:r>
    </w:p>
    <w:p>
      <w:pPr>
        <w:pBdr/>
        <w:spacing/>
        <w:ind/>
        <w:rPr>
          <w:rFonts w:ascii="黑体" w:hAnsi="黑体" w:eastAsia="黑体"/>
          <w:sz w:val="32"/>
          <w:szCs w:val="32"/>
        </w:rPr>
      </w:pPr>
      <w:r/>
      <w:bookmarkStart w:id="0" w:name="_GoBack"/>
      <w:r/>
      <w:bookmarkEnd w:id="0"/>
      <w:r>
        <w:rPr>
          <w:rFonts w:ascii="黑体" w:hAnsi="黑体" w:eastAsia="黑体"/>
          <w:sz w:val="32"/>
          <w:szCs w:val="32"/>
        </w:rPr>
        <w:t xml:space="preserve">附件1</w:t>
      </w:r>
      <w:r>
        <w:rPr>
          <w:rFonts w:ascii="黑体" w:hAnsi="黑体" w:eastAsia="黑体"/>
          <w:sz w:val="32"/>
          <w:szCs w:val="32"/>
        </w:rPr>
      </w:r>
    </w:p>
    <w:p>
      <w:pPr>
        <w:pBdr/>
        <w:spacing/>
        <w:ind/>
        <w:jc w:val="center"/>
        <w:rPr>
          <w:rFonts w:ascii="方正小标宋简体" w:hAnsi="Times New Roman" w:eastAsia="方正小标宋简体"/>
          <w:sz w:val="44"/>
          <w:szCs w:val="44"/>
        </w:rPr>
      </w:pPr>
      <w:r>
        <w:rPr>
          <w:rFonts w:hint="eastAsia" w:ascii="方正小标宋简体" w:hAnsi="仿宋" w:eastAsia="方正小标宋简体"/>
          <w:sz w:val="44"/>
          <w:szCs w:val="44"/>
        </w:rPr>
        <w:t xml:space="preserve">湖南省新型墙体材料产品认定工艺装备要求</w:t>
      </w:r>
      <w:r>
        <w:rPr>
          <w:rFonts w:ascii="方正小标宋简体" w:hAnsi="Times New Roman" w:eastAsia="方正小标宋简体"/>
          <w:sz w:val="44"/>
          <w:szCs w:val="44"/>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一、非粘土烧结多孔砖（空心砖、空心砌块）</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Times New Roman" w:eastAsia="仿宋"/>
          <w:sz w:val="32"/>
          <w:szCs w:val="32"/>
        </w:rPr>
        <w:t xml:space="preserve">1</w:t>
      </w:r>
      <w:r>
        <w:rPr>
          <w:rFonts w:ascii="Times New Roman" w:hAnsi="仿宋" w:eastAsia="仿宋"/>
          <w:sz w:val="32"/>
          <w:szCs w:val="32"/>
        </w:rPr>
        <w:t xml:space="preserve">、企业规模要求：</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长株潭两型社会配套改革实验区新建企业（本办法公布之日以后新申请认定企业，含改建、扩建企业，下同）要求单线年生产能力达到</w:t>
      </w:r>
      <w:r>
        <w:rPr>
          <w:rFonts w:ascii="Times New Roman" w:hAnsi="Times New Roman" w:eastAsia="仿宋"/>
          <w:sz w:val="32"/>
          <w:szCs w:val="32"/>
        </w:rPr>
        <w:t xml:space="preserve">6000</w:t>
      </w:r>
      <w:r>
        <w:rPr>
          <w:rFonts w:ascii="Times New Roman" w:hAnsi="仿宋" w:eastAsia="仿宋"/>
          <w:sz w:val="32"/>
          <w:szCs w:val="32"/>
        </w:rPr>
        <w:t xml:space="preserve">万（折合标准砖）块以上；原已认定企业年单线生产能力达到</w:t>
      </w:r>
      <w:r>
        <w:rPr>
          <w:rFonts w:ascii="Times New Roman" w:hAnsi="Times New Roman" w:eastAsia="仿宋"/>
          <w:sz w:val="32"/>
          <w:szCs w:val="32"/>
        </w:rPr>
        <w:t xml:space="preserve">3000</w:t>
      </w:r>
      <w:r>
        <w:rPr>
          <w:rFonts w:ascii="Times New Roman" w:hAnsi="仿宋" w:eastAsia="仿宋"/>
          <w:sz w:val="32"/>
          <w:szCs w:val="32"/>
        </w:rPr>
        <w:t xml:space="preserve">万（折合标准砖）块以上。</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列入禁实名单的市（县）新建企业要求单线年生产能力达到</w:t>
      </w:r>
      <w:r>
        <w:rPr>
          <w:rFonts w:ascii="Times New Roman" w:hAnsi="Times New Roman" w:eastAsia="仿宋"/>
          <w:sz w:val="32"/>
          <w:szCs w:val="32"/>
        </w:rPr>
        <w:t xml:space="preserve">5000</w:t>
      </w:r>
      <w:r>
        <w:rPr>
          <w:rFonts w:ascii="Times New Roman" w:hAnsi="仿宋" w:eastAsia="仿宋"/>
          <w:sz w:val="32"/>
          <w:szCs w:val="32"/>
        </w:rPr>
        <w:t xml:space="preserve">万（折合标准砖）块以上；原已认定企业单线年生产能力达到</w:t>
      </w:r>
      <w:r>
        <w:rPr>
          <w:rFonts w:ascii="Times New Roman" w:hAnsi="Times New Roman" w:eastAsia="仿宋"/>
          <w:sz w:val="32"/>
          <w:szCs w:val="32"/>
        </w:rPr>
        <w:t xml:space="preserve">3000</w:t>
      </w:r>
      <w:r>
        <w:rPr>
          <w:rFonts w:ascii="Times New Roman" w:hAnsi="仿宋" w:eastAsia="仿宋"/>
          <w:sz w:val="32"/>
          <w:szCs w:val="32"/>
        </w:rPr>
        <w:t xml:space="preserve">万（折合标准砖）块以上。</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县级城镇新建企业和原已认定企业要求单线年生产能力达到</w:t>
      </w:r>
      <w:r>
        <w:rPr>
          <w:rFonts w:ascii="Times New Roman" w:hAnsi="Times New Roman" w:eastAsia="仿宋"/>
          <w:sz w:val="32"/>
          <w:szCs w:val="32"/>
        </w:rPr>
        <w:t xml:space="preserve">3000</w:t>
      </w:r>
      <w:r>
        <w:rPr>
          <w:rFonts w:ascii="Times New Roman" w:hAnsi="仿宋" w:eastAsia="仿宋"/>
          <w:sz w:val="32"/>
          <w:szCs w:val="32"/>
        </w:rPr>
        <w:t xml:space="preserve">万（折合标准砖）块以上。</w:t>
      </w:r>
      <w:r>
        <w:rPr>
          <w:rFonts w:ascii="Times New Roman" w:hAnsi="Times New Roman" w:eastAsia="仿宋"/>
          <w:sz w:val="32"/>
          <w:szCs w:val="32"/>
        </w:rPr>
      </w:r>
    </w:p>
    <w:p>
      <w:pPr>
        <w:numPr>
          <w:ilvl w:val="0"/>
          <w:numId w:val="1"/>
        </w:numPr>
        <w:pBdr/>
        <w:spacing/>
        <w:ind w:firstLine="640"/>
        <w:rPr>
          <w:rFonts w:ascii="Times New Roman" w:hAnsi="Times New Roman" w:eastAsia="仿宋"/>
          <w:sz w:val="32"/>
          <w:szCs w:val="32"/>
        </w:rPr>
      </w:pPr>
      <w:r>
        <w:rPr>
          <w:rFonts w:ascii="Times New Roman" w:hAnsi="仿宋" w:eastAsia="仿宋"/>
          <w:sz w:val="32"/>
          <w:szCs w:val="32"/>
        </w:rPr>
        <w:t xml:space="preserve">工艺技术装备要求</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长株潭两型社会配套改革实验区新建企业要求建有不少于</w:t>
      </w:r>
      <w:r>
        <w:rPr>
          <w:rFonts w:ascii="Times New Roman" w:hAnsi="Times New Roman" w:eastAsia="仿宋"/>
          <w:sz w:val="32"/>
          <w:szCs w:val="32"/>
        </w:rPr>
        <w:t xml:space="preserve">7</w:t>
      </w:r>
      <w:r>
        <w:rPr>
          <w:rFonts w:ascii="Times New Roman" w:hAnsi="仿宋" w:eastAsia="仿宋"/>
          <w:sz w:val="32"/>
          <w:szCs w:val="32"/>
        </w:rPr>
        <w:t xml:space="preserve">天生产量的原材料陈化库，成型设备要求</w:t>
      </w:r>
      <w:r>
        <w:rPr>
          <w:rFonts w:ascii="Times New Roman" w:hAnsi="Times New Roman" w:eastAsia="仿宋"/>
          <w:sz w:val="32"/>
          <w:szCs w:val="32"/>
        </w:rPr>
        <w:t xml:space="preserve">60</w:t>
      </w:r>
      <w:r>
        <w:rPr>
          <w:rFonts w:ascii="Times New Roman" w:hAnsi="仿宋" w:eastAsia="仿宋"/>
          <w:sz w:val="32"/>
          <w:szCs w:val="32"/>
        </w:rPr>
        <w:t xml:space="preserve">型以上真空挤出机，烧结窑炉要求中断面或大断面隧道窑，装备自动焙烧系统；原已认定企业要求建有不少于</w:t>
      </w:r>
      <w:r>
        <w:rPr>
          <w:rFonts w:ascii="Times New Roman" w:hAnsi="Times New Roman" w:eastAsia="仿宋"/>
          <w:sz w:val="32"/>
          <w:szCs w:val="32"/>
        </w:rPr>
        <w:t xml:space="preserve">4</w:t>
      </w:r>
      <w:r>
        <w:rPr>
          <w:rFonts w:ascii="Times New Roman" w:hAnsi="仿宋" w:eastAsia="仿宋"/>
          <w:sz w:val="32"/>
          <w:szCs w:val="32"/>
        </w:rPr>
        <w:t xml:space="preserve">天生产量的原材料陈化库，成型设备</w:t>
      </w:r>
      <w:r>
        <w:rPr>
          <w:rFonts w:ascii="Times New Roman" w:hAnsi="Times New Roman" w:eastAsia="仿宋"/>
          <w:sz w:val="32"/>
          <w:szCs w:val="32"/>
        </w:rPr>
        <w:t xml:space="preserve">50</w:t>
      </w:r>
      <w:r>
        <w:rPr>
          <w:rFonts w:ascii="Times New Roman" w:hAnsi="仿宋" w:eastAsia="仿宋"/>
          <w:sz w:val="32"/>
          <w:szCs w:val="32"/>
        </w:rPr>
        <w:t xml:space="preserve">型以上真空挤出机，烧结窑炉要求小断面及以上隧道窑或</w:t>
      </w:r>
      <w:r>
        <w:rPr>
          <w:rFonts w:ascii="Times New Roman" w:hAnsi="Times New Roman" w:eastAsia="仿宋"/>
          <w:sz w:val="32"/>
          <w:szCs w:val="32"/>
        </w:rPr>
        <w:t xml:space="preserve">28</w:t>
      </w:r>
      <w:r>
        <w:rPr>
          <w:rFonts w:ascii="Times New Roman" w:hAnsi="仿宋" w:eastAsia="仿宋"/>
          <w:sz w:val="32"/>
          <w:szCs w:val="32"/>
        </w:rPr>
        <w:t xml:space="preserve">门以上轮窑。</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列入禁实名单的市（县）新建企业要求建有不少于</w:t>
      </w:r>
      <w:r>
        <w:rPr>
          <w:rFonts w:ascii="Times New Roman" w:hAnsi="Times New Roman" w:eastAsia="仿宋"/>
          <w:sz w:val="32"/>
          <w:szCs w:val="32"/>
        </w:rPr>
        <w:t xml:space="preserve">4</w:t>
      </w:r>
      <w:r>
        <w:rPr>
          <w:rFonts w:ascii="Times New Roman" w:hAnsi="仿宋" w:eastAsia="仿宋"/>
          <w:sz w:val="32"/>
          <w:szCs w:val="32"/>
        </w:rPr>
        <w:t xml:space="preserve">天生产量的原材料陈化库，成型设备要求</w:t>
      </w:r>
      <w:r>
        <w:rPr>
          <w:rFonts w:ascii="Times New Roman" w:hAnsi="Times New Roman" w:eastAsia="仿宋"/>
          <w:sz w:val="32"/>
          <w:szCs w:val="32"/>
        </w:rPr>
        <w:t xml:space="preserve">60</w:t>
      </w:r>
      <w:r>
        <w:rPr>
          <w:rFonts w:ascii="Times New Roman" w:hAnsi="仿宋" w:eastAsia="仿宋"/>
          <w:sz w:val="32"/>
          <w:szCs w:val="32"/>
        </w:rPr>
        <w:t xml:space="preserve">型以上真空挤出机，烧结窑炉要求小断面及以上隧道窑，装备自动焙烧系统；原已认定企业要求设有不少于</w:t>
      </w:r>
      <w:r>
        <w:rPr>
          <w:rFonts w:ascii="Times New Roman" w:hAnsi="Times New Roman" w:eastAsia="仿宋"/>
          <w:sz w:val="32"/>
          <w:szCs w:val="32"/>
        </w:rPr>
        <w:t xml:space="preserve">4</w:t>
      </w:r>
      <w:r>
        <w:rPr>
          <w:rFonts w:ascii="Times New Roman" w:hAnsi="仿宋" w:eastAsia="仿宋"/>
          <w:sz w:val="32"/>
          <w:szCs w:val="32"/>
        </w:rPr>
        <w:t xml:space="preserve">天生产量的原材料陈化库，成型设备</w:t>
      </w:r>
      <w:r>
        <w:rPr>
          <w:rFonts w:ascii="Times New Roman" w:hAnsi="Times New Roman" w:eastAsia="仿宋"/>
          <w:sz w:val="32"/>
          <w:szCs w:val="32"/>
        </w:rPr>
        <w:t xml:space="preserve">50</w:t>
      </w:r>
      <w:r>
        <w:rPr>
          <w:rFonts w:ascii="Times New Roman" w:hAnsi="仿宋" w:eastAsia="仿宋"/>
          <w:sz w:val="32"/>
          <w:szCs w:val="32"/>
        </w:rPr>
        <w:t xml:space="preserve">型以上真空挤出机，烧结窑炉要求小断面及以上隧道窑或</w:t>
      </w:r>
      <w:r>
        <w:rPr>
          <w:rFonts w:ascii="Times New Roman" w:hAnsi="Times New Roman" w:eastAsia="仿宋"/>
          <w:sz w:val="32"/>
          <w:szCs w:val="32"/>
        </w:rPr>
        <w:t xml:space="preserve">24</w:t>
      </w:r>
      <w:r>
        <w:rPr>
          <w:rFonts w:ascii="Times New Roman" w:hAnsi="仿宋" w:eastAsia="仿宋"/>
          <w:sz w:val="32"/>
          <w:szCs w:val="32"/>
        </w:rPr>
        <w:t xml:space="preserve">门以上轮窑。</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以上企业要求装备压力机等必备出厂检验设备。</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县级城镇新建企业和原已认定企业要求建有不少于</w:t>
      </w:r>
      <w:r>
        <w:rPr>
          <w:rFonts w:ascii="Times New Roman" w:hAnsi="Times New Roman" w:eastAsia="仿宋"/>
          <w:sz w:val="32"/>
          <w:szCs w:val="32"/>
        </w:rPr>
        <w:t xml:space="preserve">3</w:t>
      </w:r>
      <w:r>
        <w:rPr>
          <w:rFonts w:ascii="Times New Roman" w:hAnsi="仿宋" w:eastAsia="仿宋"/>
          <w:sz w:val="32"/>
          <w:szCs w:val="32"/>
        </w:rPr>
        <w:t xml:space="preserve">天生产量的原材料陈化库，成型设备</w:t>
      </w:r>
      <w:r>
        <w:rPr>
          <w:rFonts w:ascii="Times New Roman" w:hAnsi="Times New Roman" w:eastAsia="仿宋"/>
          <w:sz w:val="32"/>
          <w:szCs w:val="32"/>
        </w:rPr>
        <w:t xml:space="preserve">50</w:t>
      </w:r>
      <w:r>
        <w:rPr>
          <w:rFonts w:ascii="Times New Roman" w:hAnsi="仿宋" w:eastAsia="仿宋"/>
          <w:sz w:val="32"/>
          <w:szCs w:val="32"/>
        </w:rPr>
        <w:t xml:space="preserve">型以上真空挤出机，烧结窑炉要求小断面及以上隧道窑或</w:t>
      </w:r>
      <w:r>
        <w:rPr>
          <w:rFonts w:ascii="Times New Roman" w:hAnsi="Times New Roman" w:eastAsia="仿宋"/>
          <w:sz w:val="32"/>
          <w:szCs w:val="32"/>
        </w:rPr>
        <w:t xml:space="preserve">24</w:t>
      </w:r>
      <w:r>
        <w:rPr>
          <w:rFonts w:ascii="Times New Roman" w:hAnsi="仿宋" w:eastAsia="仿宋"/>
          <w:sz w:val="32"/>
          <w:szCs w:val="32"/>
        </w:rPr>
        <w:t xml:space="preserve">门以上轮窑，要求企业同当地质检机构签订定期委托检验合同。</w:t>
      </w:r>
      <w:r>
        <w:rPr>
          <w:rFonts w:ascii="Times New Roman" w:hAnsi="Times New Roman" w:eastAsia="仿宋"/>
          <w:sz w:val="32"/>
          <w:szCs w:val="32"/>
        </w:rPr>
      </w:r>
    </w:p>
    <w:p>
      <w:pPr>
        <w:numPr>
          <w:ilvl w:val="0"/>
          <w:numId w:val="2"/>
        </w:numPr>
        <w:pBdr/>
        <w:spacing/>
        <w:ind w:firstLine="640"/>
        <w:rPr>
          <w:rFonts w:ascii="Times New Roman" w:hAnsi="Times New Roman" w:eastAsia="仿宋"/>
          <w:sz w:val="32"/>
          <w:szCs w:val="32"/>
        </w:rPr>
      </w:pPr>
      <w:r>
        <w:rPr>
          <w:rFonts w:ascii="Times New Roman" w:hAnsi="仿宋" w:eastAsia="仿宋"/>
          <w:sz w:val="32"/>
          <w:szCs w:val="32"/>
        </w:rPr>
        <w:t xml:space="preserve">混凝土多孔砖（空心砖）</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长株潭两型社会配套改革实验区要求新建企业年生产能力达到</w:t>
      </w:r>
      <w:r>
        <w:rPr>
          <w:rFonts w:ascii="Times New Roman" w:hAnsi="Times New Roman" w:eastAsia="仿宋"/>
          <w:sz w:val="32"/>
          <w:szCs w:val="32"/>
        </w:rPr>
        <w:t xml:space="preserve">6000</w:t>
      </w:r>
      <w:r>
        <w:rPr>
          <w:rFonts w:ascii="Times New Roman" w:hAnsi="仿宋" w:eastAsia="仿宋"/>
          <w:sz w:val="32"/>
          <w:szCs w:val="32"/>
        </w:rPr>
        <w:t xml:space="preserve">万（折合标准砖）块以上，设备要求</w:t>
      </w:r>
      <w:r>
        <w:rPr>
          <w:rFonts w:ascii="Times New Roman" w:hAnsi="Times New Roman" w:eastAsia="仿宋"/>
          <w:sz w:val="32"/>
          <w:szCs w:val="32"/>
        </w:rPr>
        <w:t xml:space="preserve">9</w:t>
      </w:r>
      <w:r>
        <w:rPr>
          <w:rFonts w:ascii="Times New Roman" w:hAnsi="仿宋" w:eastAsia="仿宋"/>
          <w:sz w:val="32"/>
          <w:szCs w:val="32"/>
        </w:rPr>
        <w:t xml:space="preserve">型机以上，微机配料系统，装备压力机等必备自检设备；原已认定企业要求年生产能力达到</w:t>
      </w:r>
      <w:r>
        <w:rPr>
          <w:rFonts w:ascii="Times New Roman" w:hAnsi="Times New Roman" w:eastAsia="仿宋"/>
          <w:sz w:val="32"/>
          <w:szCs w:val="32"/>
        </w:rPr>
        <w:t xml:space="preserve">3000</w:t>
      </w:r>
      <w:r>
        <w:rPr>
          <w:rFonts w:ascii="Times New Roman" w:hAnsi="仿宋" w:eastAsia="仿宋"/>
          <w:sz w:val="32"/>
          <w:szCs w:val="32"/>
        </w:rPr>
        <w:t xml:space="preserve">万（折合标准砖）块以上，设备要求</w:t>
      </w:r>
      <w:r>
        <w:rPr>
          <w:rFonts w:ascii="Times New Roman" w:hAnsi="Times New Roman" w:eastAsia="仿宋"/>
          <w:sz w:val="32"/>
          <w:szCs w:val="32"/>
        </w:rPr>
        <w:t xml:space="preserve">9</w:t>
      </w:r>
      <w:r>
        <w:rPr>
          <w:rFonts w:ascii="Times New Roman" w:hAnsi="仿宋" w:eastAsia="仿宋"/>
          <w:sz w:val="32"/>
          <w:szCs w:val="32"/>
        </w:rPr>
        <w:t xml:space="preserve">型机以上，微机配料系统，装备压力机等必备出厂检验设备。</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列入禁实名单的市（县）要求年生产能力达到</w:t>
      </w:r>
      <w:r>
        <w:rPr>
          <w:rFonts w:ascii="Times New Roman" w:hAnsi="Times New Roman" w:eastAsia="仿宋"/>
          <w:sz w:val="32"/>
          <w:szCs w:val="32"/>
        </w:rPr>
        <w:t xml:space="preserve">3000</w:t>
      </w:r>
      <w:r>
        <w:rPr>
          <w:rFonts w:ascii="Times New Roman" w:hAnsi="仿宋" w:eastAsia="仿宋"/>
          <w:sz w:val="32"/>
          <w:szCs w:val="32"/>
        </w:rPr>
        <w:t xml:space="preserve">万（折合标准砖）块以上，设备要求</w:t>
      </w:r>
      <w:r>
        <w:rPr>
          <w:rFonts w:ascii="Times New Roman" w:hAnsi="Times New Roman" w:eastAsia="仿宋"/>
          <w:sz w:val="32"/>
          <w:szCs w:val="32"/>
        </w:rPr>
        <w:t xml:space="preserve">9</w:t>
      </w:r>
      <w:r>
        <w:rPr>
          <w:rFonts w:ascii="Times New Roman" w:hAnsi="仿宋" w:eastAsia="仿宋"/>
          <w:sz w:val="32"/>
          <w:szCs w:val="32"/>
        </w:rPr>
        <w:t xml:space="preserve">型机以上，微机配料系统，装备压力机等必备出厂检验设备或同当地质检机构签订定期出厂检验合同。</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一般县级城镇要求年生产能力达到</w:t>
      </w:r>
      <w:r>
        <w:rPr>
          <w:rFonts w:ascii="Times New Roman" w:hAnsi="Times New Roman" w:eastAsia="仿宋"/>
          <w:sz w:val="32"/>
          <w:szCs w:val="32"/>
        </w:rPr>
        <w:t xml:space="preserve">3000</w:t>
      </w:r>
      <w:r>
        <w:rPr>
          <w:rFonts w:ascii="Times New Roman" w:hAnsi="仿宋" w:eastAsia="仿宋"/>
          <w:sz w:val="32"/>
          <w:szCs w:val="32"/>
        </w:rPr>
        <w:t xml:space="preserve">万（折合标准砖）块以上，设备要求</w:t>
      </w:r>
      <w:r>
        <w:rPr>
          <w:rFonts w:ascii="Times New Roman" w:hAnsi="Times New Roman" w:eastAsia="仿宋"/>
          <w:sz w:val="32"/>
          <w:szCs w:val="32"/>
        </w:rPr>
        <w:t xml:space="preserve">6</w:t>
      </w:r>
      <w:r>
        <w:rPr>
          <w:rFonts w:ascii="Times New Roman" w:hAnsi="仿宋" w:eastAsia="仿宋"/>
          <w:sz w:val="32"/>
          <w:szCs w:val="32"/>
        </w:rPr>
        <w:t xml:space="preserve">型机以上，装备压力机等必备出厂检验设备或同当地质检机构签订定期出厂检验合同。</w:t>
      </w:r>
      <w:r>
        <w:rPr>
          <w:rFonts w:ascii="Times New Roman" w:hAnsi="Times New Roman" w:eastAsia="仿宋"/>
          <w:sz w:val="32"/>
          <w:szCs w:val="32"/>
        </w:rPr>
      </w:r>
    </w:p>
    <w:p>
      <w:pPr>
        <w:numPr>
          <w:ilvl w:val="0"/>
          <w:numId w:val="2"/>
        </w:numPr>
        <w:pBdr/>
        <w:spacing/>
        <w:ind w:firstLine="640"/>
        <w:rPr>
          <w:rFonts w:ascii="Times New Roman" w:hAnsi="Times New Roman" w:eastAsia="仿宋"/>
          <w:sz w:val="32"/>
          <w:szCs w:val="32"/>
        </w:rPr>
      </w:pPr>
      <w:r>
        <w:rPr>
          <w:rFonts w:ascii="Times New Roman" w:hAnsi="仿宋" w:eastAsia="仿宋"/>
          <w:sz w:val="32"/>
          <w:szCs w:val="32"/>
        </w:rPr>
        <w:t xml:space="preserve">混凝土小型空心砌块、轻集料混凝土小型空心砌块、石膏砌块、蒸压粉煤灰小型空心砌块等各类建筑砌块</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长株潭两型社会配套改革实验区要求新建企业年生产能力达到</w:t>
      </w:r>
      <w:r>
        <w:rPr>
          <w:rFonts w:ascii="Times New Roman" w:hAnsi="Times New Roman" w:eastAsia="仿宋"/>
          <w:sz w:val="32"/>
          <w:szCs w:val="32"/>
        </w:rPr>
        <w:t xml:space="preserve">8</w:t>
      </w:r>
      <w:r>
        <w:rPr>
          <w:rFonts w:ascii="Times New Roman" w:hAnsi="仿宋" w:eastAsia="仿宋"/>
          <w:sz w:val="32"/>
          <w:szCs w:val="32"/>
        </w:rPr>
        <w:t xml:space="preserve">万立方米以上，设备要求</w:t>
      </w:r>
      <w:r>
        <w:rPr>
          <w:rFonts w:ascii="Times New Roman" w:hAnsi="Times New Roman" w:eastAsia="仿宋"/>
          <w:sz w:val="32"/>
          <w:szCs w:val="32"/>
        </w:rPr>
        <w:t xml:space="preserve">9</w:t>
      </w:r>
      <w:r>
        <w:rPr>
          <w:rFonts w:ascii="Times New Roman" w:hAnsi="仿宋" w:eastAsia="仿宋"/>
          <w:sz w:val="32"/>
          <w:szCs w:val="32"/>
        </w:rPr>
        <w:t xml:space="preserve">型机以上，微机配料系统，装备压力机等必备自检设备；原已认定企业要求年生产能力达到</w:t>
      </w:r>
      <w:r>
        <w:rPr>
          <w:rFonts w:ascii="Times New Roman" w:hAnsi="Times New Roman" w:eastAsia="仿宋"/>
          <w:sz w:val="32"/>
          <w:szCs w:val="32"/>
        </w:rPr>
        <w:t xml:space="preserve">5</w:t>
      </w:r>
      <w:r>
        <w:rPr>
          <w:rFonts w:ascii="Times New Roman" w:hAnsi="仿宋" w:eastAsia="仿宋"/>
          <w:sz w:val="32"/>
          <w:szCs w:val="32"/>
        </w:rPr>
        <w:t xml:space="preserve">万立方米以上，设备要求</w:t>
      </w:r>
      <w:r>
        <w:rPr>
          <w:rFonts w:ascii="Times New Roman" w:hAnsi="Times New Roman" w:eastAsia="仿宋"/>
          <w:sz w:val="32"/>
          <w:szCs w:val="32"/>
        </w:rPr>
        <w:t xml:space="preserve">6</w:t>
      </w:r>
      <w:r>
        <w:rPr>
          <w:rFonts w:ascii="Times New Roman" w:hAnsi="仿宋" w:eastAsia="仿宋"/>
          <w:sz w:val="32"/>
          <w:szCs w:val="32"/>
        </w:rPr>
        <w:t xml:space="preserve">型机以上，微机配料系统，装备压力机等必备出厂检验设备。</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列入禁实名单的市及一般县级城镇申报企业要求年生产能力达到</w:t>
      </w:r>
      <w:r>
        <w:rPr>
          <w:rFonts w:ascii="Times New Roman" w:hAnsi="Times New Roman" w:eastAsia="仿宋"/>
          <w:sz w:val="32"/>
          <w:szCs w:val="32"/>
        </w:rPr>
        <w:t xml:space="preserve">5</w:t>
      </w:r>
      <w:r>
        <w:rPr>
          <w:rFonts w:ascii="Times New Roman" w:hAnsi="仿宋" w:eastAsia="仿宋"/>
          <w:sz w:val="32"/>
          <w:szCs w:val="32"/>
        </w:rPr>
        <w:t xml:space="preserve">万立方米以上，设备要求</w:t>
      </w:r>
      <w:r>
        <w:rPr>
          <w:rFonts w:ascii="Times New Roman" w:hAnsi="Times New Roman" w:eastAsia="仿宋"/>
          <w:sz w:val="32"/>
          <w:szCs w:val="32"/>
        </w:rPr>
        <w:t xml:space="preserve">6</w:t>
      </w:r>
      <w:r>
        <w:rPr>
          <w:rFonts w:ascii="Times New Roman" w:hAnsi="仿宋" w:eastAsia="仿宋"/>
          <w:sz w:val="32"/>
          <w:szCs w:val="32"/>
        </w:rPr>
        <w:t xml:space="preserve">型机以上，装备压力机等必备自检设备或同当地质检机构签订定期出厂检验合同。</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其中，蒸压粉煤灰小型空心砌块必须采用蒸汽压力养护工艺。</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四、加气混凝土砌块</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长株潭两型社会配套改革实验区要求新建企业单线年生产能力达到</w:t>
      </w:r>
      <w:r>
        <w:rPr>
          <w:rFonts w:ascii="Times New Roman" w:hAnsi="Times New Roman" w:eastAsia="仿宋"/>
          <w:sz w:val="32"/>
          <w:szCs w:val="32"/>
        </w:rPr>
        <w:t xml:space="preserve">15</w:t>
      </w:r>
      <w:r>
        <w:rPr>
          <w:rFonts w:ascii="Times New Roman" w:hAnsi="仿宋" w:eastAsia="仿宋"/>
          <w:sz w:val="32"/>
          <w:szCs w:val="32"/>
        </w:rPr>
        <w:t xml:space="preserve">万立方米以上，蒸汽压力养护工艺，设备要求机械切割；原已认定企业要求单线年生产能力达到</w:t>
      </w:r>
      <w:r>
        <w:rPr>
          <w:rFonts w:ascii="Times New Roman" w:hAnsi="Times New Roman" w:eastAsia="仿宋"/>
          <w:sz w:val="32"/>
          <w:szCs w:val="32"/>
        </w:rPr>
        <w:t xml:space="preserve">10</w:t>
      </w:r>
      <w:r>
        <w:rPr>
          <w:rFonts w:ascii="Times New Roman" w:hAnsi="仿宋" w:eastAsia="仿宋"/>
          <w:sz w:val="32"/>
          <w:szCs w:val="32"/>
        </w:rPr>
        <w:t xml:space="preserve">万立方米以上，蒸汽压力养护工艺，设备要求机械切割。以上企业要求装备压力机等必备出厂检验设备。</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列入禁实名单的市（县）及一般县级城镇要求单线年生产能力达到</w:t>
      </w:r>
      <w:r>
        <w:rPr>
          <w:rFonts w:ascii="Times New Roman" w:hAnsi="Times New Roman" w:eastAsia="仿宋"/>
          <w:sz w:val="32"/>
          <w:szCs w:val="32"/>
        </w:rPr>
        <w:t xml:space="preserve">10</w:t>
      </w:r>
      <w:r>
        <w:rPr>
          <w:rFonts w:ascii="Times New Roman" w:hAnsi="仿宋" w:eastAsia="仿宋"/>
          <w:sz w:val="32"/>
          <w:szCs w:val="32"/>
        </w:rPr>
        <w:t xml:space="preserve">万立方米以上，蒸汽压力养护工艺，设备要求机械切割。以上企业要求装备压力机等必备出厂检验设备或同当地质检机构签订定期出厂检验合同。</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以上企业蒸压釜条数符合表一要求：</w:t>
      </w:r>
      <w:r>
        <w:rPr>
          <w:rFonts w:ascii="Times New Roman" w:hAnsi="Times New Roman" w:eastAsia="仿宋"/>
          <w:sz w:val="32"/>
          <w:szCs w:val="32"/>
        </w:rPr>
      </w:r>
    </w:p>
    <w:p>
      <w:pPr>
        <w:pBdr/>
        <w:spacing/>
        <w:ind w:firstLine="640"/>
        <w:jc w:val="left"/>
        <w:rPr>
          <w:rFonts w:ascii="Times New Roman" w:hAnsi="Times New Roman" w:eastAsia="仿宋"/>
          <w:sz w:val="32"/>
          <w:szCs w:val="32"/>
        </w:rPr>
      </w:pPr>
      <w:r>
        <w:rPr>
          <w:rFonts w:ascii="Times New Roman" w:hAnsi="仿宋" w:eastAsia="仿宋"/>
          <w:sz w:val="32"/>
          <w:szCs w:val="32"/>
        </w:rPr>
        <w:t xml:space="preserve">表一</w:t>
      </w:r>
      <w:r>
        <w:rPr>
          <w:rFonts w:ascii="Times New Roman" w:hAnsi="Times New Roman" w:eastAsia="仿宋"/>
          <w:sz w:val="32"/>
          <w:szCs w:val="32"/>
        </w:rPr>
      </w:r>
    </w:p>
    <w:tbl>
      <w:tblPr>
        <w:tblStyle w:val="666"/>
        <w:tblW w:w="0" w:type="auto"/>
        <w:jc w:val="center"/>
        <w:tblBorders/>
        <w:tblLayout w:type="fixed"/>
        <w:tblCellMar>
          <w:left w:w="108" w:type="dxa"/>
          <w:top w:w="0" w:type="dxa"/>
          <w:right w:w="108" w:type="dxa"/>
          <w:bottom w:w="0" w:type="dxa"/>
        </w:tblCellMar>
        <w:tblLook w:val="04A0" w:firstRow="1" w:lastRow="0" w:firstColumn="1" w:lastColumn="0" w:noHBand="0" w:noVBand="1"/>
      </w:tblPr>
      <w:tblGrid>
        <w:gridCol w:w="2093"/>
        <w:gridCol w:w="1313"/>
        <w:gridCol w:w="1703"/>
        <w:gridCol w:w="1704"/>
        <w:gridCol w:w="1704"/>
      </w:tblGrid>
      <w:tr>
        <w:trPr>
          <w:jc w:val="center"/>
          <w:trHeight w:val="1135"/>
        </w:trPr>
        <w:tc>
          <w:tcPr>
            <w:tcBorders>
              <w:top w:val="single" w:color="auto" w:sz="4" w:space="0"/>
              <w:left w:val="single" w:color="auto" w:sz="4" w:space="0"/>
              <w:bottom w:val="single" w:color="auto" w:sz="4" w:space="0"/>
              <w:right w:val="single" w:color="auto" w:sz="4" w:space="0"/>
            </w:tcBorders>
            <w:tcW w:w="2093" w:type="dxa"/>
            <w:vAlign w:val="center"/>
            <w:textDirection w:val="lrTb"/>
            <w:noWrap w:val="false"/>
          </w:tcPr>
          <w:p>
            <w:pPr>
              <w:pBdr/>
              <w:spacing/>
              <w:ind/>
              <w:rPr>
                <w:rFonts w:ascii="Times New Roman" w:hAnsi="Times New Roman" w:eastAsia="仿宋"/>
                <w:sz w:val="32"/>
                <w:szCs w:val="32"/>
              </w:rPr>
            </w:pPr>
            <w:r>
              <w:rPr>
                <w:rFonts w:ascii="Times New Roman" w:hAnsi="仿宋" w:eastAsia="仿宋"/>
                <w:sz w:val="32"/>
                <w:szCs w:val="32"/>
              </w:rPr>
              <w:t xml:space="preserve">生产能力</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仿宋" w:eastAsia="仿宋"/>
                <w:sz w:val="32"/>
                <w:szCs w:val="32"/>
              </w:rPr>
              <w:t xml:space="preserve">直径</w:t>
            </w:r>
            <w:r>
              <w:rPr>
                <w:rFonts w:ascii="Times New Roman" w:hAnsi="Times New Roman" w:eastAsia="仿宋"/>
                <w:sz w:val="32"/>
                <w:szCs w:val="32"/>
              </w:rPr>
              <w:t xml:space="preserve">×</w:t>
            </w:r>
            <w:r>
              <w:rPr>
                <w:rFonts w:ascii="Times New Roman" w:hAnsi="仿宋" w:eastAsia="仿宋"/>
                <w:sz w:val="32"/>
                <w:szCs w:val="32"/>
              </w:rPr>
              <w:t xml:space="preserve">长度</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(m×m)</w:t>
            </w:r>
            <w:r>
              <w:rPr>
                <w:rFonts w:ascii="Times New Roman" w:hAnsi="Times New Roman" w:eastAsia="仿宋"/>
                <w:sz w:val="32"/>
                <w:szCs w:val="32"/>
              </w:rPr>
            </w:r>
          </w:p>
        </w:tc>
        <w:tc>
          <w:tcPr>
            <w:tcBorders>
              <w:top w:val="single" w:color="auto" w:sz="4" w:space="0"/>
              <w:left w:val="none" w:color="000000" w:sz="4" w:space="0"/>
              <w:bottom w:val="single" w:color="auto" w:sz="4" w:space="0"/>
              <w:right w:val="single" w:color="auto" w:sz="4" w:space="0"/>
            </w:tcBorders>
            <w:tcW w:w="1313" w:type="dxa"/>
            <w:vAlign w:val="center"/>
            <w:textDirection w:val="lrTb"/>
            <w:noWrap w:val="false"/>
          </w:tcPr>
          <w:p>
            <w:pPr>
              <w:pBdr/>
              <w:spacing/>
              <w:ind/>
              <w:jc w:val="center"/>
              <w:rPr>
                <w:rFonts w:ascii="Times New Roman" w:hAnsi="Times New Roman" w:eastAsia="仿宋"/>
                <w:sz w:val="32"/>
                <w:szCs w:val="32"/>
              </w:rPr>
            </w:pPr>
            <w:r>
              <w:rPr>
                <w:rFonts w:ascii="Times New Roman" w:hAnsi="Times New Roman" w:eastAsia="仿宋"/>
                <w:sz w:val="32"/>
                <w:szCs w:val="32"/>
              </w:rPr>
              <w:t xml:space="preserve">2.0×31</w:t>
            </w:r>
            <w:r>
              <w:rPr>
                <w:rFonts w:ascii="Times New Roman" w:hAnsi="Times New Roman" w:eastAsia="仿宋"/>
                <w:sz w:val="32"/>
                <w:szCs w:val="32"/>
              </w:rPr>
            </w:r>
          </w:p>
        </w:tc>
        <w:tc>
          <w:tcPr>
            <w:tcBorders>
              <w:top w:val="single" w:color="auto" w:sz="4" w:space="0"/>
              <w:left w:val="none" w:color="000000" w:sz="4" w:space="0"/>
              <w:bottom w:val="single" w:color="auto" w:sz="4" w:space="0"/>
              <w:right w:val="single" w:color="auto" w:sz="4" w:space="0"/>
            </w:tcBorders>
            <w:tcW w:w="1703" w:type="dxa"/>
            <w:vAlign w:val="center"/>
            <w:textDirection w:val="lrTb"/>
            <w:noWrap w:val="false"/>
          </w:tcPr>
          <w:p>
            <w:pPr>
              <w:pBdr/>
              <w:spacing/>
              <w:ind/>
              <w:jc w:val="center"/>
              <w:rPr>
                <w:rFonts w:ascii="Times New Roman" w:hAnsi="Times New Roman" w:eastAsia="仿宋"/>
                <w:sz w:val="32"/>
                <w:szCs w:val="32"/>
              </w:rPr>
            </w:pPr>
            <w:r>
              <w:rPr>
                <w:rFonts w:ascii="Times New Roman" w:hAnsi="Times New Roman" w:eastAsia="仿宋"/>
                <w:sz w:val="32"/>
                <w:szCs w:val="32"/>
              </w:rPr>
              <w:t xml:space="preserve">2.5×31</w:t>
            </w:r>
            <w:r>
              <w:rPr>
                <w:rFonts w:ascii="Times New Roman" w:hAnsi="Times New Roman" w:eastAsia="仿宋"/>
                <w:sz w:val="32"/>
                <w:szCs w:val="32"/>
              </w:rPr>
            </w:r>
          </w:p>
        </w:tc>
        <w:tc>
          <w:tcPr>
            <w:tcBorders>
              <w:top w:val="single" w:color="auto" w:sz="4" w:space="0"/>
              <w:left w:val="none" w:color="000000" w:sz="4" w:space="0"/>
              <w:bottom w:val="single" w:color="auto" w:sz="4" w:space="0"/>
              <w:right w:val="single" w:color="auto" w:sz="4" w:space="0"/>
            </w:tcBorders>
            <w:tcW w:w="1704" w:type="dxa"/>
            <w:vAlign w:val="center"/>
            <w:textDirection w:val="lrTb"/>
            <w:noWrap w:val="false"/>
          </w:tcPr>
          <w:p>
            <w:pPr>
              <w:pBdr/>
              <w:spacing/>
              <w:ind/>
              <w:jc w:val="center"/>
              <w:rPr>
                <w:rFonts w:ascii="Times New Roman" w:hAnsi="Times New Roman" w:eastAsia="仿宋"/>
                <w:sz w:val="32"/>
                <w:szCs w:val="32"/>
              </w:rPr>
            </w:pPr>
            <w:r>
              <w:rPr>
                <w:rFonts w:ascii="Times New Roman" w:hAnsi="Times New Roman" w:eastAsia="仿宋"/>
                <w:sz w:val="32"/>
                <w:szCs w:val="32"/>
              </w:rPr>
              <w:t xml:space="preserve">2.85×31</w:t>
            </w:r>
            <w:r>
              <w:rPr>
                <w:rFonts w:ascii="Times New Roman" w:hAnsi="Times New Roman" w:eastAsia="仿宋"/>
                <w:sz w:val="32"/>
                <w:szCs w:val="32"/>
              </w:rPr>
            </w:r>
          </w:p>
        </w:tc>
        <w:tc>
          <w:tcPr>
            <w:tcBorders>
              <w:top w:val="single" w:color="auto" w:sz="4" w:space="0"/>
              <w:left w:val="none" w:color="000000" w:sz="4" w:space="0"/>
              <w:bottom w:val="single" w:color="auto" w:sz="4" w:space="0"/>
              <w:right w:val="single" w:color="auto" w:sz="4" w:space="0"/>
            </w:tcBorders>
            <w:tcW w:w="1704" w:type="dxa"/>
            <w:vAlign w:val="center"/>
            <w:textDirection w:val="lrTb"/>
            <w:noWrap w:val="false"/>
          </w:tcPr>
          <w:p>
            <w:pPr>
              <w:pBdr/>
              <w:spacing/>
              <w:ind/>
              <w:jc w:val="center"/>
              <w:rPr>
                <w:rFonts w:ascii="Times New Roman" w:hAnsi="Times New Roman" w:eastAsia="仿宋"/>
                <w:sz w:val="32"/>
                <w:szCs w:val="32"/>
              </w:rPr>
            </w:pPr>
            <w:r>
              <w:rPr>
                <w:rFonts w:ascii="Times New Roman" w:hAnsi="Times New Roman" w:eastAsia="仿宋"/>
                <w:sz w:val="32"/>
                <w:szCs w:val="32"/>
              </w:rPr>
              <w:t xml:space="preserve">3.0×31</w:t>
            </w:r>
            <w:r>
              <w:rPr>
                <w:rFonts w:ascii="Times New Roman" w:hAnsi="Times New Roman" w:eastAsia="仿宋"/>
                <w:sz w:val="32"/>
                <w:szCs w:val="32"/>
              </w:rPr>
            </w:r>
          </w:p>
        </w:tc>
      </w:tr>
      <w:tr>
        <w:trPr>
          <w:jc w:val="center"/>
        </w:trPr>
        <w:tc>
          <w:tcPr>
            <w:tcBorders>
              <w:top w:val="single" w:color="auto" w:sz="4" w:space="0"/>
              <w:left w:val="single" w:color="auto" w:sz="4" w:space="0"/>
              <w:bottom w:val="single" w:color="auto" w:sz="4" w:space="0"/>
              <w:right w:val="single" w:color="auto" w:sz="4" w:space="0"/>
            </w:tcBorders>
            <w:tcW w:w="2093" w:type="dxa"/>
            <w:textDirection w:val="lrTb"/>
            <w:noWrap w:val="false"/>
          </w:tcPr>
          <w:p>
            <w:pPr>
              <w:pBdr/>
              <w:spacing/>
              <w:ind/>
              <w:jc w:val="center"/>
              <w:rPr>
                <w:rFonts w:ascii="Times New Roman" w:hAnsi="Times New Roman" w:eastAsia="仿宋"/>
                <w:sz w:val="32"/>
                <w:szCs w:val="32"/>
              </w:rPr>
            </w:pPr>
            <w:r>
              <w:rPr>
                <w:rFonts w:ascii="Times New Roman" w:hAnsi="Times New Roman" w:eastAsia="仿宋"/>
                <w:sz w:val="32"/>
                <w:szCs w:val="32"/>
              </w:rPr>
              <w:t xml:space="preserve">15</w:t>
            </w:r>
            <w:r>
              <w:rPr>
                <w:rFonts w:ascii="Times New Roman" w:hAnsi="仿宋" w:eastAsia="仿宋"/>
                <w:sz w:val="32"/>
                <w:szCs w:val="32"/>
              </w:rPr>
              <w:t xml:space="preserve">万立方米</w:t>
            </w:r>
            <w:r>
              <w:rPr>
                <w:rFonts w:ascii="Times New Roman" w:hAnsi="Times New Roman" w:eastAsia="仿宋"/>
                <w:sz w:val="32"/>
                <w:szCs w:val="32"/>
              </w:rPr>
            </w:r>
          </w:p>
        </w:tc>
        <w:tc>
          <w:tcPr>
            <w:tcBorders>
              <w:top w:val="single" w:color="auto" w:sz="4" w:space="0"/>
              <w:left w:val="none" w:color="000000" w:sz="4" w:space="0"/>
              <w:bottom w:val="single" w:color="auto" w:sz="4" w:space="0"/>
              <w:right w:val="single" w:color="auto" w:sz="4" w:space="0"/>
            </w:tcBorders>
            <w:tcW w:w="1313" w:type="dxa"/>
            <w:textDirection w:val="lrTb"/>
            <w:noWrap w:val="false"/>
          </w:tcPr>
          <w:p>
            <w:pPr>
              <w:pBdr/>
              <w:spacing/>
              <w:ind/>
              <w:jc w:val="center"/>
              <w:rPr>
                <w:rFonts w:ascii="Times New Roman" w:hAnsi="Times New Roman" w:eastAsia="仿宋"/>
                <w:sz w:val="32"/>
                <w:szCs w:val="32"/>
              </w:rPr>
            </w:pPr>
            <w:r>
              <w:rPr>
                <w:rFonts w:ascii="Times New Roman" w:hAnsi="Times New Roman" w:eastAsia="仿宋"/>
                <w:sz w:val="32"/>
                <w:szCs w:val="32"/>
              </w:rPr>
              <w:t xml:space="preserve">6</w:t>
            </w:r>
            <w:r>
              <w:rPr>
                <w:rFonts w:ascii="Times New Roman" w:hAnsi="Times New Roman" w:eastAsia="仿宋"/>
                <w:sz w:val="32"/>
                <w:szCs w:val="32"/>
              </w:rPr>
            </w:r>
          </w:p>
        </w:tc>
        <w:tc>
          <w:tcPr>
            <w:tcBorders>
              <w:top w:val="single" w:color="auto" w:sz="4" w:space="0"/>
              <w:left w:val="none" w:color="000000" w:sz="4" w:space="0"/>
              <w:bottom w:val="single" w:color="auto" w:sz="4" w:space="0"/>
              <w:right w:val="single" w:color="auto" w:sz="4" w:space="0"/>
            </w:tcBorders>
            <w:tcW w:w="1703" w:type="dxa"/>
            <w:textDirection w:val="lrTb"/>
            <w:noWrap w:val="false"/>
          </w:tcPr>
          <w:p>
            <w:pPr>
              <w:pBdr/>
              <w:spacing/>
              <w:ind/>
              <w:jc w:val="center"/>
              <w:rPr>
                <w:rFonts w:ascii="Times New Roman" w:hAnsi="Times New Roman" w:eastAsia="仿宋"/>
                <w:sz w:val="32"/>
                <w:szCs w:val="32"/>
              </w:rPr>
            </w:pPr>
            <w:r>
              <w:rPr>
                <w:rFonts w:ascii="Times New Roman" w:hAnsi="Times New Roman" w:eastAsia="仿宋"/>
                <w:sz w:val="32"/>
                <w:szCs w:val="32"/>
              </w:rPr>
              <w:t xml:space="preserve">4</w:t>
            </w:r>
            <w:r>
              <w:rPr>
                <w:rFonts w:ascii="Times New Roman" w:hAnsi="Times New Roman" w:eastAsia="仿宋"/>
                <w:sz w:val="32"/>
                <w:szCs w:val="32"/>
              </w:rPr>
            </w:r>
          </w:p>
        </w:tc>
        <w:tc>
          <w:tcPr>
            <w:tcBorders>
              <w:top w:val="single" w:color="auto" w:sz="4" w:space="0"/>
              <w:left w:val="none" w:color="000000" w:sz="4" w:space="0"/>
              <w:bottom w:val="single" w:color="auto" w:sz="4" w:space="0"/>
              <w:right w:val="single" w:color="auto" w:sz="4" w:space="0"/>
            </w:tcBorders>
            <w:tcW w:w="1704" w:type="dxa"/>
            <w:textDirection w:val="lrTb"/>
            <w:noWrap w:val="false"/>
          </w:tcPr>
          <w:p>
            <w:pPr>
              <w:pBdr/>
              <w:spacing/>
              <w:ind/>
              <w:jc w:val="center"/>
              <w:rPr>
                <w:rFonts w:ascii="Times New Roman" w:hAnsi="Times New Roman" w:eastAsia="仿宋"/>
                <w:sz w:val="32"/>
                <w:szCs w:val="32"/>
              </w:rPr>
            </w:pPr>
            <w:r>
              <w:rPr>
                <w:rFonts w:ascii="Times New Roman" w:hAnsi="Times New Roman" w:eastAsia="仿宋"/>
                <w:sz w:val="32"/>
                <w:szCs w:val="32"/>
              </w:rPr>
              <w:t xml:space="preserve">4</w:t>
            </w:r>
            <w:r>
              <w:rPr>
                <w:rFonts w:ascii="Times New Roman" w:hAnsi="Times New Roman" w:eastAsia="仿宋"/>
                <w:sz w:val="32"/>
                <w:szCs w:val="32"/>
              </w:rPr>
            </w:r>
          </w:p>
        </w:tc>
        <w:tc>
          <w:tcPr>
            <w:tcBorders>
              <w:top w:val="single" w:color="auto" w:sz="4" w:space="0"/>
              <w:left w:val="none" w:color="000000" w:sz="4" w:space="0"/>
              <w:bottom w:val="single" w:color="auto" w:sz="4" w:space="0"/>
              <w:right w:val="single" w:color="auto" w:sz="4" w:space="0"/>
            </w:tcBorders>
            <w:tcW w:w="1704" w:type="dxa"/>
            <w:textDirection w:val="lrTb"/>
            <w:noWrap w:val="false"/>
          </w:tcPr>
          <w:p>
            <w:pPr>
              <w:pBdr/>
              <w:spacing/>
              <w:ind/>
              <w:jc w:val="center"/>
              <w:rPr>
                <w:rFonts w:ascii="Times New Roman" w:hAnsi="Times New Roman" w:eastAsia="仿宋"/>
                <w:sz w:val="32"/>
                <w:szCs w:val="32"/>
              </w:rPr>
            </w:pPr>
            <w:r>
              <w:rPr>
                <w:rFonts w:ascii="Times New Roman" w:hAnsi="Times New Roman" w:eastAsia="仿宋"/>
                <w:sz w:val="32"/>
                <w:szCs w:val="32"/>
              </w:rPr>
              <w:t xml:space="preserve">3</w:t>
            </w:r>
            <w:r>
              <w:rPr>
                <w:rFonts w:ascii="Times New Roman" w:hAnsi="Times New Roman" w:eastAsia="仿宋"/>
                <w:sz w:val="32"/>
                <w:szCs w:val="32"/>
              </w:rPr>
            </w:r>
          </w:p>
        </w:tc>
      </w:tr>
      <w:tr>
        <w:trPr>
          <w:jc w:val="center"/>
        </w:trPr>
        <w:tc>
          <w:tcPr>
            <w:tcBorders>
              <w:top w:val="single" w:color="auto" w:sz="4" w:space="0"/>
              <w:left w:val="single" w:color="auto" w:sz="4" w:space="0"/>
              <w:bottom w:val="single" w:color="auto" w:sz="4" w:space="0"/>
              <w:right w:val="single" w:color="auto" w:sz="4" w:space="0"/>
            </w:tcBorders>
            <w:tcW w:w="2093" w:type="dxa"/>
            <w:textDirection w:val="lrTb"/>
            <w:noWrap w:val="false"/>
          </w:tcPr>
          <w:p>
            <w:pPr>
              <w:pBdr/>
              <w:spacing/>
              <w:ind/>
              <w:jc w:val="center"/>
              <w:rPr>
                <w:rFonts w:ascii="Times New Roman" w:hAnsi="Times New Roman" w:eastAsia="仿宋"/>
                <w:sz w:val="32"/>
                <w:szCs w:val="32"/>
              </w:rPr>
            </w:pPr>
            <w:r>
              <w:rPr>
                <w:rFonts w:ascii="Times New Roman" w:hAnsi="Times New Roman" w:eastAsia="仿宋"/>
                <w:sz w:val="32"/>
                <w:szCs w:val="32"/>
              </w:rPr>
              <w:t xml:space="preserve">10</w:t>
            </w:r>
            <w:r>
              <w:rPr>
                <w:rFonts w:ascii="Times New Roman" w:hAnsi="仿宋" w:eastAsia="仿宋"/>
                <w:sz w:val="32"/>
                <w:szCs w:val="32"/>
              </w:rPr>
              <w:t xml:space="preserve">万立方米</w:t>
            </w:r>
            <w:r>
              <w:rPr>
                <w:rFonts w:ascii="Times New Roman" w:hAnsi="Times New Roman" w:eastAsia="仿宋"/>
                <w:sz w:val="32"/>
                <w:szCs w:val="32"/>
              </w:rPr>
            </w:r>
          </w:p>
        </w:tc>
        <w:tc>
          <w:tcPr>
            <w:tcBorders>
              <w:top w:val="single" w:color="auto" w:sz="4" w:space="0"/>
              <w:left w:val="none" w:color="000000" w:sz="4" w:space="0"/>
              <w:bottom w:val="single" w:color="auto" w:sz="4" w:space="0"/>
              <w:right w:val="single" w:color="auto" w:sz="4" w:space="0"/>
            </w:tcBorders>
            <w:tcW w:w="1313" w:type="dxa"/>
            <w:textDirection w:val="lrTb"/>
            <w:noWrap w:val="false"/>
          </w:tcPr>
          <w:p>
            <w:pPr>
              <w:pBdr/>
              <w:spacing/>
              <w:ind/>
              <w:jc w:val="center"/>
              <w:rPr>
                <w:rFonts w:ascii="Times New Roman" w:hAnsi="Times New Roman" w:eastAsia="仿宋"/>
                <w:sz w:val="32"/>
                <w:szCs w:val="32"/>
              </w:rPr>
            </w:pPr>
            <w:r>
              <w:rPr>
                <w:rFonts w:ascii="Times New Roman" w:hAnsi="Times New Roman" w:eastAsia="仿宋"/>
                <w:sz w:val="32"/>
                <w:szCs w:val="32"/>
              </w:rPr>
              <w:t xml:space="preserve">4</w:t>
            </w:r>
            <w:r>
              <w:rPr>
                <w:rFonts w:ascii="Times New Roman" w:hAnsi="Times New Roman" w:eastAsia="仿宋"/>
                <w:sz w:val="32"/>
                <w:szCs w:val="32"/>
              </w:rPr>
            </w:r>
          </w:p>
        </w:tc>
        <w:tc>
          <w:tcPr>
            <w:tcBorders>
              <w:top w:val="single" w:color="auto" w:sz="4" w:space="0"/>
              <w:left w:val="none" w:color="000000" w:sz="4" w:space="0"/>
              <w:bottom w:val="single" w:color="auto" w:sz="4" w:space="0"/>
              <w:right w:val="single" w:color="auto" w:sz="4" w:space="0"/>
            </w:tcBorders>
            <w:tcW w:w="1703" w:type="dxa"/>
            <w:textDirection w:val="lrTb"/>
            <w:noWrap w:val="false"/>
          </w:tcPr>
          <w:p>
            <w:pPr>
              <w:pBdr/>
              <w:spacing/>
              <w:ind/>
              <w:jc w:val="center"/>
              <w:rPr>
                <w:rFonts w:ascii="Times New Roman" w:hAnsi="Times New Roman" w:eastAsia="仿宋"/>
                <w:sz w:val="32"/>
                <w:szCs w:val="32"/>
              </w:rPr>
            </w:pPr>
            <w:r>
              <w:rPr>
                <w:rFonts w:ascii="Times New Roman" w:hAnsi="Times New Roman" w:eastAsia="仿宋"/>
                <w:sz w:val="32"/>
                <w:szCs w:val="32"/>
              </w:rPr>
              <w:t xml:space="preserve">3</w:t>
            </w:r>
            <w:r>
              <w:rPr>
                <w:rFonts w:ascii="Times New Roman" w:hAnsi="Times New Roman" w:eastAsia="仿宋"/>
                <w:sz w:val="32"/>
                <w:szCs w:val="32"/>
              </w:rPr>
            </w:r>
          </w:p>
        </w:tc>
        <w:tc>
          <w:tcPr>
            <w:tcBorders>
              <w:top w:val="single" w:color="auto" w:sz="4" w:space="0"/>
              <w:left w:val="none" w:color="000000" w:sz="4" w:space="0"/>
              <w:bottom w:val="single" w:color="auto" w:sz="4" w:space="0"/>
              <w:right w:val="single" w:color="auto" w:sz="4" w:space="0"/>
            </w:tcBorders>
            <w:tcW w:w="1704" w:type="dxa"/>
            <w:textDirection w:val="lrTb"/>
            <w:noWrap w:val="false"/>
          </w:tcPr>
          <w:p>
            <w:pPr>
              <w:pBdr/>
              <w:spacing/>
              <w:ind/>
              <w:jc w:val="center"/>
              <w:rPr>
                <w:rFonts w:ascii="Times New Roman" w:hAnsi="Times New Roman" w:eastAsia="仿宋"/>
                <w:sz w:val="32"/>
                <w:szCs w:val="32"/>
              </w:rPr>
            </w:pPr>
            <w:r>
              <w:rPr>
                <w:rFonts w:ascii="Times New Roman" w:hAnsi="Times New Roman" w:eastAsia="仿宋"/>
                <w:sz w:val="32"/>
                <w:szCs w:val="32"/>
              </w:rPr>
              <w:t xml:space="preserve">3</w:t>
            </w:r>
            <w:r>
              <w:rPr>
                <w:rFonts w:ascii="Times New Roman" w:hAnsi="Times New Roman" w:eastAsia="仿宋"/>
                <w:sz w:val="32"/>
                <w:szCs w:val="32"/>
              </w:rPr>
            </w:r>
          </w:p>
        </w:tc>
        <w:tc>
          <w:tcPr>
            <w:tcBorders>
              <w:top w:val="single" w:color="auto" w:sz="4" w:space="0"/>
              <w:left w:val="none" w:color="000000" w:sz="4" w:space="0"/>
              <w:bottom w:val="single" w:color="auto" w:sz="4" w:space="0"/>
              <w:right w:val="single" w:color="auto" w:sz="4" w:space="0"/>
            </w:tcBorders>
            <w:tcW w:w="1704" w:type="dxa"/>
            <w:textDirection w:val="lrTb"/>
            <w:noWrap w:val="false"/>
          </w:tcPr>
          <w:p>
            <w:pPr>
              <w:pBdr/>
              <w:spacing/>
              <w:ind/>
              <w:jc w:val="center"/>
              <w:rPr>
                <w:rFonts w:ascii="Times New Roman" w:hAnsi="Times New Roman" w:eastAsia="仿宋"/>
                <w:sz w:val="32"/>
                <w:szCs w:val="32"/>
              </w:rPr>
            </w:pPr>
            <w:r>
              <w:rPr>
                <w:rFonts w:ascii="Times New Roman" w:hAnsi="Times New Roman" w:eastAsia="仿宋"/>
                <w:sz w:val="32"/>
                <w:szCs w:val="32"/>
              </w:rPr>
              <w:t xml:space="preserve">2</w:t>
            </w:r>
            <w:r>
              <w:rPr>
                <w:rFonts w:ascii="Times New Roman" w:hAnsi="Times New Roman" w:eastAsia="仿宋"/>
                <w:sz w:val="32"/>
                <w:szCs w:val="32"/>
              </w:rPr>
            </w:r>
          </w:p>
        </w:tc>
      </w:tr>
    </w:tbl>
    <w:p>
      <w:pPr>
        <w:pBdr/>
        <w:spacing/>
        <w:ind/>
        <w:rPr>
          <w:rFonts w:ascii="Times New Roman" w:hAnsi="Times New Roman" w:eastAsia="仿宋"/>
          <w:sz w:val="32"/>
          <w:szCs w:val="32"/>
        </w:rPr>
      </w:pPr>
      <w:r>
        <w:rPr>
          <w:rFonts w:ascii="Times New Roman" w:hAnsi="仿宋" w:eastAsia="仿宋"/>
          <w:sz w:val="32"/>
          <w:szCs w:val="32"/>
        </w:rPr>
        <w:t xml:space="preserve">超出上表尺寸的蒸压釜按照每釜装载实际体积</w:t>
      </w:r>
      <w:r>
        <w:rPr>
          <w:rFonts w:ascii="Times New Roman" w:hAnsi="Times New Roman" w:eastAsia="仿宋"/>
          <w:sz w:val="32"/>
          <w:szCs w:val="32"/>
        </w:rPr>
        <w:t xml:space="preserve">×300×2×</w:t>
      </w:r>
      <w:r>
        <w:rPr>
          <w:rFonts w:ascii="Times New Roman" w:hAnsi="仿宋" w:eastAsia="仿宋"/>
          <w:sz w:val="32"/>
          <w:szCs w:val="32"/>
        </w:rPr>
        <w:t xml:space="preserve">蒸压釜条数，核定年生产能力</w:t>
      </w:r>
      <w:r>
        <w:rPr>
          <w:rFonts w:ascii="Times New Roman" w:hAnsi="Times New Roman" w:eastAsia="仿宋"/>
          <w:sz w:val="32"/>
          <w:szCs w:val="32"/>
        </w:rPr>
        <w:t xml:space="preserve">.</w:t>
      </w:r>
      <w:r>
        <w:rPr>
          <w:rFonts w:ascii="Times New Roman" w:hAnsi="Times New Roman" w:eastAsia="仿宋"/>
          <w:sz w:val="32"/>
          <w:szCs w:val="32"/>
        </w:rPr>
      </w:r>
    </w:p>
    <w:p>
      <w:pPr>
        <w:numPr>
          <w:ilvl w:val="0"/>
          <w:numId w:val="3"/>
        </w:numPr>
        <w:pBdr/>
        <w:spacing/>
        <w:ind w:firstLine="640"/>
        <w:rPr>
          <w:rFonts w:ascii="Times New Roman" w:hAnsi="Times New Roman" w:eastAsia="仿宋"/>
          <w:sz w:val="32"/>
          <w:szCs w:val="32"/>
        </w:rPr>
      </w:pPr>
      <w:r>
        <w:rPr>
          <w:rFonts w:ascii="Times New Roman" w:hAnsi="仿宋" w:eastAsia="仿宋"/>
          <w:sz w:val="32"/>
          <w:szCs w:val="32"/>
        </w:rPr>
        <w:t xml:space="preserve">蒸压粉煤灰（空心）砖、灰砂空心砖</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全省各市县要求新建企业单线年生产能力达到</w:t>
      </w:r>
      <w:r>
        <w:rPr>
          <w:rFonts w:ascii="Times New Roman" w:hAnsi="Times New Roman" w:eastAsia="仿宋"/>
          <w:sz w:val="32"/>
          <w:szCs w:val="32"/>
        </w:rPr>
        <w:t xml:space="preserve">1</w:t>
      </w:r>
      <w:r>
        <w:rPr>
          <w:rFonts w:ascii="Times New Roman" w:hAnsi="仿宋" w:eastAsia="仿宋"/>
          <w:sz w:val="32"/>
          <w:szCs w:val="32"/>
        </w:rPr>
        <w:t xml:space="preserve">亿（折合标准砖）块以上，</w:t>
      </w:r>
      <w:r>
        <w:rPr>
          <w:rFonts w:ascii="Times New Roman" w:hAnsi="Times New Roman" w:eastAsia="仿宋"/>
          <w:sz w:val="32"/>
          <w:szCs w:val="32"/>
        </w:rPr>
        <w:t xml:space="preserve">1100</w:t>
      </w:r>
      <w:r>
        <w:rPr>
          <w:rFonts w:ascii="Times New Roman" w:hAnsi="仿宋" w:eastAsia="仿宋"/>
          <w:sz w:val="32"/>
          <w:szCs w:val="32"/>
        </w:rPr>
        <w:t xml:space="preserve">吨级以上全自动液压压砖机压制成型，蒸汽压力养护工艺；原已认定企业要求单线年生产能力达到单线年生产能力</w:t>
      </w:r>
      <w:r>
        <w:rPr>
          <w:rFonts w:ascii="Times New Roman" w:hAnsi="Times New Roman" w:eastAsia="仿宋"/>
          <w:sz w:val="32"/>
          <w:szCs w:val="32"/>
        </w:rPr>
        <w:t xml:space="preserve">6000</w:t>
      </w:r>
      <w:r>
        <w:rPr>
          <w:rFonts w:ascii="Times New Roman" w:hAnsi="仿宋" w:eastAsia="仿宋"/>
          <w:sz w:val="32"/>
          <w:szCs w:val="32"/>
        </w:rPr>
        <w:t xml:space="preserve">万（折合标准砖）块以上，</w:t>
      </w:r>
      <w:r>
        <w:rPr>
          <w:rFonts w:ascii="Times New Roman" w:hAnsi="Times New Roman" w:eastAsia="仿宋"/>
          <w:sz w:val="32"/>
          <w:szCs w:val="32"/>
        </w:rPr>
        <w:t xml:space="preserve">600</w:t>
      </w:r>
      <w:r>
        <w:rPr>
          <w:rFonts w:ascii="Times New Roman" w:hAnsi="仿宋" w:eastAsia="仿宋"/>
          <w:sz w:val="32"/>
          <w:szCs w:val="32"/>
        </w:rPr>
        <w:t xml:space="preserve">吨级以上全自动液压压砖机压制成型，蒸汽压力养护工艺。以上企业均要求装备压力机等必备出厂检验设备或同当地质检机构签订定期出厂检验合同。</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以上企业蒸压釜条数参照表一要求。</w:t>
      </w:r>
      <w:r>
        <w:rPr>
          <w:rFonts w:ascii="Times New Roman" w:hAnsi="Times New Roman" w:eastAsia="仿宋"/>
          <w:sz w:val="32"/>
          <w:szCs w:val="32"/>
        </w:rPr>
      </w:r>
    </w:p>
    <w:p>
      <w:pPr>
        <w:numPr>
          <w:ilvl w:val="0"/>
          <w:numId w:val="3"/>
        </w:numPr>
        <w:pBdr/>
        <w:spacing/>
        <w:ind w:firstLine="640"/>
        <w:rPr>
          <w:rFonts w:ascii="Times New Roman" w:hAnsi="Times New Roman" w:eastAsia="仿宋"/>
          <w:sz w:val="32"/>
          <w:szCs w:val="32"/>
        </w:rPr>
      </w:pPr>
      <w:r>
        <w:rPr>
          <w:rFonts w:ascii="Times New Roman" w:hAnsi="仿宋" w:eastAsia="仿宋"/>
          <w:sz w:val="32"/>
          <w:szCs w:val="32"/>
        </w:rPr>
        <w:t xml:space="preserve">各类轻质墙板</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全省各市县要求企业单线年生产能力达到</w:t>
      </w:r>
      <w:r>
        <w:rPr>
          <w:rFonts w:ascii="Times New Roman" w:hAnsi="Times New Roman" w:eastAsia="仿宋"/>
          <w:sz w:val="32"/>
          <w:szCs w:val="32"/>
        </w:rPr>
        <w:t xml:space="preserve">15</w:t>
      </w:r>
      <w:r>
        <w:rPr>
          <w:rFonts w:ascii="Times New Roman" w:hAnsi="仿宋" w:eastAsia="仿宋"/>
          <w:sz w:val="32"/>
          <w:szCs w:val="32"/>
        </w:rPr>
        <w:t xml:space="preserve">万平方米以上，要求机械成型工艺。要求装备必备出厂检验设备或同当地质检机构签订定期出厂检验合同。</w:t>
      </w:r>
      <w:r>
        <w:rPr>
          <w:rFonts w:ascii="Times New Roman" w:hAnsi="Times New Roman" w:eastAsia="仿宋"/>
          <w:sz w:val="32"/>
          <w:szCs w:val="32"/>
        </w:rPr>
      </w:r>
    </w:p>
    <w:p>
      <w:pPr>
        <w:numPr>
          <w:ilvl w:val="0"/>
          <w:numId w:val="3"/>
        </w:numPr>
        <w:pBdr/>
        <w:spacing/>
        <w:ind w:firstLine="640"/>
        <w:rPr>
          <w:rFonts w:ascii="Times New Roman" w:hAnsi="Times New Roman" w:eastAsia="仿宋"/>
          <w:sz w:val="32"/>
          <w:szCs w:val="32"/>
        </w:rPr>
      </w:pPr>
      <w:r>
        <w:rPr>
          <w:rFonts w:ascii="Times New Roman" w:hAnsi="仿宋" w:eastAsia="仿宋"/>
          <w:sz w:val="32"/>
          <w:szCs w:val="32"/>
        </w:rPr>
        <w:t xml:space="preserve">符合国家产业政策的，利用江湖淤泥、城市建筑垃圾等资源综合利用、自保温空心墙体材料</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仿宋" w:eastAsia="仿宋"/>
          <w:sz w:val="32"/>
          <w:szCs w:val="32"/>
        </w:rPr>
        <w:t xml:space="preserve">全省各市县要求新建企业单线年生产能力</w:t>
      </w:r>
      <w:r>
        <w:rPr>
          <w:rFonts w:ascii="Times New Roman" w:hAnsi="Times New Roman" w:eastAsia="仿宋"/>
          <w:sz w:val="32"/>
          <w:szCs w:val="32"/>
        </w:rPr>
        <w:t xml:space="preserve">6000</w:t>
      </w:r>
      <w:r>
        <w:rPr>
          <w:rFonts w:ascii="Times New Roman" w:hAnsi="仿宋" w:eastAsia="仿宋"/>
          <w:sz w:val="32"/>
          <w:szCs w:val="32"/>
        </w:rPr>
        <w:t xml:space="preserve">万（折合标准砖）块以上，工艺符合上述六条规定的相应工艺装备要求；原已认定企业要求单线年生产能力</w:t>
      </w:r>
      <w:r>
        <w:rPr>
          <w:rFonts w:ascii="Times New Roman" w:hAnsi="Times New Roman" w:eastAsia="仿宋"/>
          <w:sz w:val="32"/>
          <w:szCs w:val="32"/>
        </w:rPr>
        <w:t xml:space="preserve">3000</w:t>
      </w:r>
      <w:r>
        <w:rPr>
          <w:rFonts w:ascii="Times New Roman" w:hAnsi="仿宋" w:eastAsia="仿宋"/>
          <w:sz w:val="32"/>
          <w:szCs w:val="32"/>
        </w:rPr>
        <w:t xml:space="preserve">万（折合标准砖）块以上，工艺要求符合上述六条规定的相应工艺装备要求。</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firstLine="640"/>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r>
      <w:r>
        <w:rPr>
          <w:rFonts w:ascii="Times New Roman" w:hAnsi="Times New Roman" w:eastAsia="仿宋"/>
          <w:sz w:val="32"/>
          <w:szCs w:val="32"/>
        </w:rPr>
      </w:r>
    </w:p>
    <w:p>
      <w:pPr>
        <w:pBdr/>
        <w:spacing/>
        <w:ind/>
        <w:rPr>
          <w:rFonts w:ascii="黑体" w:hAnsi="黑体" w:eastAsia="黑体"/>
          <w:sz w:val="32"/>
          <w:szCs w:val="32"/>
        </w:rPr>
      </w:pPr>
      <w:r>
        <w:rPr>
          <w:rFonts w:ascii="黑体" w:hAnsi="黑体" w:eastAsia="黑体"/>
          <w:sz w:val="32"/>
          <w:szCs w:val="32"/>
        </w:rPr>
        <w:t xml:space="preserve">附件2</w:t>
      </w:r>
      <w:r>
        <w:rPr>
          <w:rFonts w:ascii="黑体" w:hAnsi="黑体" w:eastAsia="黑体"/>
          <w:sz w:val="32"/>
          <w:szCs w:val="32"/>
        </w:rPr>
      </w:r>
    </w:p>
    <w:p>
      <w:pPr>
        <w:pBdr/>
        <w:spacing/>
        <w:ind/>
        <w:jc w:val="center"/>
        <w:rPr>
          <w:rFonts w:ascii="方正小标宋简体" w:hAnsi="Times New Roman" w:eastAsia="方正小标宋简体"/>
          <w:sz w:val="40"/>
          <w:szCs w:val="40"/>
        </w:rPr>
      </w:pPr>
      <w:r>
        <w:rPr>
          <w:rFonts w:hint="eastAsia" w:ascii="方正小标宋简体" w:hAnsi="仿宋" w:eastAsia="方正小标宋简体"/>
          <w:sz w:val="40"/>
          <w:szCs w:val="40"/>
        </w:rPr>
        <w:t xml:space="preserve">湖南省新型墙体材料产品认定质量检验机构名单</w:t>
      </w:r>
      <w:r>
        <w:rPr>
          <w:rFonts w:ascii="方正小标宋简体" w:hAnsi="Times New Roman" w:eastAsia="方正小标宋简体"/>
          <w:sz w:val="40"/>
          <w:szCs w:val="40"/>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1</w:t>
      </w:r>
      <w:r>
        <w:rPr>
          <w:rFonts w:ascii="Times New Roman" w:hAnsi="仿宋" w:eastAsia="仿宋"/>
          <w:sz w:val="32"/>
          <w:szCs w:val="32"/>
        </w:rPr>
        <w:t xml:space="preserve">、湖南省建筑材料质量监督检验授权站；</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2</w:t>
      </w:r>
      <w:r>
        <w:rPr>
          <w:rFonts w:ascii="Times New Roman" w:hAnsi="仿宋" w:eastAsia="仿宋"/>
          <w:sz w:val="32"/>
          <w:szCs w:val="32"/>
        </w:rPr>
        <w:t xml:space="preserve">、郴州市建筑材料行业产品质量监督检验站（国家建筑材料工业屋面墙体材料监督检验测试中心郴州工作站）。</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黑体" w:hAnsi="黑体" w:eastAsia="黑体"/>
          <w:sz w:val="32"/>
          <w:szCs w:val="32"/>
        </w:rPr>
      </w:pPr>
      <w:r>
        <w:rPr>
          <w:rFonts w:ascii="黑体" w:hAnsi="黑体" w:eastAsia="黑体"/>
          <w:sz w:val="32"/>
          <w:szCs w:val="32"/>
        </w:rPr>
        <w:t xml:space="preserve">附件3</w:t>
      </w:r>
      <w:r>
        <w:rPr>
          <w:rFonts w:ascii="黑体" w:hAnsi="黑体" w:eastAsia="黑体"/>
          <w:sz w:val="32"/>
          <w:szCs w:val="32"/>
        </w:rPr>
      </w:r>
    </w:p>
    <w:p>
      <w:pPr>
        <w:pBdr/>
        <w:spacing/>
        <w:ind w:right="-58"/>
        <w:jc w:val="center"/>
        <w:rPr>
          <w:rFonts w:ascii="Times New Roman" w:hAnsi="Times New Roman" w:eastAsia="仿宋"/>
          <w:u w:val="single"/>
        </w:rPr>
      </w:pPr>
      <w:r>
        <w:rPr>
          <w:rFonts w:ascii="Times New Roman" w:hAnsi="Times New Roman" w:eastAsia="仿宋"/>
          <w:szCs w:val="21"/>
        </w:rPr>
        <w:t xml:space="preserve">                                                      </w:t>
      </w:r>
      <w:r>
        <w:rPr>
          <w:rFonts w:ascii="Times New Roman" w:hAnsi="仿宋" w:eastAsia="仿宋"/>
          <w:szCs w:val="21"/>
        </w:rPr>
        <w:t xml:space="preserve">编号</w:t>
      </w:r>
      <w:r>
        <w:rPr>
          <w:rFonts w:ascii="Times New Roman" w:hAnsi="Times New Roman" w:eastAsia="仿宋"/>
          <w:szCs w:val="21"/>
          <w:u w:val="single"/>
        </w:rPr>
        <w:t xml:space="preserve">             </w:t>
      </w:r>
      <w:r>
        <w:rPr>
          <w:rFonts w:ascii="Times New Roman" w:hAnsi="Times New Roman" w:eastAsia="仿宋"/>
          <w:u w:val="single"/>
        </w:rPr>
      </w:r>
    </w:p>
    <w:p>
      <w:pPr>
        <w:pBdr/>
        <w:spacing/>
        <w:ind/>
        <w:jc w:val="center"/>
        <w:rPr>
          <w:rFonts w:ascii="Times New Roman" w:hAnsi="Times New Roman" w:eastAsia="华文中宋"/>
          <w:sz w:val="44"/>
          <w:szCs w:val="44"/>
        </w:rPr>
      </w:pPr>
      <w:r>
        <w:rPr>
          <w:rFonts w:ascii="Times New Roman" w:hAnsi="Times New Roman" w:eastAsia="华文中宋"/>
          <w:sz w:val="44"/>
          <w:szCs w:val="44"/>
        </w:rPr>
        <w:t xml:space="preserve"> </w:t>
      </w:r>
      <w:r>
        <w:rPr>
          <w:rFonts w:ascii="Times New Roman" w:hAnsi="Times New Roman" w:eastAsia="华文中宋"/>
          <w:sz w:val="44"/>
          <w:szCs w:val="44"/>
        </w:rPr>
      </w:r>
    </w:p>
    <w:p>
      <w:pPr>
        <w:pBdr/>
        <w:spacing/>
        <w:ind/>
        <w:jc w:val="center"/>
        <w:rPr>
          <w:rFonts w:ascii="Times New Roman" w:hAnsi="Times New Roman" w:eastAsia="华文中宋"/>
          <w:sz w:val="44"/>
          <w:szCs w:val="44"/>
        </w:rPr>
      </w:pPr>
      <w:r>
        <w:rPr>
          <w:rFonts w:ascii="Times New Roman" w:hAnsi="Times New Roman" w:eastAsia="华文中宋"/>
          <w:sz w:val="44"/>
          <w:szCs w:val="44"/>
        </w:rPr>
        <w:t xml:space="preserve"> </w:t>
      </w:r>
      <w:r>
        <w:rPr>
          <w:rFonts w:ascii="Times New Roman" w:hAnsi="Times New Roman" w:eastAsia="华文中宋"/>
          <w:sz w:val="44"/>
          <w:szCs w:val="44"/>
        </w:rPr>
      </w:r>
    </w:p>
    <w:p>
      <w:pPr>
        <w:pBdr/>
        <w:spacing/>
        <w:ind/>
        <w:jc w:val="center"/>
        <w:rPr>
          <w:rFonts w:ascii="Times New Roman" w:hAnsi="Times New Roman" w:eastAsia="公文小标宋简"/>
          <w:sz w:val="44"/>
          <w:szCs w:val="44"/>
        </w:rPr>
      </w:pPr>
      <w:r>
        <w:rPr>
          <w:rFonts w:ascii="Times New Roman" w:hAnsi="公文小标宋简"/>
          <w:sz w:val="44"/>
          <w:szCs w:val="44"/>
        </w:rPr>
        <w:t xml:space="preserve">湖南省新型墙体材料产品认定申请表</w:t>
      </w:r>
      <w:r>
        <w:rPr>
          <w:rFonts w:ascii="Times New Roman" w:hAnsi="Times New Roman" w:eastAsia="公文小标宋简"/>
          <w:sz w:val="44"/>
          <w:szCs w:val="44"/>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firstLine="1280"/>
        <w:rPr>
          <w:rFonts w:ascii="Times New Roman" w:hAnsi="Times New Roman" w:eastAsia="仿宋"/>
          <w:sz w:val="32"/>
          <w:szCs w:val="32"/>
          <w:u w:val="single"/>
        </w:rPr>
      </w:pPr>
      <w:r>
        <w:rPr>
          <w:rFonts w:ascii="Times New Roman" w:hAnsi="仿宋" w:eastAsia="仿宋"/>
          <w:sz w:val="32"/>
          <w:szCs w:val="32"/>
        </w:rPr>
        <w:t xml:space="preserve">企业名称</w:t>
      </w:r>
      <w:r>
        <w:rPr>
          <w:rFonts w:ascii="Times New Roman" w:hAnsi="Times New Roman" w:eastAsia="仿宋"/>
          <w:sz w:val="32"/>
          <w:szCs w:val="32"/>
        </w:rPr>
        <w:t xml:space="preserve"> </w:t>
      </w:r>
      <w:r>
        <w:rPr>
          <w:rFonts w:ascii="Times New Roman" w:hAnsi="Times New Roman" w:eastAsia="仿宋"/>
          <w:sz w:val="32"/>
          <w:szCs w:val="32"/>
          <w:u w:val="single"/>
        </w:rPr>
        <w:t xml:space="preserve">                              </w:t>
      </w:r>
      <w:r>
        <w:rPr>
          <w:rFonts w:ascii="Times New Roman" w:hAnsi="Times New Roman" w:eastAsia="仿宋"/>
          <w:sz w:val="32"/>
          <w:szCs w:val="32"/>
          <w:u w:val="single"/>
        </w:rPr>
      </w:r>
    </w:p>
    <w:p>
      <w:pPr>
        <w:pBdr/>
        <w:spacing/>
        <w:ind w:firstLine="1280"/>
        <w:rPr>
          <w:rFonts w:ascii="Times New Roman" w:hAnsi="Times New Roman" w:eastAsia="仿宋"/>
          <w:sz w:val="32"/>
          <w:szCs w:val="32"/>
          <w:u w:val="single"/>
        </w:rPr>
      </w:pPr>
      <w:r>
        <w:rPr>
          <w:rFonts w:ascii="Times New Roman" w:hAnsi="Times New Roman" w:eastAsia="仿宋"/>
          <w:sz w:val="32"/>
          <w:szCs w:val="32"/>
          <w:u w:val="single"/>
        </w:rPr>
        <w:t xml:space="preserve"> </w:t>
      </w:r>
      <w:r>
        <w:rPr>
          <w:rFonts w:ascii="Times New Roman" w:hAnsi="Times New Roman" w:eastAsia="仿宋"/>
          <w:sz w:val="32"/>
          <w:szCs w:val="32"/>
          <w:u w:val="single"/>
        </w:rPr>
      </w:r>
    </w:p>
    <w:p>
      <w:pPr>
        <w:pBdr/>
        <w:spacing/>
        <w:ind w:firstLine="1280"/>
        <w:rPr>
          <w:rFonts w:ascii="Times New Roman" w:hAnsi="Times New Roman" w:eastAsia="仿宋"/>
          <w:sz w:val="32"/>
          <w:szCs w:val="32"/>
          <w:u w:val="single"/>
        </w:rPr>
      </w:pPr>
      <w:r>
        <w:rPr>
          <w:rFonts w:ascii="Times New Roman" w:hAnsi="仿宋" w:eastAsia="仿宋"/>
          <w:sz w:val="32"/>
          <w:szCs w:val="32"/>
        </w:rPr>
        <w:t xml:space="preserve">产品名称</w:t>
      </w:r>
      <w:r>
        <w:rPr>
          <w:rFonts w:ascii="Times New Roman" w:hAnsi="Times New Roman" w:eastAsia="仿宋"/>
          <w:sz w:val="32"/>
          <w:szCs w:val="32"/>
        </w:rPr>
        <w:t xml:space="preserve"> </w:t>
      </w:r>
      <w:r>
        <w:rPr>
          <w:rFonts w:ascii="Times New Roman" w:hAnsi="Times New Roman" w:eastAsia="仿宋"/>
          <w:sz w:val="32"/>
          <w:szCs w:val="32"/>
          <w:u w:val="single"/>
        </w:rPr>
        <w:t xml:space="preserve">                              </w:t>
      </w:r>
      <w:r>
        <w:rPr>
          <w:rFonts w:ascii="Times New Roman" w:hAnsi="Times New Roman" w:eastAsia="仿宋"/>
          <w:sz w:val="32"/>
          <w:szCs w:val="32"/>
          <w:u w:val="single"/>
        </w:rPr>
      </w:r>
    </w:p>
    <w:p>
      <w:pPr>
        <w:pBdr/>
        <w:spacing/>
        <w:ind w:firstLine="1280"/>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firstLine="1280"/>
        <w:rPr>
          <w:rFonts w:ascii="Times New Roman" w:hAnsi="Times New Roman" w:eastAsia="仿宋"/>
          <w:sz w:val="32"/>
          <w:szCs w:val="32"/>
          <w:u w:val="single"/>
        </w:rPr>
      </w:pPr>
      <w:r>
        <w:rPr>
          <w:rFonts w:ascii="Times New Roman" w:hAnsi="仿宋" w:eastAsia="仿宋"/>
          <w:sz w:val="32"/>
          <w:szCs w:val="32"/>
        </w:rPr>
        <w:t xml:space="preserve">所属市州</w:t>
      </w:r>
      <w:r>
        <w:rPr>
          <w:rFonts w:ascii="Times New Roman" w:hAnsi="Times New Roman" w:eastAsia="仿宋"/>
          <w:sz w:val="32"/>
          <w:szCs w:val="32"/>
        </w:rPr>
        <w:t xml:space="preserve"> </w:t>
      </w:r>
      <w:r>
        <w:rPr>
          <w:rFonts w:ascii="Times New Roman" w:hAnsi="Times New Roman" w:eastAsia="仿宋"/>
          <w:sz w:val="32"/>
          <w:szCs w:val="32"/>
          <w:u w:val="single"/>
        </w:rPr>
        <w:t xml:space="preserve">                              </w:t>
      </w:r>
      <w:r>
        <w:rPr>
          <w:rFonts w:ascii="Times New Roman" w:hAnsi="Times New Roman" w:eastAsia="仿宋"/>
          <w:sz w:val="32"/>
          <w:szCs w:val="32"/>
          <w:u w:val="single"/>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jc w:val="center"/>
        <w:rPr>
          <w:rFonts w:ascii="Times New Roman" w:hAnsi="Times New Roman" w:eastAsia="仿宋"/>
          <w:sz w:val="32"/>
          <w:szCs w:val="32"/>
        </w:rPr>
      </w:pPr>
      <w:r>
        <w:rPr>
          <w:rFonts w:ascii="Times New Roman" w:hAnsi="仿宋" w:eastAsia="仿宋"/>
          <w:sz w:val="32"/>
          <w:szCs w:val="32"/>
        </w:rPr>
        <w:t xml:space="preserve">申请日期：</w:t>
      </w:r>
      <w:r>
        <w:rPr>
          <w:rFonts w:ascii="Times New Roman" w:hAnsi="Times New Roman" w:eastAsia="仿宋"/>
          <w:sz w:val="32"/>
          <w:szCs w:val="32"/>
        </w:rPr>
        <w:t xml:space="preserve">      </w:t>
      </w:r>
      <w:r>
        <w:rPr>
          <w:rFonts w:ascii="Times New Roman" w:hAnsi="仿宋" w:eastAsia="仿宋"/>
          <w:sz w:val="32"/>
          <w:szCs w:val="32"/>
        </w:rPr>
        <w:t xml:space="preserve">年</w:t>
      </w:r>
      <w:r>
        <w:rPr>
          <w:rFonts w:ascii="Times New Roman" w:hAnsi="Times New Roman" w:eastAsia="仿宋"/>
          <w:sz w:val="32"/>
          <w:szCs w:val="32"/>
        </w:rPr>
        <w:t xml:space="preserve">    </w:t>
      </w:r>
      <w:r>
        <w:rPr>
          <w:rFonts w:ascii="Times New Roman" w:hAnsi="仿宋" w:eastAsia="仿宋"/>
          <w:sz w:val="32"/>
          <w:szCs w:val="32"/>
        </w:rPr>
        <w:t xml:space="preserve">月</w:t>
      </w:r>
      <w:r>
        <w:rPr>
          <w:rFonts w:ascii="Times New Roman" w:hAnsi="Times New Roman" w:eastAsia="仿宋"/>
          <w:sz w:val="32"/>
          <w:szCs w:val="32"/>
        </w:rPr>
        <w:t xml:space="preserve">    </w:t>
      </w:r>
      <w:r>
        <w:rPr>
          <w:rFonts w:ascii="Times New Roman" w:hAnsi="仿宋" w:eastAsia="仿宋"/>
          <w:sz w:val="32"/>
          <w:szCs w:val="32"/>
        </w:rPr>
        <w:t xml:space="preserve">日</w:t>
      </w:r>
      <w:r>
        <w:rPr>
          <w:rFonts w:ascii="Times New Roman" w:hAnsi="Times New Roman" w:eastAsia="仿宋"/>
          <w:sz w:val="32"/>
          <w:szCs w:val="32"/>
        </w:rPr>
      </w:r>
    </w:p>
    <w:p>
      <w:pPr>
        <w:pBdr/>
        <w:spacing/>
        <w:ind/>
        <w:rPr>
          <w:rFonts w:ascii="Times New Roman" w:hAnsi="Times New Roman"/>
        </w:rPr>
      </w:pPr>
      <w:r>
        <w:rPr>
          <w:rFonts w:ascii="Times New Roman" w:hAnsi="Times New Roman" w:eastAsia="仿宋"/>
          <w:sz w:val="32"/>
          <w:szCs w:val="32"/>
        </w:rPr>
        <w:t xml:space="preserve"> </w:t>
      </w:r>
      <w:r>
        <w:rPr>
          <w:rFonts w:ascii="Times New Roman" w:hAnsi="Times New Roman"/>
        </w:rPr>
      </w:r>
    </w:p>
    <w:p>
      <w:pPr>
        <w:pBdr/>
        <w:spacing w:line="480" w:lineRule="auto"/>
        <w:ind/>
        <w:jc w:val="center"/>
        <w:rPr>
          <w:rFonts w:ascii="Times New Roman" w:hAnsi="Times New Roman" w:eastAsia="仿宋"/>
          <w:sz w:val="36"/>
          <w:szCs w:val="36"/>
        </w:rPr>
      </w:pPr>
      <w:r>
        <w:rPr>
          <w:rFonts w:ascii="Times New Roman" w:hAnsi="仿宋" w:eastAsia="仿宋"/>
          <w:sz w:val="36"/>
          <w:szCs w:val="36"/>
        </w:rPr>
        <w:t xml:space="preserve">填</w:t>
      </w:r>
      <w:r>
        <w:rPr>
          <w:rFonts w:ascii="Times New Roman" w:hAnsi="Times New Roman" w:eastAsia="仿宋"/>
          <w:sz w:val="36"/>
          <w:szCs w:val="36"/>
        </w:rPr>
        <w:t xml:space="preserve">    </w:t>
      </w:r>
      <w:r>
        <w:rPr>
          <w:rFonts w:ascii="Times New Roman" w:hAnsi="仿宋" w:eastAsia="仿宋"/>
          <w:sz w:val="36"/>
          <w:szCs w:val="36"/>
        </w:rPr>
        <w:t xml:space="preserve">表</w:t>
      </w:r>
      <w:r>
        <w:rPr>
          <w:rFonts w:ascii="Times New Roman" w:hAnsi="Times New Roman" w:eastAsia="仿宋"/>
          <w:sz w:val="36"/>
          <w:szCs w:val="36"/>
        </w:rPr>
        <w:t xml:space="preserve">    </w:t>
      </w:r>
      <w:r>
        <w:rPr>
          <w:rFonts w:ascii="Times New Roman" w:hAnsi="仿宋" w:eastAsia="仿宋"/>
          <w:sz w:val="36"/>
          <w:szCs w:val="36"/>
        </w:rPr>
        <w:t xml:space="preserve">说</w:t>
      </w:r>
      <w:r>
        <w:rPr>
          <w:rFonts w:ascii="Times New Roman" w:hAnsi="Times New Roman" w:eastAsia="仿宋"/>
          <w:sz w:val="36"/>
          <w:szCs w:val="36"/>
        </w:rPr>
        <w:t xml:space="preserve">    </w:t>
      </w:r>
      <w:r>
        <w:rPr>
          <w:rFonts w:ascii="Times New Roman" w:hAnsi="仿宋" w:eastAsia="仿宋"/>
          <w:sz w:val="36"/>
          <w:szCs w:val="36"/>
        </w:rPr>
        <w:t xml:space="preserve">明</w:t>
      </w:r>
      <w:r>
        <w:rPr>
          <w:rFonts w:ascii="Times New Roman" w:hAnsi="Times New Roman" w:eastAsia="仿宋"/>
          <w:sz w:val="36"/>
          <w:szCs w:val="36"/>
        </w:rPr>
      </w:r>
    </w:p>
    <w:p>
      <w:pPr>
        <w:pBdr/>
        <w:spacing w:line="480" w:lineRule="auto"/>
        <w:ind/>
        <w:jc w:val="center"/>
        <w:rPr>
          <w:rFonts w:ascii="Times New Roman" w:hAnsi="Times New Roman" w:eastAsia="仿宋"/>
        </w:rPr>
      </w:pPr>
      <w:r>
        <w:rPr>
          <w:rFonts w:ascii="Times New Roman" w:hAnsi="Times New Roman" w:eastAsia="仿宋"/>
          <w:szCs w:val="21"/>
        </w:rPr>
        <w:t xml:space="preserve"> </w:t>
      </w:r>
      <w:r>
        <w:rPr>
          <w:rFonts w:ascii="Times New Roman" w:hAnsi="Times New Roman" w:eastAsia="仿宋"/>
        </w:rPr>
      </w:r>
    </w:p>
    <w:p>
      <w:pPr>
        <w:pBdr/>
        <w:spacing w:line="480" w:lineRule="auto"/>
        <w:ind/>
        <w:rPr>
          <w:rFonts w:ascii="Times New Roman" w:hAnsi="Times New Roman" w:eastAsia="仿宋"/>
          <w:sz w:val="28"/>
          <w:szCs w:val="28"/>
        </w:rPr>
      </w:pPr>
      <w:r>
        <w:rPr>
          <w:rFonts w:ascii="Times New Roman" w:hAnsi="Times New Roman" w:eastAsia="仿宋"/>
          <w:sz w:val="28"/>
          <w:szCs w:val="28"/>
        </w:rPr>
        <w:t xml:space="preserve">    </w:t>
      </w:r>
      <w:r>
        <w:rPr>
          <w:rFonts w:ascii="Times New Roman" w:hAnsi="仿宋" w:eastAsia="仿宋"/>
          <w:sz w:val="28"/>
          <w:szCs w:val="28"/>
        </w:rPr>
        <w:t xml:space="preserve">一、每个企业填写申请书一式肆份，用墨水实事求是填写，字迹工整、清晰。</w:t>
      </w:r>
      <w:r>
        <w:rPr>
          <w:rFonts w:ascii="Times New Roman" w:hAnsi="Times New Roman" w:eastAsia="仿宋"/>
          <w:sz w:val="28"/>
          <w:szCs w:val="28"/>
        </w:rPr>
      </w:r>
    </w:p>
    <w:p>
      <w:pPr>
        <w:pBdr/>
        <w:spacing w:line="480" w:lineRule="auto"/>
        <w:ind w:firstLine="560"/>
        <w:rPr>
          <w:rFonts w:ascii="Times New Roman" w:hAnsi="Times New Roman" w:eastAsia="仿宋"/>
          <w:sz w:val="28"/>
          <w:szCs w:val="28"/>
        </w:rPr>
      </w:pPr>
      <w:r>
        <w:rPr>
          <w:rFonts w:ascii="Times New Roman" w:hAnsi="仿宋" w:eastAsia="仿宋"/>
          <w:sz w:val="28"/>
          <w:szCs w:val="28"/>
        </w:rPr>
        <w:t xml:space="preserve">二、企业应附材料：</w:t>
      </w:r>
      <w:r>
        <w:rPr>
          <w:rFonts w:ascii="Times New Roman" w:hAnsi="Times New Roman" w:eastAsia="仿宋"/>
          <w:sz w:val="28"/>
          <w:szCs w:val="28"/>
        </w:rPr>
      </w:r>
    </w:p>
    <w:p>
      <w:pPr>
        <w:pBdr/>
        <w:spacing w:line="480" w:lineRule="auto"/>
        <w:ind w:firstLine="840"/>
        <w:rPr>
          <w:rFonts w:ascii="Times New Roman" w:hAnsi="Times New Roman" w:eastAsia="仿宋"/>
          <w:sz w:val="28"/>
          <w:szCs w:val="28"/>
        </w:rPr>
      </w:pPr>
      <w:r>
        <w:rPr>
          <w:rFonts w:ascii="Times New Roman" w:hAnsi="Times New Roman" w:eastAsia="仿宋"/>
          <w:sz w:val="28"/>
          <w:szCs w:val="28"/>
        </w:rPr>
        <w:t xml:space="preserve">1</w:t>
      </w:r>
      <w:r>
        <w:rPr>
          <w:rFonts w:ascii="Times New Roman" w:hAnsi="仿宋" w:eastAsia="仿宋"/>
          <w:sz w:val="28"/>
          <w:szCs w:val="28"/>
        </w:rPr>
        <w:t xml:space="preserve">、填报《新型墙体材料产品认定申请书》；</w:t>
      </w:r>
      <w:r>
        <w:rPr>
          <w:rFonts w:ascii="Times New Roman" w:hAnsi="Times New Roman" w:eastAsia="仿宋"/>
          <w:sz w:val="28"/>
          <w:szCs w:val="28"/>
        </w:rPr>
      </w:r>
    </w:p>
    <w:p>
      <w:pPr>
        <w:pBdr/>
        <w:spacing w:line="480" w:lineRule="auto"/>
        <w:ind w:firstLine="840"/>
        <w:rPr>
          <w:rFonts w:ascii="Times New Roman" w:hAnsi="Times New Roman" w:eastAsia="仿宋"/>
          <w:sz w:val="28"/>
          <w:szCs w:val="28"/>
        </w:rPr>
      </w:pPr>
      <w:r>
        <w:rPr>
          <w:rFonts w:ascii="Times New Roman" w:hAnsi="Times New Roman" w:eastAsia="仿宋"/>
          <w:sz w:val="28"/>
          <w:szCs w:val="28"/>
        </w:rPr>
        <w:t xml:space="preserve">2</w:t>
      </w:r>
      <w:r>
        <w:rPr>
          <w:rFonts w:ascii="Times New Roman" w:hAnsi="仿宋" w:eastAsia="仿宋"/>
          <w:sz w:val="28"/>
          <w:szCs w:val="28"/>
        </w:rPr>
        <w:t xml:space="preserve">、《企业营业执照》复印件；</w:t>
      </w:r>
      <w:r>
        <w:rPr>
          <w:rFonts w:ascii="Times New Roman" w:hAnsi="Times New Roman" w:eastAsia="仿宋"/>
          <w:sz w:val="28"/>
          <w:szCs w:val="28"/>
        </w:rPr>
      </w:r>
    </w:p>
    <w:p>
      <w:pPr>
        <w:pBdr/>
        <w:spacing w:line="480" w:lineRule="auto"/>
        <w:ind w:firstLine="840"/>
        <w:rPr>
          <w:rFonts w:ascii="Times New Roman" w:hAnsi="Times New Roman" w:eastAsia="仿宋"/>
          <w:sz w:val="28"/>
          <w:szCs w:val="28"/>
        </w:rPr>
      </w:pPr>
      <w:r>
        <w:rPr>
          <w:rFonts w:ascii="Times New Roman" w:hAnsi="Times New Roman" w:eastAsia="仿宋"/>
          <w:sz w:val="28"/>
          <w:szCs w:val="28"/>
        </w:rPr>
        <w:t xml:space="preserve">3</w:t>
      </w:r>
      <w:r>
        <w:rPr>
          <w:rFonts w:ascii="Times New Roman" w:hAnsi="仿宋" w:eastAsia="仿宋"/>
          <w:sz w:val="28"/>
          <w:szCs w:val="28"/>
        </w:rPr>
        <w:t xml:space="preserve">、企业《税务登记证》复印件；</w:t>
      </w:r>
      <w:r>
        <w:rPr>
          <w:rFonts w:ascii="Times New Roman" w:hAnsi="Times New Roman" w:eastAsia="仿宋"/>
          <w:sz w:val="28"/>
          <w:szCs w:val="28"/>
        </w:rPr>
      </w:r>
    </w:p>
    <w:p>
      <w:pPr>
        <w:pBdr/>
        <w:spacing w:line="480" w:lineRule="auto"/>
        <w:ind w:firstLine="840"/>
        <w:rPr>
          <w:rFonts w:ascii="Times New Roman" w:hAnsi="Times New Roman" w:eastAsia="仿宋"/>
          <w:sz w:val="28"/>
          <w:szCs w:val="28"/>
        </w:rPr>
      </w:pPr>
      <w:r>
        <w:rPr>
          <w:rFonts w:ascii="Times New Roman" w:hAnsi="Times New Roman" w:eastAsia="仿宋"/>
          <w:sz w:val="28"/>
          <w:szCs w:val="28"/>
        </w:rPr>
        <w:t xml:space="preserve">4</w:t>
      </w:r>
      <w:r>
        <w:rPr>
          <w:rFonts w:ascii="Times New Roman" w:hAnsi="仿宋" w:eastAsia="仿宋"/>
          <w:sz w:val="28"/>
          <w:szCs w:val="28"/>
        </w:rPr>
        <w:t xml:space="preserve">、企业《组织机构代码证》复印件；</w:t>
      </w:r>
      <w:r>
        <w:rPr>
          <w:rFonts w:ascii="Times New Roman" w:hAnsi="Times New Roman" w:eastAsia="仿宋"/>
          <w:sz w:val="28"/>
          <w:szCs w:val="28"/>
        </w:rPr>
      </w:r>
    </w:p>
    <w:p>
      <w:pPr>
        <w:pBdr/>
        <w:spacing w:line="480" w:lineRule="auto"/>
        <w:ind w:firstLine="840"/>
        <w:rPr>
          <w:rFonts w:ascii="Times New Roman" w:hAnsi="Times New Roman" w:eastAsia="仿宋"/>
          <w:sz w:val="28"/>
          <w:szCs w:val="28"/>
        </w:rPr>
      </w:pPr>
      <w:r>
        <w:rPr>
          <w:rFonts w:ascii="Times New Roman" w:hAnsi="Times New Roman" w:eastAsia="仿宋"/>
          <w:sz w:val="28"/>
          <w:szCs w:val="28"/>
        </w:rPr>
        <w:t xml:space="preserve">5</w:t>
      </w:r>
      <w:r>
        <w:rPr>
          <w:rFonts w:ascii="Times New Roman" w:hAnsi="仿宋" w:eastAsia="仿宋"/>
          <w:sz w:val="28"/>
          <w:szCs w:val="28"/>
        </w:rPr>
        <w:t xml:space="preserve">、企业质量管理规程；</w:t>
      </w:r>
      <w:r>
        <w:rPr>
          <w:rFonts w:ascii="Times New Roman" w:hAnsi="Times New Roman" w:eastAsia="仿宋"/>
          <w:sz w:val="28"/>
          <w:szCs w:val="28"/>
        </w:rPr>
      </w:r>
    </w:p>
    <w:p>
      <w:pPr>
        <w:pBdr/>
        <w:spacing w:line="480" w:lineRule="auto"/>
        <w:ind w:firstLine="840"/>
        <w:rPr>
          <w:rFonts w:ascii="Times New Roman" w:hAnsi="Times New Roman" w:eastAsia="仿宋"/>
          <w:sz w:val="28"/>
          <w:szCs w:val="28"/>
        </w:rPr>
      </w:pPr>
      <w:r>
        <w:rPr>
          <w:rFonts w:ascii="Times New Roman" w:hAnsi="Times New Roman" w:eastAsia="仿宋"/>
          <w:sz w:val="28"/>
          <w:szCs w:val="28"/>
        </w:rPr>
        <w:t xml:space="preserve">6</w:t>
      </w:r>
      <w:r>
        <w:rPr>
          <w:rFonts w:ascii="Times New Roman" w:hAnsi="仿宋" w:eastAsia="仿宋"/>
          <w:sz w:val="28"/>
          <w:szCs w:val="28"/>
        </w:rPr>
        <w:t xml:space="preserve">、申报认定产品执行标准、检测设备或委托检验合同；</w:t>
      </w:r>
      <w:r>
        <w:rPr>
          <w:rFonts w:ascii="Times New Roman" w:hAnsi="Times New Roman" w:eastAsia="仿宋"/>
          <w:sz w:val="28"/>
          <w:szCs w:val="28"/>
        </w:rPr>
      </w:r>
    </w:p>
    <w:p>
      <w:pPr>
        <w:pBdr/>
        <w:spacing w:line="480" w:lineRule="auto"/>
        <w:ind w:firstLine="840"/>
        <w:rPr>
          <w:rFonts w:ascii="Times New Roman" w:hAnsi="Times New Roman" w:eastAsia="仿宋"/>
          <w:sz w:val="28"/>
          <w:szCs w:val="28"/>
        </w:rPr>
      </w:pPr>
      <w:r>
        <w:rPr>
          <w:rFonts w:ascii="Times New Roman" w:hAnsi="Times New Roman" w:eastAsia="仿宋"/>
          <w:sz w:val="28"/>
          <w:szCs w:val="28"/>
        </w:rPr>
        <w:t xml:space="preserve">7</w:t>
      </w:r>
      <w:r>
        <w:rPr>
          <w:rFonts w:ascii="Times New Roman" w:hAnsi="仿宋" w:eastAsia="仿宋"/>
          <w:sz w:val="28"/>
          <w:szCs w:val="28"/>
        </w:rPr>
        <w:t xml:space="preserve">、企业生产规模、主要生产设备表；</w:t>
      </w:r>
      <w:r>
        <w:rPr>
          <w:rFonts w:ascii="Times New Roman" w:hAnsi="Times New Roman" w:eastAsia="仿宋"/>
          <w:sz w:val="28"/>
          <w:szCs w:val="28"/>
        </w:rPr>
      </w:r>
    </w:p>
    <w:p>
      <w:pPr>
        <w:pBdr/>
        <w:spacing w:line="480" w:lineRule="auto"/>
        <w:ind w:firstLine="840"/>
        <w:rPr>
          <w:rFonts w:ascii="Times New Roman" w:hAnsi="Times New Roman" w:eastAsia="仿宋"/>
          <w:sz w:val="28"/>
          <w:szCs w:val="28"/>
        </w:rPr>
      </w:pPr>
      <w:r>
        <w:rPr>
          <w:rFonts w:ascii="Times New Roman" w:hAnsi="Times New Roman" w:eastAsia="仿宋"/>
          <w:sz w:val="28"/>
          <w:szCs w:val="28"/>
        </w:rPr>
        <w:t xml:space="preserve">8</w:t>
      </w:r>
      <w:r>
        <w:rPr>
          <w:rFonts w:ascii="Times New Roman" w:hAnsi="仿宋" w:eastAsia="仿宋"/>
          <w:sz w:val="28"/>
          <w:szCs w:val="28"/>
        </w:rPr>
        <w:t xml:space="preserve">、产品原始工艺配方；</w:t>
      </w:r>
      <w:r>
        <w:rPr>
          <w:rFonts w:ascii="Times New Roman" w:hAnsi="Times New Roman" w:eastAsia="仿宋"/>
          <w:sz w:val="28"/>
          <w:szCs w:val="28"/>
        </w:rPr>
      </w:r>
    </w:p>
    <w:p>
      <w:pPr>
        <w:pBdr/>
        <w:spacing w:line="480" w:lineRule="auto"/>
        <w:ind w:firstLine="840"/>
        <w:rPr>
          <w:rFonts w:ascii="Times New Roman" w:hAnsi="Times New Roman" w:eastAsia="仿宋"/>
          <w:sz w:val="28"/>
          <w:szCs w:val="28"/>
        </w:rPr>
      </w:pPr>
      <w:r>
        <w:rPr>
          <w:rFonts w:ascii="Times New Roman" w:hAnsi="Times New Roman" w:eastAsia="仿宋"/>
          <w:sz w:val="28"/>
          <w:szCs w:val="28"/>
        </w:rPr>
        <w:t xml:space="preserve">9</w:t>
      </w:r>
      <w:r>
        <w:rPr>
          <w:rFonts w:ascii="Times New Roman" w:hAnsi="仿宋" w:eastAsia="仿宋"/>
          <w:sz w:val="28"/>
          <w:szCs w:val="28"/>
        </w:rPr>
        <w:t xml:space="preserve">、《排污许可证》或环保部门排污许可证件</w:t>
      </w:r>
      <w:r>
        <w:rPr>
          <w:rFonts w:ascii="Times New Roman" w:hAnsi="Times New Roman" w:eastAsia="仿宋"/>
          <w:sz w:val="28"/>
          <w:szCs w:val="28"/>
        </w:rPr>
        <w:t xml:space="preserve">;</w:t>
      </w:r>
      <w:r>
        <w:rPr>
          <w:rFonts w:ascii="Times New Roman" w:hAnsi="Times New Roman" w:eastAsia="仿宋"/>
          <w:sz w:val="28"/>
          <w:szCs w:val="28"/>
        </w:rPr>
      </w:r>
    </w:p>
    <w:p>
      <w:pPr>
        <w:pBdr/>
        <w:spacing w:line="480" w:lineRule="auto"/>
        <w:ind w:firstLine="840"/>
        <w:rPr>
          <w:rFonts w:ascii="Times New Roman" w:hAnsi="Times New Roman" w:eastAsia="仿宋"/>
          <w:sz w:val="28"/>
          <w:szCs w:val="28"/>
        </w:rPr>
      </w:pPr>
      <w:r>
        <w:rPr>
          <w:rFonts w:ascii="Times New Roman" w:hAnsi="Times New Roman" w:eastAsia="仿宋"/>
          <w:sz w:val="28"/>
          <w:szCs w:val="28"/>
        </w:rPr>
        <w:t xml:space="preserve">10</w:t>
      </w:r>
      <w:r>
        <w:rPr>
          <w:rFonts w:ascii="Times New Roman" w:hAnsi="仿宋" w:eastAsia="仿宋"/>
          <w:sz w:val="28"/>
          <w:szCs w:val="28"/>
        </w:rPr>
        <w:t xml:space="preserve">、生产页岩烧结砖企业提供《采矿许可证》。</w:t>
      </w:r>
      <w:r>
        <w:rPr>
          <w:rFonts w:ascii="Times New Roman" w:hAnsi="Times New Roman" w:eastAsia="仿宋"/>
          <w:sz w:val="28"/>
          <w:szCs w:val="28"/>
        </w:rPr>
      </w:r>
    </w:p>
    <w:p>
      <w:pPr>
        <w:pBdr/>
        <w:spacing/>
        <w:ind w:firstLine="560"/>
        <w:rPr>
          <w:rFonts w:ascii="Times New Roman" w:hAnsi="Times New Roman" w:eastAsia="仿宋"/>
          <w:sz w:val="28"/>
          <w:szCs w:val="28"/>
        </w:rPr>
      </w:pPr>
      <w:r>
        <w:rPr>
          <w:rFonts w:ascii="Times New Roman" w:hAnsi="仿宋" w:eastAsia="仿宋"/>
          <w:sz w:val="28"/>
          <w:szCs w:val="28"/>
        </w:rPr>
        <w:t xml:space="preserve">三、认定编号由省墙体材料改革办公室填写。</w:t>
      </w:r>
      <w:r>
        <w:rPr>
          <w:rFonts w:ascii="Times New Roman" w:hAnsi="Times New Roman" w:eastAsia="仿宋"/>
          <w:sz w:val="28"/>
          <w:szCs w:val="28"/>
        </w:rPr>
      </w:r>
    </w:p>
    <w:p>
      <w:pPr>
        <w:pBdr/>
        <w:spacing/>
        <w:ind w:firstLine="640"/>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p>
      <w:pPr>
        <w:pBdr/>
        <w:spacing/>
        <w:ind/>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rPr>
      </w:r>
    </w:p>
    <w:tbl>
      <w:tblPr>
        <w:tblStyle w:val="666"/>
        <w:tblW w:w="0" w:type="auto"/>
        <w:jc w:val="center"/>
        <w:tblBorders/>
        <w:tblLayout w:type="fixed"/>
        <w:tblCellMar>
          <w:left w:w="108" w:type="dxa"/>
          <w:top w:w="0" w:type="dxa"/>
          <w:right w:w="108" w:type="dxa"/>
          <w:bottom w:w="0" w:type="dxa"/>
        </w:tblCellMar>
        <w:tblLook w:val="04A0" w:firstRow="1" w:lastRow="0" w:firstColumn="1" w:lastColumn="0" w:noHBand="0" w:noVBand="1"/>
      </w:tblPr>
      <w:tblGrid>
        <w:gridCol w:w="920"/>
        <w:gridCol w:w="1054"/>
        <w:gridCol w:w="2521"/>
        <w:gridCol w:w="25"/>
        <w:gridCol w:w="1800"/>
        <w:gridCol w:w="720"/>
        <w:gridCol w:w="900"/>
        <w:gridCol w:w="1418"/>
      </w:tblGrid>
      <w:tr>
        <w:trPr>
          <w:cantSplit/>
          <w:jc w:val="center"/>
          <w:trHeight w:val="737"/>
        </w:trPr>
        <w:tc>
          <w:tcPr>
            <w:gridSpan w:val="2"/>
            <w:tcBorders>
              <w:top w:val="single" w:color="auto" w:sz="4" w:space="0"/>
              <w:left w:val="single" w:color="auto" w:sz="4" w:space="0"/>
              <w:bottom w:val="single" w:color="auto" w:sz="4" w:space="0"/>
              <w:right w:val="single" w:color="auto" w:sz="4" w:space="0"/>
            </w:tcBorders>
            <w:tcW w:w="1974"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企业名称</w:t>
            </w:r>
            <w:r>
              <w:rPr>
                <w:rFonts w:ascii="Times New Roman" w:hAnsi="Times New Roman"/>
                <w:sz w:val="28"/>
                <w:szCs w:val="28"/>
              </w:rPr>
            </w:r>
          </w:p>
        </w:tc>
        <w:tc>
          <w:tcPr>
            <w:gridSpan w:val="6"/>
            <w:tcBorders>
              <w:top w:val="single" w:color="auto" w:sz="4" w:space="0"/>
              <w:left w:val="none" w:color="000000" w:sz="4" w:space="0"/>
              <w:bottom w:val="single" w:color="auto" w:sz="4" w:space="0"/>
              <w:right w:val="single" w:color="auto" w:sz="4" w:space="0"/>
            </w:tcBorders>
            <w:tcW w:w="7384"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cantSplit/>
          <w:jc w:val="center"/>
          <w:trHeight w:val="737"/>
        </w:trPr>
        <w:tc>
          <w:tcPr>
            <w:gridSpan w:val="2"/>
            <w:tcBorders>
              <w:top w:val="single" w:color="auto" w:sz="4" w:space="0"/>
              <w:left w:val="single" w:color="auto" w:sz="4" w:space="0"/>
              <w:bottom w:val="single" w:color="auto" w:sz="4" w:space="0"/>
              <w:right w:val="single" w:color="auto" w:sz="4" w:space="0"/>
            </w:tcBorders>
            <w:tcW w:w="1974"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法人代表</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521"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3"/>
            <w:tcBorders>
              <w:top w:val="single" w:color="auto" w:sz="4" w:space="0"/>
              <w:left w:val="none" w:color="000000" w:sz="4" w:space="0"/>
              <w:bottom w:val="single" w:color="auto" w:sz="4" w:space="0"/>
              <w:right w:val="single" w:color="auto" w:sz="4" w:space="0"/>
            </w:tcBorders>
            <w:tcW w:w="2545"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电    话</w:t>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318"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cantSplit/>
          <w:jc w:val="center"/>
          <w:trHeight w:val="737"/>
        </w:trPr>
        <w:tc>
          <w:tcPr>
            <w:gridSpan w:val="2"/>
            <w:tcBorders>
              <w:top w:val="single" w:color="auto" w:sz="4" w:space="0"/>
              <w:left w:val="single" w:color="auto" w:sz="4" w:space="0"/>
              <w:bottom w:val="single" w:color="auto" w:sz="4" w:space="0"/>
              <w:right w:val="single" w:color="auto" w:sz="4" w:space="0"/>
            </w:tcBorders>
            <w:tcW w:w="1974"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联 系 人</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521"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3"/>
            <w:tcBorders>
              <w:top w:val="single" w:color="auto" w:sz="4" w:space="0"/>
              <w:left w:val="none" w:color="000000" w:sz="4" w:space="0"/>
              <w:bottom w:val="single" w:color="auto" w:sz="4" w:space="0"/>
              <w:right w:val="single" w:color="auto" w:sz="4" w:space="0"/>
            </w:tcBorders>
            <w:tcW w:w="2545"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电    话</w:t>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318"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cantSplit/>
          <w:jc w:val="center"/>
          <w:trHeight w:val="737"/>
        </w:trPr>
        <w:tc>
          <w:tcPr>
            <w:gridSpan w:val="2"/>
            <w:tcBorders>
              <w:top w:val="single" w:color="auto" w:sz="4" w:space="0"/>
              <w:left w:val="single" w:color="auto" w:sz="4" w:space="0"/>
              <w:bottom w:val="single" w:color="auto" w:sz="4" w:space="0"/>
              <w:right w:val="single" w:color="auto" w:sz="4" w:space="0"/>
            </w:tcBorders>
            <w:tcW w:w="1974"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通讯地址</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521"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3"/>
            <w:tcBorders>
              <w:top w:val="single" w:color="auto" w:sz="4" w:space="0"/>
              <w:left w:val="none" w:color="000000" w:sz="4" w:space="0"/>
              <w:bottom w:val="single" w:color="auto" w:sz="4" w:space="0"/>
              <w:right w:val="single" w:color="auto" w:sz="4" w:space="0"/>
            </w:tcBorders>
            <w:tcW w:w="2545"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邮政编码</w:t>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318"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cantSplit/>
          <w:jc w:val="center"/>
          <w:trHeight w:val="737"/>
        </w:trPr>
        <w:tc>
          <w:tcPr>
            <w:gridSpan w:val="2"/>
            <w:tcBorders>
              <w:top w:val="single" w:color="auto" w:sz="4" w:space="0"/>
              <w:left w:val="single" w:color="auto" w:sz="4" w:space="0"/>
              <w:bottom w:val="single" w:color="auto" w:sz="4" w:space="0"/>
              <w:right w:val="single" w:color="auto" w:sz="4" w:space="0"/>
            </w:tcBorders>
            <w:tcW w:w="1974"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全厂职工人数</w:t>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546"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技术管理人数</w:t>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5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厂区面积（m</w:t>
            </w:r>
            <w:r>
              <w:rPr>
                <w:rFonts w:ascii="Times New Roman" w:hAnsi="Times New Roman"/>
                <w:sz w:val="28"/>
                <w:szCs w:val="28"/>
                <w:vertAlign w:val="superscript"/>
              </w:rPr>
              <w:t xml:space="preserve">2</w:t>
            </w:r>
            <w:r>
              <w:rPr>
                <w:rFonts w:ascii="Times New Roman" w:hAnsi="Times New Roman"/>
                <w:sz w:val="28"/>
                <w:szCs w:val="28"/>
              </w:rPr>
              <w:t xml:space="preserve">）</w:t>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318"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固定资产（万元）</w:t>
            </w:r>
            <w:r>
              <w:rPr>
                <w:rFonts w:ascii="Times New Roman" w:hAnsi="Times New Roman"/>
                <w:sz w:val="28"/>
                <w:szCs w:val="28"/>
              </w:rPr>
            </w:r>
          </w:p>
        </w:tc>
      </w:tr>
      <w:tr>
        <w:trPr>
          <w:cantSplit/>
          <w:jc w:val="center"/>
          <w:trHeight w:val="737"/>
        </w:trPr>
        <w:tc>
          <w:tcPr>
            <w:gridSpan w:val="2"/>
            <w:tcBorders>
              <w:top w:val="single" w:color="auto" w:sz="4" w:space="0"/>
              <w:left w:val="single" w:color="auto" w:sz="4" w:space="0"/>
              <w:bottom w:val="single" w:color="auto" w:sz="4" w:space="0"/>
              <w:right w:val="single" w:color="auto" w:sz="4" w:space="0"/>
            </w:tcBorders>
            <w:tcW w:w="1974"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546"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5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318"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cantSplit/>
          <w:jc w:val="center"/>
          <w:trHeight w:val="737"/>
        </w:trPr>
        <w:tc>
          <w:tcPr>
            <w:gridSpan w:val="2"/>
            <w:tcBorders>
              <w:top w:val="single" w:color="auto" w:sz="4" w:space="0"/>
              <w:left w:val="single" w:color="auto" w:sz="4" w:space="0"/>
              <w:bottom w:val="single" w:color="auto" w:sz="4" w:space="0"/>
              <w:right w:val="single" w:color="auto" w:sz="4" w:space="0"/>
            </w:tcBorders>
            <w:tcW w:w="1974"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上年销售产值</w:t>
            </w:r>
            <w:r>
              <w:rPr>
                <w:rFonts w:ascii="Times New Roman" w:hAnsi="Times New Roman"/>
                <w:sz w:val="28"/>
                <w:szCs w:val="28"/>
              </w:rPr>
            </w:r>
          </w:p>
          <w:p>
            <w:pPr>
              <w:pBdr/>
              <w:spacing/>
              <w:ind/>
              <w:jc w:val="center"/>
              <w:rPr>
                <w:rFonts w:ascii="Times New Roman" w:hAnsi="Times New Roman"/>
                <w:sz w:val="28"/>
                <w:szCs w:val="28"/>
              </w:rPr>
            </w:pPr>
            <w:r>
              <w:rPr>
                <w:rFonts w:ascii="Times New Roman" w:hAnsi="Times New Roman"/>
                <w:sz w:val="24"/>
              </w:rPr>
              <w:t xml:space="preserve">（万元）</w:t>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546"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实现利润</w:t>
            </w:r>
            <w:r>
              <w:rPr>
                <w:rFonts w:ascii="Times New Roman" w:hAnsi="Times New Roman"/>
                <w:sz w:val="28"/>
                <w:szCs w:val="28"/>
              </w:rPr>
            </w:r>
          </w:p>
          <w:p>
            <w:pPr>
              <w:pBdr/>
              <w:spacing/>
              <w:ind/>
              <w:jc w:val="center"/>
              <w:rPr>
                <w:rFonts w:ascii="Times New Roman" w:hAnsi="Times New Roman"/>
                <w:sz w:val="24"/>
              </w:rPr>
            </w:pPr>
            <w:r>
              <w:rPr>
                <w:rFonts w:ascii="Times New Roman" w:hAnsi="Times New Roman"/>
                <w:sz w:val="24"/>
              </w:rPr>
              <w:t xml:space="preserve">（万元）</w:t>
            </w:r>
            <w:r>
              <w:rPr>
                <w:rFonts w:ascii="Times New Roman" w:hAnsi="Times New Roman"/>
                <w:sz w:val="24"/>
              </w:rPr>
            </w:r>
          </w:p>
        </w:tc>
        <w:tc>
          <w:tcPr>
            <w:gridSpan w:val="2"/>
            <w:tcBorders>
              <w:top w:val="single" w:color="auto" w:sz="4" w:space="0"/>
              <w:left w:val="none" w:color="000000" w:sz="4" w:space="0"/>
              <w:bottom w:val="single" w:color="auto" w:sz="4" w:space="0"/>
              <w:right w:val="single" w:color="auto" w:sz="4" w:space="0"/>
            </w:tcBorders>
            <w:tcW w:w="25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交纳税金</w:t>
            </w:r>
            <w:r>
              <w:rPr>
                <w:rFonts w:ascii="Times New Roman" w:hAnsi="Times New Roman"/>
                <w:sz w:val="28"/>
                <w:szCs w:val="28"/>
              </w:rPr>
            </w:r>
          </w:p>
          <w:p>
            <w:pPr>
              <w:pBdr/>
              <w:spacing/>
              <w:ind/>
              <w:jc w:val="center"/>
              <w:rPr>
                <w:rFonts w:ascii="Times New Roman" w:hAnsi="Times New Roman"/>
                <w:sz w:val="24"/>
              </w:rPr>
            </w:pPr>
            <w:r>
              <w:rPr>
                <w:rFonts w:ascii="Times New Roman" w:hAnsi="Times New Roman"/>
                <w:sz w:val="24"/>
              </w:rPr>
              <w:t xml:space="preserve">（万元）</w:t>
            </w:r>
            <w:r>
              <w:rPr>
                <w:rFonts w:ascii="Times New Roman" w:hAnsi="Times New Roman"/>
                <w:sz w:val="24"/>
              </w:rPr>
            </w:r>
          </w:p>
        </w:tc>
        <w:tc>
          <w:tcPr>
            <w:gridSpan w:val="2"/>
            <w:tcBorders>
              <w:top w:val="single" w:color="auto" w:sz="4" w:space="0"/>
              <w:left w:val="none" w:color="000000" w:sz="4" w:space="0"/>
              <w:bottom w:val="single" w:color="auto" w:sz="4" w:space="0"/>
              <w:right w:val="single" w:color="auto" w:sz="4" w:space="0"/>
            </w:tcBorders>
            <w:tcW w:w="2318"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流动资金占用额</w:t>
            </w:r>
            <w:r>
              <w:rPr>
                <w:rFonts w:ascii="Times New Roman" w:hAnsi="Times New Roman"/>
                <w:sz w:val="24"/>
              </w:rPr>
              <w:t xml:space="preserve">（万元）</w:t>
            </w:r>
            <w:r>
              <w:rPr>
                <w:rFonts w:ascii="Times New Roman" w:hAnsi="Times New Roman"/>
                <w:sz w:val="28"/>
                <w:szCs w:val="28"/>
              </w:rPr>
            </w:r>
          </w:p>
        </w:tc>
      </w:tr>
      <w:tr>
        <w:trPr>
          <w:cantSplit/>
          <w:jc w:val="center"/>
          <w:trHeight w:val="737"/>
        </w:trPr>
        <w:tc>
          <w:tcPr>
            <w:gridSpan w:val="2"/>
            <w:tcBorders>
              <w:top w:val="single" w:color="auto" w:sz="4" w:space="0"/>
              <w:left w:val="single" w:color="auto" w:sz="4" w:space="0"/>
              <w:bottom w:val="single" w:color="auto" w:sz="4" w:space="0"/>
              <w:right w:val="single" w:color="auto" w:sz="4" w:space="0"/>
            </w:tcBorders>
            <w:tcW w:w="1974"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546"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5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318"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cantSplit/>
          <w:jc w:val="center"/>
          <w:trHeight w:val="737"/>
        </w:trPr>
        <w:tc>
          <w:tcPr>
            <w:gridSpan w:val="8"/>
            <w:tcBorders>
              <w:top w:val="single" w:color="auto" w:sz="4" w:space="0"/>
              <w:left w:val="single" w:color="auto" w:sz="4" w:space="0"/>
              <w:bottom w:val="single" w:color="auto" w:sz="4" w:space="0"/>
              <w:right w:val="single" w:color="auto" w:sz="4" w:space="0"/>
            </w:tcBorders>
            <w:tcW w:w="9358" w:type="dxa"/>
            <w:vAlign w:val="center"/>
            <w:textDirection w:val="lrTb"/>
            <w:noWrap w:val="false"/>
          </w:tcPr>
          <w:p>
            <w:pPr>
              <w:pBdr/>
              <w:spacing/>
              <w:ind/>
              <w:jc w:val="center"/>
              <w:rPr>
                <w:rFonts w:ascii="Times New Roman" w:hAnsi="Times New Roman"/>
                <w:spacing w:val="44"/>
                <w:sz w:val="28"/>
                <w:szCs w:val="28"/>
              </w:rPr>
            </w:pPr>
            <w:r>
              <w:rPr>
                <w:rFonts w:ascii="Times New Roman" w:hAnsi="Times New Roman"/>
                <w:spacing w:val="44"/>
                <w:sz w:val="28"/>
                <w:szCs w:val="28"/>
              </w:rPr>
              <w:t xml:space="preserve">申请认定产品明细</w:t>
            </w:r>
            <w:r>
              <w:rPr>
                <w:rFonts w:ascii="Times New Roman" w:hAnsi="Times New Roman"/>
                <w:spacing w:val="44"/>
                <w:sz w:val="28"/>
                <w:szCs w:val="28"/>
              </w:rPr>
            </w:r>
          </w:p>
        </w:tc>
      </w:tr>
      <w:tr>
        <w:trPr>
          <w:cantSplit/>
          <w:jc w:val="center"/>
          <w:trHeight w:val="737"/>
        </w:trPr>
        <w:tc>
          <w:tcPr>
            <w:tcBorders>
              <w:top w:val="single" w:color="auto" w:sz="4" w:space="0"/>
              <w:left w:val="single" w:color="auto" w:sz="4" w:space="0"/>
              <w:bottom w:val="single" w:color="auto" w:sz="4" w:space="0"/>
              <w:right w:val="single" w:color="auto" w:sz="4" w:space="0"/>
            </w:tcBorders>
            <w:tcW w:w="9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序号</w:t>
            </w:r>
            <w:r>
              <w:rPr>
                <w:rFonts w:ascii="Times New Roman" w:hAnsi="Times New Roman"/>
                <w:sz w:val="28"/>
                <w:szCs w:val="28"/>
              </w:rPr>
            </w:r>
          </w:p>
        </w:tc>
        <w:tc>
          <w:tcPr>
            <w:gridSpan w:val="3"/>
            <w:tcBorders>
              <w:top w:val="single" w:color="auto" w:sz="4" w:space="0"/>
              <w:left w:val="none" w:color="000000" w:sz="4" w:space="0"/>
              <w:bottom w:val="single" w:color="auto" w:sz="4" w:space="0"/>
              <w:right w:val="single" w:color="auto" w:sz="4" w:space="0"/>
            </w:tcBorders>
            <w:tcW w:w="36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产品名称（规格、品种）</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8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执行标准</w:t>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6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生产能力</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18"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上年产量</w:t>
            </w:r>
            <w:r>
              <w:rPr>
                <w:rFonts w:ascii="Times New Roman" w:hAnsi="Times New Roman"/>
                <w:sz w:val="28"/>
                <w:szCs w:val="28"/>
              </w:rPr>
            </w:r>
          </w:p>
        </w:tc>
      </w:tr>
      <w:tr>
        <w:trPr>
          <w:cantSplit/>
          <w:jc w:val="center"/>
          <w:trHeight w:val="737"/>
        </w:trPr>
        <w:tc>
          <w:tcPr>
            <w:tcBorders>
              <w:top w:val="single" w:color="auto" w:sz="4" w:space="0"/>
              <w:left w:val="single" w:color="auto" w:sz="4" w:space="0"/>
              <w:bottom w:val="single" w:color="auto" w:sz="4" w:space="0"/>
              <w:right w:val="single" w:color="auto" w:sz="4" w:space="0"/>
            </w:tcBorders>
            <w:tcW w:w="9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3"/>
            <w:tcBorders>
              <w:top w:val="single" w:color="auto" w:sz="4" w:space="0"/>
              <w:left w:val="none" w:color="000000" w:sz="4" w:space="0"/>
              <w:bottom w:val="single" w:color="auto" w:sz="4" w:space="0"/>
              <w:right w:val="single" w:color="auto" w:sz="4" w:space="0"/>
            </w:tcBorders>
            <w:tcW w:w="36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8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6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18"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cantSplit/>
          <w:jc w:val="center"/>
          <w:trHeight w:val="737"/>
        </w:trPr>
        <w:tc>
          <w:tcPr>
            <w:tcBorders>
              <w:top w:val="single" w:color="auto" w:sz="4" w:space="0"/>
              <w:left w:val="single" w:color="auto" w:sz="4" w:space="0"/>
              <w:bottom w:val="single" w:color="auto" w:sz="4" w:space="0"/>
              <w:right w:val="single" w:color="auto" w:sz="4" w:space="0"/>
            </w:tcBorders>
            <w:tcW w:w="9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3"/>
            <w:tcBorders>
              <w:top w:val="single" w:color="auto" w:sz="4" w:space="0"/>
              <w:left w:val="none" w:color="000000" w:sz="4" w:space="0"/>
              <w:bottom w:val="single" w:color="auto" w:sz="4" w:space="0"/>
              <w:right w:val="single" w:color="auto" w:sz="4" w:space="0"/>
            </w:tcBorders>
            <w:tcW w:w="36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8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6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18"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cantSplit/>
          <w:jc w:val="center"/>
          <w:trHeight w:val="737"/>
        </w:trPr>
        <w:tc>
          <w:tcPr>
            <w:tcBorders>
              <w:top w:val="single" w:color="auto" w:sz="4" w:space="0"/>
              <w:left w:val="single" w:color="auto" w:sz="4" w:space="0"/>
              <w:bottom w:val="single" w:color="auto" w:sz="4" w:space="0"/>
              <w:right w:val="single" w:color="auto" w:sz="4" w:space="0"/>
            </w:tcBorders>
            <w:tcW w:w="9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3"/>
            <w:tcBorders>
              <w:top w:val="single" w:color="auto" w:sz="4" w:space="0"/>
              <w:left w:val="none" w:color="000000" w:sz="4" w:space="0"/>
              <w:bottom w:val="single" w:color="auto" w:sz="4" w:space="0"/>
              <w:right w:val="single" w:color="auto" w:sz="4" w:space="0"/>
            </w:tcBorders>
            <w:tcW w:w="36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8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6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18"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cantSplit/>
          <w:jc w:val="center"/>
          <w:trHeight w:val="737"/>
        </w:trPr>
        <w:tc>
          <w:tcPr>
            <w:tcBorders>
              <w:top w:val="single" w:color="auto" w:sz="4" w:space="0"/>
              <w:left w:val="single" w:color="auto" w:sz="4" w:space="0"/>
              <w:bottom w:val="single" w:color="auto" w:sz="4" w:space="0"/>
              <w:right w:val="single" w:color="auto" w:sz="4" w:space="0"/>
            </w:tcBorders>
            <w:tcW w:w="9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3"/>
            <w:tcBorders>
              <w:top w:val="single" w:color="auto" w:sz="4" w:space="0"/>
              <w:left w:val="none" w:color="000000" w:sz="4" w:space="0"/>
              <w:bottom w:val="single" w:color="auto" w:sz="4" w:space="0"/>
              <w:right w:val="single" w:color="auto" w:sz="4" w:space="0"/>
            </w:tcBorders>
            <w:tcW w:w="36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8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6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18"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cantSplit/>
          <w:jc w:val="center"/>
          <w:trHeight w:val="737"/>
        </w:trPr>
        <w:tc>
          <w:tcPr>
            <w:tcBorders>
              <w:top w:val="single" w:color="auto" w:sz="4" w:space="0"/>
              <w:left w:val="single" w:color="auto" w:sz="4" w:space="0"/>
              <w:bottom w:val="single" w:color="auto" w:sz="4" w:space="0"/>
              <w:right w:val="single" w:color="auto" w:sz="4" w:space="0"/>
            </w:tcBorders>
            <w:tcW w:w="9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3"/>
            <w:tcBorders>
              <w:top w:val="single" w:color="auto" w:sz="4" w:space="0"/>
              <w:left w:val="none" w:color="000000" w:sz="4" w:space="0"/>
              <w:bottom w:val="single" w:color="auto" w:sz="4" w:space="0"/>
              <w:right w:val="single" w:color="auto" w:sz="4" w:space="0"/>
            </w:tcBorders>
            <w:tcW w:w="36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8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6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18"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cantSplit/>
          <w:jc w:val="center"/>
          <w:trHeight w:val="737"/>
        </w:trPr>
        <w:tc>
          <w:tcPr>
            <w:tcBorders>
              <w:top w:val="single" w:color="auto" w:sz="4" w:space="0"/>
              <w:left w:val="single" w:color="auto" w:sz="4" w:space="0"/>
              <w:bottom w:val="single" w:color="auto" w:sz="4" w:space="0"/>
              <w:right w:val="single" w:color="auto" w:sz="4" w:space="0"/>
            </w:tcBorders>
            <w:tcW w:w="9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3"/>
            <w:tcBorders>
              <w:top w:val="single" w:color="auto" w:sz="4" w:space="0"/>
              <w:left w:val="none" w:color="000000" w:sz="4" w:space="0"/>
              <w:bottom w:val="single" w:color="auto" w:sz="4" w:space="0"/>
              <w:right w:val="single" w:color="auto" w:sz="4" w:space="0"/>
            </w:tcBorders>
            <w:tcW w:w="36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8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6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18"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cantSplit/>
          <w:jc w:val="center"/>
          <w:trHeight w:val="765"/>
        </w:trPr>
        <w:tc>
          <w:tcPr>
            <w:tcBorders>
              <w:top w:val="single" w:color="auto" w:sz="4" w:space="0"/>
              <w:left w:val="single" w:color="auto" w:sz="4" w:space="0"/>
              <w:bottom w:val="single" w:color="auto" w:sz="4" w:space="0"/>
              <w:right w:val="single" w:color="auto" w:sz="4" w:space="0"/>
            </w:tcBorders>
            <w:tcW w:w="9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备注</w:t>
            </w:r>
            <w:r>
              <w:rPr>
                <w:rFonts w:ascii="Times New Roman" w:hAnsi="Times New Roman"/>
                <w:sz w:val="28"/>
                <w:szCs w:val="28"/>
              </w:rPr>
            </w:r>
          </w:p>
        </w:tc>
        <w:tc>
          <w:tcPr>
            <w:gridSpan w:val="7"/>
            <w:tcBorders>
              <w:top w:val="single" w:color="auto" w:sz="4" w:space="0"/>
              <w:left w:val="none" w:color="000000" w:sz="4" w:space="0"/>
              <w:bottom w:val="single" w:color="auto" w:sz="4" w:space="0"/>
              <w:right w:val="single" w:color="auto" w:sz="4" w:space="0"/>
            </w:tcBorders>
            <w:tcW w:w="8438"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bl>
    <w:p>
      <w:pPr>
        <w:pBdr/>
        <w:spacing/>
        <w:ind/>
        <w:jc w:val="left"/>
        <w:rPr>
          <w:rFonts w:ascii="Times New Roman" w:hAnsi="Times New Roman"/>
          <w:sz w:val="10"/>
          <w:szCs w:val="10"/>
        </w:rPr>
      </w:pPr>
      <w:r>
        <w:rPr>
          <w:rFonts w:ascii="Times New Roman" w:hAnsi="Times New Roman"/>
          <w:sz w:val="10"/>
          <w:szCs w:val="10"/>
        </w:rPr>
        <w:t xml:space="preserve"> </w:t>
      </w:r>
      <w:r>
        <w:rPr>
          <w:rFonts w:ascii="Times New Roman" w:hAnsi="Times New Roman"/>
          <w:sz w:val="10"/>
          <w:szCs w:val="10"/>
        </w:rPr>
      </w:r>
    </w:p>
    <w:tbl>
      <w:tblPr>
        <w:tblStyle w:val="666"/>
        <w:tblW w:w="9252" w:type="dxa"/>
        <w:tblInd w:w="135" w:type="dxa"/>
        <w:tblBorders/>
        <w:tblLayout w:type="fixed"/>
        <w:tblCellMar>
          <w:left w:w="108" w:type="dxa"/>
          <w:top w:w="0" w:type="dxa"/>
          <w:right w:w="108" w:type="dxa"/>
          <w:bottom w:w="0" w:type="dxa"/>
        </w:tblCellMar>
        <w:tblLook w:val="04A0" w:firstRow="1" w:lastRow="0" w:firstColumn="1" w:lastColumn="0" w:noHBand="0" w:noVBand="1"/>
      </w:tblPr>
      <w:tblGrid>
        <w:gridCol w:w="792"/>
        <w:gridCol w:w="2160"/>
        <w:gridCol w:w="1599"/>
        <w:gridCol w:w="2181"/>
        <w:gridCol w:w="900"/>
        <w:gridCol w:w="1620"/>
      </w:tblGrid>
      <w:tr>
        <w:trPr>
          <w:trHeight w:val="1021"/>
        </w:trPr>
        <w:tc>
          <w:tcPr>
            <w:gridSpan w:val="6"/>
            <w:tcBorders>
              <w:top w:val="single" w:color="auto" w:sz="4" w:space="0"/>
              <w:left w:val="single" w:color="auto" w:sz="4" w:space="0"/>
              <w:bottom w:val="single" w:color="auto" w:sz="4" w:space="0"/>
              <w:right w:val="single" w:color="auto" w:sz="4" w:space="0"/>
            </w:tcBorders>
            <w:tcW w:w="925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主 要 生 产 设 备 表</w:t>
            </w:r>
            <w:r>
              <w:rPr>
                <w:rFonts w:ascii="Times New Roman" w:hAnsi="Times New Roman"/>
                <w:sz w:val="28"/>
                <w:szCs w:val="28"/>
              </w:rPr>
            </w:r>
          </w:p>
        </w:tc>
      </w:tr>
      <w:tr>
        <w:trPr>
          <w:trHeight w:val="1021"/>
        </w:trPr>
        <w:tc>
          <w:tcPr>
            <w:tcBorders>
              <w:top w:val="single" w:color="auto" w:sz="4" w:space="0"/>
              <w:left w:val="single" w:color="auto" w:sz="4" w:space="0"/>
              <w:bottom w:val="single" w:color="auto" w:sz="4" w:space="0"/>
              <w:right w:val="single" w:color="auto" w:sz="4" w:space="0"/>
            </w:tcBorders>
            <w:tcW w:w="79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序号</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6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设备名称</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599"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规格型号</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81"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生产企业</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台数</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62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技术状况</w:t>
            </w:r>
            <w:r>
              <w:rPr>
                <w:rFonts w:ascii="Times New Roman" w:hAnsi="Times New Roman"/>
                <w:sz w:val="28"/>
                <w:szCs w:val="28"/>
              </w:rPr>
            </w:r>
          </w:p>
        </w:tc>
      </w:tr>
      <w:tr>
        <w:trPr>
          <w:trHeight w:val="1135"/>
        </w:trPr>
        <w:tc>
          <w:tcPr>
            <w:tcBorders>
              <w:top w:val="single" w:color="auto" w:sz="4" w:space="0"/>
              <w:left w:val="single" w:color="auto" w:sz="4" w:space="0"/>
              <w:bottom w:val="single" w:color="auto" w:sz="4" w:space="0"/>
              <w:right w:val="single" w:color="auto" w:sz="4" w:space="0"/>
            </w:tcBorders>
            <w:tcW w:w="792"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6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599"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81"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62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1135"/>
        </w:trPr>
        <w:tc>
          <w:tcPr>
            <w:tcBorders>
              <w:top w:val="single" w:color="auto" w:sz="4" w:space="0"/>
              <w:left w:val="single" w:color="auto" w:sz="4" w:space="0"/>
              <w:bottom w:val="single" w:color="auto" w:sz="4" w:space="0"/>
              <w:right w:val="single" w:color="auto" w:sz="4" w:space="0"/>
            </w:tcBorders>
            <w:tcW w:w="792"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6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599"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81"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62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1135"/>
        </w:trPr>
        <w:tc>
          <w:tcPr>
            <w:tcBorders>
              <w:top w:val="single" w:color="auto" w:sz="4" w:space="0"/>
              <w:left w:val="single" w:color="auto" w:sz="4" w:space="0"/>
              <w:bottom w:val="single" w:color="auto" w:sz="4" w:space="0"/>
              <w:right w:val="single" w:color="auto" w:sz="4" w:space="0"/>
            </w:tcBorders>
            <w:tcW w:w="792"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6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599"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81"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62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1135"/>
        </w:trPr>
        <w:tc>
          <w:tcPr>
            <w:tcBorders>
              <w:top w:val="single" w:color="auto" w:sz="4" w:space="0"/>
              <w:left w:val="single" w:color="auto" w:sz="4" w:space="0"/>
              <w:bottom w:val="single" w:color="auto" w:sz="4" w:space="0"/>
              <w:right w:val="single" w:color="auto" w:sz="4" w:space="0"/>
            </w:tcBorders>
            <w:tcW w:w="792"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6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599"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81"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62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1135"/>
        </w:trPr>
        <w:tc>
          <w:tcPr>
            <w:tcBorders>
              <w:top w:val="single" w:color="auto" w:sz="4" w:space="0"/>
              <w:left w:val="single" w:color="auto" w:sz="4" w:space="0"/>
              <w:bottom w:val="single" w:color="auto" w:sz="4" w:space="0"/>
              <w:right w:val="single" w:color="auto" w:sz="4" w:space="0"/>
            </w:tcBorders>
            <w:tcW w:w="792"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6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599"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81"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62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1135"/>
        </w:trPr>
        <w:tc>
          <w:tcPr>
            <w:tcBorders>
              <w:top w:val="single" w:color="auto" w:sz="4" w:space="0"/>
              <w:left w:val="single" w:color="auto" w:sz="4" w:space="0"/>
              <w:bottom w:val="single" w:color="auto" w:sz="4" w:space="0"/>
              <w:right w:val="single" w:color="auto" w:sz="4" w:space="0"/>
            </w:tcBorders>
            <w:tcW w:w="792"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6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599"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81"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62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1135"/>
        </w:trPr>
        <w:tc>
          <w:tcPr>
            <w:tcBorders>
              <w:top w:val="single" w:color="auto" w:sz="4" w:space="0"/>
              <w:left w:val="single" w:color="auto" w:sz="4" w:space="0"/>
              <w:bottom w:val="single" w:color="auto" w:sz="4" w:space="0"/>
              <w:right w:val="single" w:color="auto" w:sz="4" w:space="0"/>
            </w:tcBorders>
            <w:tcW w:w="792"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6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599"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81"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62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1590"/>
        </w:trPr>
        <w:tc>
          <w:tcPr>
            <w:tcBorders>
              <w:top w:val="single" w:color="auto" w:sz="4" w:space="0"/>
              <w:left w:val="single" w:color="auto" w:sz="4" w:space="0"/>
              <w:bottom w:val="single" w:color="auto" w:sz="4" w:space="0"/>
              <w:right w:val="single" w:color="auto" w:sz="4" w:space="0"/>
            </w:tcBorders>
            <w:tcW w:w="792"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t xml:space="preserve">备注</w:t>
            </w:r>
            <w:r>
              <w:rPr>
                <w:rFonts w:ascii="Times New Roman" w:hAnsi="Times New Roman"/>
                <w:sz w:val="28"/>
                <w:szCs w:val="28"/>
              </w:rPr>
            </w:r>
          </w:p>
        </w:tc>
        <w:tc>
          <w:tcPr>
            <w:gridSpan w:val="5"/>
            <w:tcBorders>
              <w:top w:val="single" w:color="auto" w:sz="4" w:space="0"/>
              <w:left w:val="none" w:color="000000" w:sz="4" w:space="0"/>
              <w:bottom w:val="single" w:color="auto" w:sz="4" w:space="0"/>
              <w:right w:val="single" w:color="auto" w:sz="4" w:space="0"/>
            </w:tcBorders>
            <w:tcW w:w="8460"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t xml:space="preserve">技术状况按设备有关规程填写：一般、完好、较差</w:t>
            </w:r>
            <w:r>
              <w:rPr>
                <w:rFonts w:ascii="Times New Roman" w:hAnsi="Times New Roman"/>
                <w:sz w:val="28"/>
                <w:szCs w:val="28"/>
              </w:rPr>
            </w:r>
          </w:p>
        </w:tc>
      </w:tr>
    </w:tbl>
    <w:p>
      <w:pPr>
        <w:pBdr/>
        <w:spacing/>
        <w:ind/>
        <w:rPr>
          <w:rFonts w:ascii="Times New Roman" w:hAnsi="Times New Roman"/>
          <w:sz w:val="10"/>
          <w:szCs w:val="10"/>
        </w:rPr>
      </w:pPr>
      <w:r>
        <w:rPr>
          <w:rFonts w:ascii="Times New Roman" w:hAnsi="Times New Roman"/>
          <w:sz w:val="10"/>
          <w:szCs w:val="10"/>
        </w:rPr>
        <w:t xml:space="preserve"> </w:t>
      </w:r>
      <w:r>
        <w:rPr>
          <w:rFonts w:ascii="Times New Roman" w:hAnsi="Times New Roman"/>
          <w:sz w:val="10"/>
          <w:szCs w:val="10"/>
        </w:rPr>
      </w:r>
    </w:p>
    <w:p>
      <w:pPr>
        <w:pBdr/>
        <w:spacing/>
        <w:ind/>
        <w:rPr>
          <w:rFonts w:ascii="Times New Roman" w:hAnsi="Times New Roman"/>
          <w:sz w:val="10"/>
          <w:szCs w:val="10"/>
        </w:rPr>
      </w:pPr>
      <w:r>
        <w:rPr>
          <w:rFonts w:ascii="Times New Roman" w:hAnsi="Times New Roman"/>
          <w:sz w:val="10"/>
          <w:szCs w:val="10"/>
        </w:rPr>
        <w:t xml:space="preserve">  </w:t>
      </w:r>
      <w:r>
        <w:rPr>
          <w:rFonts w:ascii="Times New Roman" w:hAnsi="Times New Roman"/>
          <w:sz w:val="10"/>
          <w:szCs w:val="10"/>
        </w:rPr>
      </w:r>
    </w:p>
    <w:tbl>
      <w:tblPr>
        <w:tblStyle w:val="666"/>
        <w:tblW w:w="0" w:type="auto"/>
        <w:tblInd w:w="0" w:type="dxa"/>
        <w:tblBorders/>
        <w:tblLayout w:type="fixed"/>
        <w:tblCellMar>
          <w:left w:w="108" w:type="dxa"/>
          <w:top w:w="0" w:type="dxa"/>
          <w:right w:w="108" w:type="dxa"/>
          <w:bottom w:w="0" w:type="dxa"/>
        </w:tblCellMar>
        <w:tblLook w:val="04A0" w:firstRow="1" w:lastRow="0" w:firstColumn="1" w:lastColumn="0" w:noHBand="0" w:noVBand="1"/>
      </w:tblPr>
      <w:tblGrid>
        <w:gridCol w:w="3167"/>
        <w:gridCol w:w="2519"/>
        <w:gridCol w:w="1259"/>
        <w:gridCol w:w="2159"/>
      </w:tblGrid>
      <w:tr>
        <w:trPr>
          <w:trHeight w:val="907"/>
        </w:trPr>
        <w:tc>
          <w:tcPr>
            <w:gridSpan w:val="4"/>
            <w:tcBorders>
              <w:top w:val="single" w:color="auto" w:sz="4" w:space="0"/>
              <w:left w:val="single" w:color="auto" w:sz="4" w:space="0"/>
              <w:bottom w:val="single" w:color="auto" w:sz="4" w:space="0"/>
              <w:right w:val="single" w:color="auto" w:sz="4" w:space="0"/>
            </w:tcBorders>
            <w:tcW w:w="9104" w:type="dxa"/>
            <w:vAlign w:val="center"/>
            <w:textDirection w:val="lrTb"/>
            <w:noWrap w:val="false"/>
          </w:tcPr>
          <w:p>
            <w:pPr>
              <w:pBdr/>
              <w:spacing w:line="700" w:lineRule="exact"/>
              <w:ind/>
              <w:jc w:val="center"/>
              <w:rPr>
                <w:rFonts w:ascii="Times New Roman" w:hAnsi="Times New Roman"/>
                <w:sz w:val="28"/>
                <w:szCs w:val="28"/>
              </w:rPr>
            </w:pPr>
            <w:r>
              <w:rPr>
                <w:rFonts w:ascii="Times New Roman" w:hAnsi="Times New Roman"/>
                <w:sz w:val="28"/>
                <w:szCs w:val="28"/>
              </w:rPr>
              <w:t xml:space="preserve">检验、试验主要仪器设备表或委托检验合同</w:t>
            </w:r>
            <w:r>
              <w:rPr>
                <w:rFonts w:ascii="Times New Roman" w:hAnsi="Times New Roman"/>
                <w:sz w:val="28"/>
                <w:szCs w:val="28"/>
              </w:rPr>
            </w:r>
          </w:p>
        </w:tc>
      </w:tr>
      <w:tr>
        <w:trPr>
          <w:trHeight w:val="907"/>
        </w:trPr>
        <w:tc>
          <w:tcPr>
            <w:tcBorders>
              <w:top w:val="single" w:color="auto" w:sz="4" w:space="0"/>
              <w:left w:val="single" w:color="auto" w:sz="4" w:space="0"/>
              <w:bottom w:val="single" w:color="auto" w:sz="4" w:space="0"/>
              <w:right w:val="single" w:color="auto" w:sz="4" w:space="0"/>
            </w:tcBorders>
            <w:tcW w:w="3167" w:type="dxa"/>
            <w:vAlign w:val="center"/>
            <w:textDirection w:val="lrTb"/>
            <w:noWrap w:val="false"/>
          </w:tcPr>
          <w:p>
            <w:pPr>
              <w:pBdr/>
              <w:spacing w:line="700" w:lineRule="exact"/>
              <w:ind/>
              <w:jc w:val="center"/>
              <w:rPr>
                <w:rFonts w:ascii="Times New Roman" w:hAnsi="Times New Roman"/>
                <w:sz w:val="28"/>
                <w:szCs w:val="28"/>
              </w:rPr>
            </w:pPr>
            <w:r>
              <w:rPr>
                <w:rFonts w:ascii="Times New Roman" w:hAnsi="Times New Roman"/>
                <w:sz w:val="28"/>
                <w:szCs w:val="28"/>
              </w:rPr>
              <w:t xml:space="preserve">设 备 名 称</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519" w:type="dxa"/>
            <w:vAlign w:val="center"/>
            <w:textDirection w:val="lrTb"/>
            <w:noWrap w:val="false"/>
          </w:tcPr>
          <w:p>
            <w:pPr>
              <w:pBdr/>
              <w:spacing w:line="700" w:lineRule="exact"/>
              <w:ind/>
              <w:jc w:val="center"/>
              <w:rPr>
                <w:rFonts w:ascii="Times New Roman" w:hAnsi="Times New Roman"/>
                <w:sz w:val="28"/>
                <w:szCs w:val="28"/>
              </w:rPr>
            </w:pPr>
            <w:r>
              <w:rPr>
                <w:rFonts w:ascii="Times New Roman" w:hAnsi="Times New Roman"/>
                <w:sz w:val="28"/>
                <w:szCs w:val="28"/>
              </w:rPr>
              <w:t xml:space="preserve">规格型号或精度</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259" w:type="dxa"/>
            <w:vAlign w:val="center"/>
            <w:textDirection w:val="lrTb"/>
            <w:noWrap w:val="false"/>
          </w:tcPr>
          <w:p>
            <w:pPr>
              <w:pBdr/>
              <w:spacing w:line="700" w:lineRule="exact"/>
              <w:ind/>
              <w:jc w:val="center"/>
              <w:rPr>
                <w:rFonts w:ascii="Times New Roman" w:hAnsi="Times New Roman"/>
                <w:sz w:val="28"/>
                <w:szCs w:val="28"/>
              </w:rPr>
            </w:pPr>
            <w:r>
              <w:rPr>
                <w:rFonts w:ascii="Times New Roman" w:hAnsi="Times New Roman"/>
                <w:sz w:val="28"/>
                <w:szCs w:val="28"/>
              </w:rPr>
              <w:t xml:space="preserve">数量</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2159" w:type="dxa"/>
            <w:vAlign w:val="center"/>
            <w:textDirection w:val="lrTb"/>
            <w:noWrap w:val="false"/>
          </w:tcPr>
          <w:p>
            <w:pPr>
              <w:pBdr/>
              <w:spacing w:line="700" w:lineRule="exact"/>
              <w:ind/>
              <w:jc w:val="center"/>
              <w:rPr>
                <w:rFonts w:ascii="Times New Roman" w:hAnsi="Times New Roman"/>
                <w:sz w:val="28"/>
                <w:szCs w:val="28"/>
              </w:rPr>
            </w:pPr>
            <w:r>
              <w:rPr>
                <w:rFonts w:ascii="Times New Roman" w:hAnsi="Times New Roman"/>
                <w:sz w:val="28"/>
                <w:szCs w:val="28"/>
              </w:rPr>
              <w:t xml:space="preserve">检定日期</w:t>
            </w:r>
            <w:r>
              <w:rPr>
                <w:rFonts w:ascii="Times New Roman" w:hAnsi="Times New Roman"/>
                <w:sz w:val="28"/>
                <w:szCs w:val="28"/>
              </w:rPr>
            </w:r>
          </w:p>
        </w:tc>
      </w:tr>
      <w:tr>
        <w:trPr>
          <w:trHeight w:val="794"/>
        </w:trPr>
        <w:tc>
          <w:tcPr>
            <w:tcBorders>
              <w:top w:val="single" w:color="auto" w:sz="4" w:space="0"/>
              <w:left w:val="single" w:color="auto" w:sz="4" w:space="0"/>
              <w:bottom w:val="single" w:color="auto" w:sz="4" w:space="0"/>
              <w:right w:val="single" w:color="auto" w:sz="4" w:space="0"/>
            </w:tcBorders>
            <w:tcW w:w="3167"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51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12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1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r>
      <w:tr>
        <w:trPr>
          <w:trHeight w:val="794"/>
        </w:trPr>
        <w:tc>
          <w:tcPr>
            <w:tcBorders>
              <w:top w:val="single" w:color="auto" w:sz="4" w:space="0"/>
              <w:left w:val="single" w:color="auto" w:sz="4" w:space="0"/>
              <w:bottom w:val="single" w:color="auto" w:sz="4" w:space="0"/>
              <w:right w:val="single" w:color="auto" w:sz="4" w:space="0"/>
            </w:tcBorders>
            <w:tcW w:w="3167"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51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12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1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r>
      <w:tr>
        <w:trPr>
          <w:trHeight w:val="794"/>
        </w:trPr>
        <w:tc>
          <w:tcPr>
            <w:tcBorders>
              <w:top w:val="single" w:color="auto" w:sz="4" w:space="0"/>
              <w:left w:val="single" w:color="auto" w:sz="4" w:space="0"/>
              <w:bottom w:val="single" w:color="auto" w:sz="4" w:space="0"/>
              <w:right w:val="single" w:color="auto" w:sz="4" w:space="0"/>
            </w:tcBorders>
            <w:tcW w:w="3167"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51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12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1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r>
      <w:tr>
        <w:trPr>
          <w:trHeight w:val="794"/>
        </w:trPr>
        <w:tc>
          <w:tcPr>
            <w:tcBorders>
              <w:top w:val="single" w:color="auto" w:sz="4" w:space="0"/>
              <w:left w:val="single" w:color="auto" w:sz="4" w:space="0"/>
              <w:bottom w:val="single" w:color="auto" w:sz="4" w:space="0"/>
              <w:right w:val="single" w:color="auto" w:sz="4" w:space="0"/>
            </w:tcBorders>
            <w:tcW w:w="3167"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51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12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1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r>
      <w:tr>
        <w:trPr>
          <w:trHeight w:val="794"/>
        </w:trPr>
        <w:tc>
          <w:tcPr>
            <w:tcBorders>
              <w:top w:val="single" w:color="auto" w:sz="4" w:space="0"/>
              <w:left w:val="single" w:color="auto" w:sz="4" w:space="0"/>
              <w:bottom w:val="single" w:color="auto" w:sz="4" w:space="0"/>
              <w:right w:val="single" w:color="auto" w:sz="4" w:space="0"/>
            </w:tcBorders>
            <w:tcW w:w="3167"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51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12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1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r>
      <w:tr>
        <w:trPr>
          <w:trHeight w:val="794"/>
        </w:trPr>
        <w:tc>
          <w:tcPr>
            <w:tcBorders>
              <w:top w:val="single" w:color="auto" w:sz="4" w:space="0"/>
              <w:left w:val="single" w:color="auto" w:sz="4" w:space="0"/>
              <w:bottom w:val="single" w:color="auto" w:sz="4" w:space="0"/>
              <w:right w:val="single" w:color="auto" w:sz="4" w:space="0"/>
            </w:tcBorders>
            <w:tcW w:w="3167"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51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12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1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r>
      <w:tr>
        <w:trPr>
          <w:trHeight w:val="794"/>
        </w:trPr>
        <w:tc>
          <w:tcPr>
            <w:tcBorders>
              <w:top w:val="single" w:color="auto" w:sz="4" w:space="0"/>
              <w:left w:val="single" w:color="auto" w:sz="4" w:space="0"/>
              <w:bottom w:val="single" w:color="auto" w:sz="4" w:space="0"/>
              <w:right w:val="single" w:color="auto" w:sz="4" w:space="0"/>
            </w:tcBorders>
            <w:tcW w:w="3167"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51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12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1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r>
      <w:tr>
        <w:trPr>
          <w:trHeight w:val="794"/>
        </w:trPr>
        <w:tc>
          <w:tcPr>
            <w:tcBorders>
              <w:top w:val="single" w:color="auto" w:sz="4" w:space="0"/>
              <w:left w:val="single" w:color="auto" w:sz="4" w:space="0"/>
              <w:bottom w:val="single" w:color="auto" w:sz="4" w:space="0"/>
              <w:right w:val="single" w:color="auto" w:sz="4" w:space="0"/>
            </w:tcBorders>
            <w:tcW w:w="3167"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51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12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1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r>
      <w:tr>
        <w:trPr>
          <w:trHeight w:val="794"/>
        </w:trPr>
        <w:tc>
          <w:tcPr>
            <w:tcBorders>
              <w:top w:val="single" w:color="auto" w:sz="4" w:space="0"/>
              <w:left w:val="single" w:color="auto" w:sz="4" w:space="0"/>
              <w:bottom w:val="single" w:color="auto" w:sz="4" w:space="0"/>
              <w:right w:val="single" w:color="auto" w:sz="4" w:space="0"/>
            </w:tcBorders>
            <w:tcW w:w="3167"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51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12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1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r>
      <w:tr>
        <w:trPr>
          <w:trHeight w:val="794"/>
        </w:trPr>
        <w:tc>
          <w:tcPr>
            <w:tcBorders>
              <w:top w:val="single" w:color="auto" w:sz="4" w:space="0"/>
              <w:left w:val="single" w:color="auto" w:sz="4" w:space="0"/>
              <w:bottom w:val="single" w:color="auto" w:sz="4" w:space="0"/>
              <w:right w:val="single" w:color="auto" w:sz="4" w:space="0"/>
            </w:tcBorders>
            <w:tcW w:w="3167"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51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12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1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r>
      <w:tr>
        <w:trPr>
          <w:trHeight w:val="794"/>
        </w:trPr>
        <w:tc>
          <w:tcPr>
            <w:tcBorders>
              <w:top w:val="single" w:color="auto" w:sz="4" w:space="0"/>
              <w:left w:val="single" w:color="auto" w:sz="4" w:space="0"/>
              <w:bottom w:val="single" w:color="auto" w:sz="4" w:space="0"/>
              <w:right w:val="single" w:color="auto" w:sz="4" w:space="0"/>
            </w:tcBorders>
            <w:tcW w:w="3167"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51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12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1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r>
      <w:tr>
        <w:trPr>
          <w:trHeight w:val="794"/>
        </w:trPr>
        <w:tc>
          <w:tcPr>
            <w:tcBorders>
              <w:top w:val="single" w:color="auto" w:sz="4" w:space="0"/>
              <w:left w:val="single" w:color="auto" w:sz="4" w:space="0"/>
              <w:bottom w:val="single" w:color="auto" w:sz="4" w:space="0"/>
              <w:right w:val="single" w:color="auto" w:sz="4" w:space="0"/>
            </w:tcBorders>
            <w:tcW w:w="3167"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51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12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1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r>
      <w:tr>
        <w:trPr>
          <w:trHeight w:val="794"/>
        </w:trPr>
        <w:tc>
          <w:tcPr>
            <w:tcBorders>
              <w:top w:val="single" w:color="auto" w:sz="4" w:space="0"/>
              <w:left w:val="single" w:color="auto" w:sz="4" w:space="0"/>
              <w:bottom w:val="single" w:color="auto" w:sz="4" w:space="0"/>
              <w:right w:val="single" w:color="auto" w:sz="4" w:space="0"/>
            </w:tcBorders>
            <w:tcW w:w="3167"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51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12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c>
          <w:tcPr>
            <w:tcBorders>
              <w:top w:val="single" w:color="auto" w:sz="4" w:space="0"/>
              <w:left w:val="none" w:color="000000" w:sz="4" w:space="0"/>
              <w:bottom w:val="single" w:color="auto" w:sz="4" w:space="0"/>
              <w:right w:val="single" w:color="auto" w:sz="4" w:space="0"/>
            </w:tcBorders>
            <w:tcW w:w="2159" w:type="dxa"/>
            <w:vAlign w:val="center"/>
            <w:textDirection w:val="lrTb"/>
            <w:noWrap w:val="false"/>
          </w:tcPr>
          <w:p>
            <w:pPr>
              <w:pBdr/>
              <w:spacing w:line="700" w:lineRule="exact"/>
              <w:ind/>
              <w:jc w:val="center"/>
              <w:rPr>
                <w:rFonts w:ascii="Times New Roman" w:hAnsi="Times New Roman"/>
                <w:sz w:val="72"/>
                <w:szCs w:val="72"/>
              </w:rPr>
            </w:pPr>
            <w:r>
              <w:rPr>
                <w:rFonts w:ascii="Times New Roman" w:hAnsi="Times New Roman"/>
                <w:sz w:val="72"/>
                <w:szCs w:val="72"/>
              </w:rPr>
            </w:r>
            <w:r>
              <w:rPr>
                <w:rFonts w:ascii="Times New Roman" w:hAnsi="Times New Roman"/>
                <w:sz w:val="72"/>
                <w:szCs w:val="72"/>
              </w:rPr>
            </w:r>
          </w:p>
        </w:tc>
      </w:tr>
    </w:tbl>
    <w:p>
      <w:pPr>
        <w:pBdr/>
        <w:spacing/>
        <w:ind/>
        <w:rPr>
          <w:rFonts w:ascii="Times New Roman" w:hAnsi="Times New Roman"/>
          <w:sz w:val="10"/>
          <w:szCs w:val="10"/>
        </w:rPr>
      </w:pPr>
      <w:r>
        <w:rPr>
          <w:rFonts w:ascii="Times New Roman" w:hAnsi="Times New Roman"/>
          <w:sz w:val="10"/>
          <w:szCs w:val="10"/>
        </w:rPr>
        <w:t xml:space="preserve"> </w:t>
      </w:r>
      <w:r>
        <w:rPr>
          <w:rFonts w:ascii="Times New Roman" w:hAnsi="Times New Roman"/>
          <w:sz w:val="10"/>
          <w:szCs w:val="10"/>
        </w:rPr>
      </w:r>
    </w:p>
    <w:tbl>
      <w:tblPr>
        <w:tblStyle w:val="666"/>
        <w:tblW w:w="0" w:type="auto"/>
        <w:jc w:val="center"/>
        <w:tblBorders/>
        <w:tblLayout w:type="fixed"/>
        <w:tblCellMar>
          <w:left w:w="108" w:type="dxa"/>
          <w:top w:w="0" w:type="dxa"/>
          <w:right w:w="108" w:type="dxa"/>
          <w:bottom w:w="0" w:type="dxa"/>
        </w:tblCellMar>
        <w:tblLook w:val="04A0" w:firstRow="1" w:lastRow="0" w:firstColumn="1" w:lastColumn="0" w:noHBand="0" w:noVBand="1"/>
      </w:tblPr>
      <w:tblGrid>
        <w:gridCol w:w="1052"/>
        <w:gridCol w:w="940"/>
        <w:gridCol w:w="900"/>
        <w:gridCol w:w="722"/>
        <w:gridCol w:w="720"/>
        <w:gridCol w:w="1440"/>
        <w:gridCol w:w="1440"/>
        <w:gridCol w:w="900"/>
        <w:gridCol w:w="1439"/>
      </w:tblGrid>
      <w:tr>
        <w:trPr>
          <w:jc w:val="center"/>
          <w:trHeight w:val="794"/>
        </w:trPr>
        <w:tc>
          <w:tcPr>
            <w:gridSpan w:val="9"/>
            <w:tcBorders>
              <w:top w:val="single" w:color="auto" w:sz="4" w:space="0"/>
              <w:left w:val="single" w:color="auto" w:sz="4" w:space="0"/>
              <w:bottom w:val="single" w:color="auto" w:sz="4" w:space="0"/>
              <w:right w:val="single" w:color="auto" w:sz="4" w:space="0"/>
            </w:tcBorders>
            <w:tcW w:w="9553"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产品质量管理及检验主要人员统计表</w:t>
            </w:r>
            <w:r>
              <w:rPr>
                <w:rFonts w:ascii="Times New Roman" w:hAnsi="Times New Roman"/>
                <w:sz w:val="28"/>
                <w:szCs w:val="28"/>
              </w:rPr>
            </w:r>
          </w:p>
        </w:tc>
      </w:tr>
      <w:tr>
        <w:trPr>
          <w:jc w:val="center"/>
          <w:trHeight w:val="794"/>
        </w:trPr>
        <w:tc>
          <w:tcPr>
            <w:tcBorders>
              <w:top w:val="single" w:color="auto" w:sz="4" w:space="0"/>
              <w:left w:val="single" w:color="auto" w:sz="4" w:space="0"/>
              <w:bottom w:val="single" w:color="auto" w:sz="4" w:space="0"/>
              <w:right w:val="single" w:color="auto" w:sz="4" w:space="0"/>
            </w:tcBorders>
            <w:tcW w:w="105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姓名</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性别</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年龄</w:t>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44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文化程度</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技术职称</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从事业务</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职务</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39"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任职年限</w:t>
            </w:r>
            <w:r>
              <w:rPr>
                <w:rFonts w:ascii="Times New Roman" w:hAnsi="Times New Roman"/>
                <w:sz w:val="28"/>
                <w:szCs w:val="28"/>
              </w:rPr>
            </w:r>
          </w:p>
        </w:tc>
      </w:tr>
      <w:tr>
        <w:trPr>
          <w:jc w:val="center"/>
          <w:trHeight w:val="794"/>
        </w:trPr>
        <w:tc>
          <w:tcPr>
            <w:tcBorders>
              <w:top w:val="single" w:color="auto" w:sz="4" w:space="0"/>
              <w:left w:val="single" w:color="auto" w:sz="4" w:space="0"/>
              <w:bottom w:val="single" w:color="auto" w:sz="4" w:space="0"/>
              <w:right w:val="single" w:color="auto" w:sz="4" w:space="0"/>
            </w:tcBorders>
            <w:tcW w:w="105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44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39"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jc w:val="center"/>
          <w:trHeight w:val="794"/>
        </w:trPr>
        <w:tc>
          <w:tcPr>
            <w:tcBorders>
              <w:top w:val="single" w:color="auto" w:sz="4" w:space="0"/>
              <w:left w:val="single" w:color="auto" w:sz="4" w:space="0"/>
              <w:bottom w:val="single" w:color="auto" w:sz="4" w:space="0"/>
              <w:right w:val="single" w:color="auto" w:sz="4" w:space="0"/>
            </w:tcBorders>
            <w:tcW w:w="105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44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39"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jc w:val="center"/>
          <w:trHeight w:val="794"/>
        </w:trPr>
        <w:tc>
          <w:tcPr>
            <w:tcBorders>
              <w:top w:val="single" w:color="auto" w:sz="4" w:space="0"/>
              <w:left w:val="single" w:color="auto" w:sz="4" w:space="0"/>
              <w:bottom w:val="single" w:color="auto" w:sz="4" w:space="0"/>
              <w:right w:val="single" w:color="auto" w:sz="4" w:space="0"/>
            </w:tcBorders>
            <w:tcW w:w="105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44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39"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jc w:val="center"/>
          <w:trHeight w:val="794"/>
        </w:trPr>
        <w:tc>
          <w:tcPr>
            <w:tcBorders>
              <w:top w:val="single" w:color="auto" w:sz="4" w:space="0"/>
              <w:left w:val="single" w:color="auto" w:sz="4" w:space="0"/>
              <w:bottom w:val="single" w:color="auto" w:sz="4" w:space="0"/>
              <w:right w:val="single" w:color="auto" w:sz="4" w:space="0"/>
            </w:tcBorders>
            <w:tcW w:w="105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44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39"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jc w:val="center"/>
          <w:trHeight w:val="794"/>
        </w:trPr>
        <w:tc>
          <w:tcPr>
            <w:tcBorders>
              <w:top w:val="single" w:color="auto" w:sz="4" w:space="0"/>
              <w:left w:val="single" w:color="auto" w:sz="4" w:space="0"/>
              <w:bottom w:val="single" w:color="auto" w:sz="4" w:space="0"/>
              <w:right w:val="single" w:color="auto" w:sz="4" w:space="0"/>
            </w:tcBorders>
            <w:tcW w:w="105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44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90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39"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jc w:val="center"/>
          <w:trHeight w:val="794"/>
        </w:trPr>
        <w:tc>
          <w:tcPr>
            <w:gridSpan w:val="9"/>
            <w:tcBorders>
              <w:top w:val="single" w:color="auto" w:sz="4" w:space="0"/>
              <w:left w:val="single" w:color="auto" w:sz="4" w:space="0"/>
              <w:bottom w:val="single" w:color="auto" w:sz="4" w:space="0"/>
              <w:right w:val="single" w:color="auto" w:sz="4" w:space="0"/>
            </w:tcBorders>
            <w:tcW w:w="9553"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法定机构产品质量监督检验结果</w:t>
            </w:r>
            <w:r>
              <w:rPr>
                <w:rFonts w:ascii="Times New Roman" w:hAnsi="Times New Roman"/>
                <w:sz w:val="28"/>
                <w:szCs w:val="28"/>
              </w:rPr>
            </w:r>
          </w:p>
        </w:tc>
      </w:tr>
      <w:tr>
        <w:trPr>
          <w:jc w:val="center"/>
          <w:trHeight w:val="794"/>
        </w:trPr>
        <w:tc>
          <w:tcPr>
            <w:gridSpan w:val="2"/>
            <w:tcBorders>
              <w:top w:val="single" w:color="auto" w:sz="4" w:space="0"/>
              <w:left w:val="single" w:color="auto" w:sz="4" w:space="0"/>
              <w:bottom w:val="single" w:color="auto" w:sz="4" w:space="0"/>
              <w:right w:val="single" w:color="auto" w:sz="4" w:space="0"/>
            </w:tcBorders>
            <w:tcW w:w="1992"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t xml:space="preserve">检验机构名称</w:t>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62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检验类别</w:t>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16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检验报告编号</w:t>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3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产品名称</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39"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结果</w:t>
            </w:r>
            <w:r>
              <w:rPr>
                <w:rFonts w:ascii="Times New Roman" w:hAnsi="Times New Roman"/>
                <w:sz w:val="28"/>
                <w:szCs w:val="28"/>
              </w:rPr>
            </w:r>
          </w:p>
        </w:tc>
      </w:tr>
      <w:tr>
        <w:trPr>
          <w:jc w:val="center"/>
          <w:trHeight w:val="794"/>
        </w:trPr>
        <w:tc>
          <w:tcPr>
            <w:gridSpan w:val="2"/>
            <w:tcBorders>
              <w:top w:val="single" w:color="auto" w:sz="4" w:space="0"/>
              <w:left w:val="single" w:color="auto" w:sz="4" w:space="0"/>
              <w:bottom w:val="single" w:color="auto" w:sz="4" w:space="0"/>
              <w:right w:val="single" w:color="auto" w:sz="4" w:space="0"/>
            </w:tcBorders>
            <w:tcW w:w="199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62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16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3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39"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jc w:val="center"/>
          <w:trHeight w:val="794"/>
        </w:trPr>
        <w:tc>
          <w:tcPr>
            <w:gridSpan w:val="2"/>
            <w:tcBorders>
              <w:top w:val="single" w:color="auto" w:sz="4" w:space="0"/>
              <w:left w:val="single" w:color="auto" w:sz="4" w:space="0"/>
              <w:bottom w:val="single" w:color="auto" w:sz="4" w:space="0"/>
              <w:right w:val="single" w:color="auto" w:sz="4" w:space="0"/>
            </w:tcBorders>
            <w:tcW w:w="199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62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16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3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39"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jc w:val="center"/>
          <w:trHeight w:val="794"/>
        </w:trPr>
        <w:tc>
          <w:tcPr>
            <w:gridSpan w:val="2"/>
            <w:tcBorders>
              <w:top w:val="single" w:color="auto" w:sz="4" w:space="0"/>
              <w:left w:val="single" w:color="auto" w:sz="4" w:space="0"/>
              <w:bottom w:val="single" w:color="auto" w:sz="4" w:space="0"/>
              <w:right w:val="single" w:color="auto" w:sz="4" w:space="0"/>
            </w:tcBorders>
            <w:tcW w:w="199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62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16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3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39"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jc w:val="center"/>
          <w:trHeight w:val="794"/>
        </w:trPr>
        <w:tc>
          <w:tcPr>
            <w:gridSpan w:val="2"/>
            <w:tcBorders>
              <w:top w:val="single" w:color="auto" w:sz="4" w:space="0"/>
              <w:left w:val="single" w:color="auto" w:sz="4" w:space="0"/>
              <w:bottom w:val="single" w:color="auto" w:sz="4" w:space="0"/>
              <w:right w:val="single" w:color="auto" w:sz="4" w:space="0"/>
            </w:tcBorders>
            <w:tcW w:w="199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62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16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3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39"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jc w:val="center"/>
          <w:trHeight w:val="794"/>
        </w:trPr>
        <w:tc>
          <w:tcPr>
            <w:gridSpan w:val="2"/>
            <w:tcBorders>
              <w:top w:val="single" w:color="auto" w:sz="4" w:space="0"/>
              <w:left w:val="single" w:color="auto" w:sz="4" w:space="0"/>
              <w:bottom w:val="single" w:color="auto" w:sz="4" w:space="0"/>
              <w:right w:val="single" w:color="auto" w:sz="4" w:space="0"/>
            </w:tcBorders>
            <w:tcW w:w="1992"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62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16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3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39"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jc w:val="center"/>
          <w:trHeight w:val="794"/>
        </w:trPr>
        <w:tc>
          <w:tcPr>
            <w:gridSpan w:val="2"/>
            <w:tcBorders>
              <w:top w:val="single" w:color="auto" w:sz="4" w:space="0"/>
              <w:left w:val="single" w:color="auto" w:sz="4" w:space="0"/>
              <w:bottom w:val="single" w:color="auto" w:sz="4" w:space="0"/>
              <w:right w:val="single" w:color="auto" w:sz="4" w:space="0"/>
            </w:tcBorders>
            <w:tcW w:w="1992" w:type="dxa"/>
            <w:vAlign w:val="center"/>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1622"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16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2"/>
            <w:tcBorders>
              <w:top w:val="single" w:color="auto" w:sz="4" w:space="0"/>
              <w:left w:val="none" w:color="000000" w:sz="4" w:space="0"/>
              <w:bottom w:val="single" w:color="auto" w:sz="4" w:space="0"/>
              <w:right w:val="single" w:color="auto" w:sz="4" w:space="0"/>
            </w:tcBorders>
            <w:tcW w:w="2340"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1439"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bl>
    <w:p>
      <w:pPr>
        <w:pBdr/>
        <w:spacing/>
        <w:ind/>
        <w:rPr>
          <w:rFonts w:ascii="Times New Roman" w:hAnsi="Times New Roman"/>
          <w:sz w:val="24"/>
        </w:rPr>
      </w:pPr>
      <w:r>
        <w:rPr>
          <w:rFonts w:ascii="Times New Roman" w:hAnsi="Times New Roman"/>
          <w:sz w:val="24"/>
        </w:rPr>
        <w:t xml:space="preserve"> </w:t>
      </w:r>
      <w:r>
        <w:rPr>
          <w:rFonts w:ascii="Times New Roman" w:hAnsi="Times New Roman"/>
          <w:sz w:val="24"/>
        </w:rPr>
      </w:r>
    </w:p>
    <w:p>
      <w:pPr>
        <w:pBdr/>
        <w:spacing/>
        <w:ind/>
        <w:rPr>
          <w:rFonts w:ascii="Times New Roman" w:hAnsi="Times New Roman"/>
          <w:sz w:val="24"/>
        </w:rPr>
      </w:pPr>
      <w:r>
        <w:rPr>
          <w:rFonts w:ascii="Times New Roman" w:hAnsi="宋体"/>
          <w:sz w:val="24"/>
        </w:rPr>
        <w:t xml:space="preserve">注：</w:t>
      </w:r>
      <w:r>
        <w:rPr>
          <w:rFonts w:ascii="Times New Roman" w:hAnsi="Times New Roman"/>
          <w:sz w:val="24"/>
        </w:rPr>
        <w:t xml:space="preserve">1</w:t>
      </w:r>
      <w:r>
        <w:rPr>
          <w:rFonts w:ascii="Times New Roman" w:hAnsi="宋体"/>
          <w:sz w:val="24"/>
        </w:rPr>
        <w:t xml:space="preserve">、监督检验包括监督抽查、统检和定期监督抽查（近两年的监督检验结果）。</w:t>
      </w:r>
      <w:r>
        <w:rPr>
          <w:rFonts w:ascii="Times New Roman" w:hAnsi="Times New Roman"/>
          <w:sz w:val="24"/>
        </w:rPr>
      </w:r>
    </w:p>
    <w:p>
      <w:pPr>
        <w:pBdr/>
        <w:spacing/>
        <w:ind/>
        <w:rPr>
          <w:rFonts w:ascii="Times New Roman" w:hAnsi="Times New Roman"/>
          <w:sz w:val="24"/>
        </w:rPr>
      </w:pPr>
      <w:r>
        <w:rPr>
          <w:rFonts w:ascii="Times New Roman" w:hAnsi="Times New Roman"/>
          <w:sz w:val="24"/>
        </w:rPr>
        <w:t xml:space="preserve">    2</w:t>
      </w:r>
      <w:r>
        <w:rPr>
          <w:rFonts w:ascii="Times New Roman" w:hAnsi="宋体"/>
          <w:sz w:val="24"/>
        </w:rPr>
        <w:t xml:space="preserve">、在</w:t>
      </w:r>
      <w:r>
        <w:rPr>
          <w:rFonts w:ascii="Times New Roman" w:hAnsi="Times New Roman"/>
          <w:sz w:val="24"/>
        </w:rPr>
        <w:t xml:space="preserve">“</w:t>
      </w:r>
      <w:r>
        <w:rPr>
          <w:rFonts w:ascii="Times New Roman" w:hAnsi="宋体"/>
          <w:sz w:val="24"/>
        </w:rPr>
        <w:t xml:space="preserve">产品名称</w:t>
      </w:r>
      <w:r>
        <w:rPr>
          <w:rFonts w:ascii="Times New Roman" w:hAnsi="Times New Roman"/>
          <w:sz w:val="24"/>
        </w:rPr>
        <w:t xml:space="preserve">”</w:t>
      </w:r>
      <w:r>
        <w:rPr>
          <w:rFonts w:ascii="Times New Roman" w:hAnsi="宋体"/>
          <w:sz w:val="24"/>
        </w:rPr>
        <w:t xml:space="preserve">栏内写明受检产品规格型号。</w:t>
      </w:r>
      <w:r>
        <w:rPr>
          <w:rFonts w:ascii="Times New Roman" w:hAnsi="Times New Roman"/>
          <w:sz w:val="24"/>
        </w:rPr>
      </w:r>
    </w:p>
    <w:tbl>
      <w:tblPr>
        <w:tblStyle w:val="666"/>
        <w:tblW w:w="0" w:type="auto"/>
        <w:tblInd w:w="-252" w:type="dxa"/>
        <w:tblBorders/>
        <w:tblLayout w:type="fixed"/>
        <w:tblCellMar>
          <w:left w:w="108" w:type="dxa"/>
          <w:top w:w="0" w:type="dxa"/>
          <w:right w:w="108" w:type="dxa"/>
          <w:bottom w:w="0" w:type="dxa"/>
        </w:tblCellMar>
        <w:tblLook w:val="04A0" w:firstRow="1" w:lastRow="0" w:firstColumn="1" w:lastColumn="0" w:noHBand="0" w:noVBand="1"/>
      </w:tblPr>
      <w:tblGrid>
        <w:gridCol w:w="2886"/>
        <w:gridCol w:w="6474"/>
      </w:tblGrid>
      <w:tr>
        <w:trPr>
          <w:trHeight w:val="2958"/>
        </w:trPr>
        <w:tc>
          <w:tcPr>
            <w:tcBorders>
              <w:top w:val="single" w:color="auto" w:sz="4" w:space="0"/>
              <w:left w:val="single" w:color="auto" w:sz="4" w:space="0"/>
              <w:bottom w:val="single" w:color="auto" w:sz="4" w:space="0"/>
              <w:right w:val="single" w:color="auto" w:sz="4" w:space="0"/>
            </w:tcBorders>
            <w:tcW w:w="2886"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县级墙改办申报意见</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6474" w:type="dxa"/>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                             （公章）</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                          年    月    日</w:t>
            </w:r>
            <w:r>
              <w:rPr>
                <w:rFonts w:ascii="Times New Roman" w:hAnsi="Times New Roman"/>
                <w:sz w:val="28"/>
                <w:szCs w:val="28"/>
              </w:rPr>
            </w:r>
          </w:p>
        </w:tc>
      </w:tr>
      <w:tr>
        <w:trPr>
          <w:trHeight w:val="2927"/>
        </w:trPr>
        <w:tc>
          <w:tcPr>
            <w:tcBorders>
              <w:top w:val="single" w:color="auto" w:sz="4" w:space="0"/>
              <w:left w:val="single" w:color="auto" w:sz="4" w:space="0"/>
              <w:bottom w:val="single" w:color="auto" w:sz="4" w:space="0"/>
              <w:right w:val="single" w:color="auto" w:sz="4" w:space="0"/>
            </w:tcBorders>
            <w:tcW w:w="2886"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市州墙改办初审意见</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6474" w:type="dxa"/>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                             （公章）</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                          年    月    日</w:t>
            </w:r>
            <w:r>
              <w:rPr>
                <w:rFonts w:ascii="Times New Roman" w:hAnsi="Times New Roman"/>
                <w:sz w:val="28"/>
                <w:szCs w:val="28"/>
              </w:rPr>
            </w:r>
          </w:p>
        </w:tc>
      </w:tr>
      <w:tr>
        <w:trPr>
          <w:trHeight w:val="2911"/>
        </w:trPr>
        <w:tc>
          <w:tcPr>
            <w:tcBorders>
              <w:top w:val="single" w:color="auto" w:sz="4" w:space="0"/>
              <w:left w:val="single" w:color="auto" w:sz="4" w:space="0"/>
              <w:bottom w:val="single" w:color="auto" w:sz="4" w:space="0"/>
              <w:right w:val="single" w:color="auto" w:sz="4" w:space="0"/>
            </w:tcBorders>
            <w:tcW w:w="2886" w:type="dxa"/>
            <w:vAlign w:val="center"/>
            <w:textDirection w:val="lrTb"/>
            <w:noWrap w:val="false"/>
          </w:tcPr>
          <w:p>
            <w:pPr>
              <w:pBdr/>
              <w:spacing/>
              <w:ind/>
              <w:jc w:val="center"/>
              <w:rPr>
                <w:rFonts w:ascii="Times New Roman" w:hAnsi="Times New Roman"/>
                <w:sz w:val="28"/>
                <w:szCs w:val="28"/>
              </w:rPr>
            </w:pPr>
            <w:r>
              <w:rPr>
                <w:rFonts w:ascii="Times New Roman" w:hAnsi="宋体"/>
                <w:sz w:val="28"/>
                <w:szCs w:val="28"/>
              </w:rPr>
              <w:t xml:space="preserve">省墙体材料改革</w:t>
            </w:r>
            <w:r>
              <w:rPr>
                <w:rFonts w:ascii="Times New Roman" w:hAnsi="Times New Roman"/>
                <w:sz w:val="28"/>
                <w:szCs w:val="28"/>
              </w:rPr>
            </w:r>
          </w:p>
          <w:p>
            <w:pPr>
              <w:pBdr/>
              <w:spacing/>
              <w:ind/>
              <w:jc w:val="center"/>
              <w:rPr>
                <w:rFonts w:ascii="Times New Roman" w:hAnsi="Times New Roman"/>
                <w:sz w:val="28"/>
                <w:szCs w:val="28"/>
              </w:rPr>
            </w:pPr>
            <w:r>
              <w:rPr>
                <w:rFonts w:ascii="Times New Roman" w:hAnsi="宋体"/>
                <w:sz w:val="28"/>
                <w:szCs w:val="28"/>
              </w:rPr>
              <w:t xml:space="preserve">办公室审查意见</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6474" w:type="dxa"/>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                             </w:t>
            </w:r>
            <w:r>
              <w:rPr>
                <w:rFonts w:ascii="Times New Roman" w:hAnsi="宋体"/>
                <w:sz w:val="28"/>
                <w:szCs w:val="28"/>
              </w:rPr>
              <w:t xml:space="preserve">（公章）</w:t>
            </w:r>
            <w:r>
              <w:rPr>
                <w:rFonts w:ascii="Times New Roman" w:hAnsi="Times New Roman"/>
                <w:sz w:val="28"/>
                <w:szCs w:val="28"/>
              </w:rPr>
            </w:r>
          </w:p>
          <w:p>
            <w:pPr>
              <w:pBdr/>
              <w:spacing/>
              <w:ind/>
              <w:rPr>
                <w:rFonts w:ascii="Times New Roman" w:hAnsi="Times New Roman"/>
                <w:sz w:val="28"/>
                <w:szCs w:val="28"/>
              </w:rPr>
            </w:pPr>
            <w:r>
              <w:rPr>
                <w:rFonts w:ascii="Times New Roman" w:hAnsi="Times New Roman"/>
                <w:sz w:val="28"/>
                <w:szCs w:val="28"/>
              </w:rPr>
              <w:t xml:space="preserve">                          </w:t>
            </w:r>
            <w:r>
              <w:rPr>
                <w:rFonts w:ascii="Times New Roman" w:hAnsi="宋体"/>
                <w:sz w:val="28"/>
                <w:szCs w:val="28"/>
              </w:rPr>
              <w:t xml:space="preserve">年</w:t>
            </w:r>
            <w:r>
              <w:rPr>
                <w:rFonts w:ascii="Times New Roman" w:hAnsi="Times New Roman"/>
                <w:sz w:val="28"/>
                <w:szCs w:val="28"/>
              </w:rPr>
              <w:t xml:space="preserve">    </w:t>
            </w:r>
            <w:r>
              <w:rPr>
                <w:rFonts w:ascii="Times New Roman" w:hAnsi="宋体"/>
                <w:sz w:val="28"/>
                <w:szCs w:val="28"/>
              </w:rPr>
              <w:t xml:space="preserve">月</w:t>
            </w:r>
            <w:r>
              <w:rPr>
                <w:rFonts w:ascii="Times New Roman" w:hAnsi="Times New Roman"/>
                <w:sz w:val="28"/>
                <w:szCs w:val="28"/>
              </w:rPr>
              <w:t xml:space="preserve">    </w:t>
            </w:r>
            <w:r>
              <w:rPr>
                <w:rFonts w:ascii="Times New Roman" w:hAnsi="宋体"/>
                <w:sz w:val="28"/>
                <w:szCs w:val="28"/>
              </w:rPr>
              <w:t xml:space="preserve">日</w:t>
            </w:r>
            <w:r>
              <w:rPr>
                <w:rFonts w:ascii="Times New Roman" w:hAnsi="Times New Roman"/>
                <w:sz w:val="28"/>
                <w:szCs w:val="28"/>
              </w:rPr>
            </w:r>
          </w:p>
        </w:tc>
      </w:tr>
      <w:tr>
        <w:trPr>
          <w:trHeight w:val="2442"/>
        </w:trPr>
        <w:tc>
          <w:tcPr>
            <w:tcBorders>
              <w:top w:val="single" w:color="auto" w:sz="4" w:space="0"/>
              <w:left w:val="single" w:color="auto" w:sz="4" w:space="0"/>
              <w:bottom w:val="single" w:color="auto" w:sz="4" w:space="0"/>
              <w:right w:val="single" w:color="auto" w:sz="4" w:space="0"/>
            </w:tcBorders>
            <w:tcW w:w="2886"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资质认定产品品种、</w:t>
            </w:r>
            <w:r>
              <w:rPr>
                <w:rFonts w:ascii="Times New Roman" w:hAnsi="Times New Roman"/>
                <w:sz w:val="28"/>
                <w:szCs w:val="28"/>
              </w:rPr>
            </w:r>
          </w:p>
          <w:p>
            <w:pPr>
              <w:pBdr/>
              <w:spacing/>
              <w:ind/>
              <w:jc w:val="center"/>
              <w:rPr>
                <w:rFonts w:ascii="Times New Roman" w:hAnsi="Times New Roman"/>
                <w:sz w:val="28"/>
                <w:szCs w:val="28"/>
              </w:rPr>
            </w:pPr>
            <w:r>
              <w:rPr>
                <w:rFonts w:ascii="Times New Roman" w:hAnsi="Times New Roman"/>
                <w:sz w:val="28"/>
                <w:szCs w:val="28"/>
              </w:rPr>
              <w:t xml:space="preserve">规格及型号</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6474" w:type="dxa"/>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1091"/>
        </w:trPr>
        <w:tc>
          <w:tcPr>
            <w:tcBorders>
              <w:top w:val="single" w:color="auto" w:sz="4" w:space="0"/>
              <w:left w:val="single" w:color="auto" w:sz="4" w:space="0"/>
              <w:bottom w:val="single" w:color="auto" w:sz="4" w:space="0"/>
              <w:right w:val="single" w:color="auto" w:sz="4" w:space="0"/>
            </w:tcBorders>
            <w:tcW w:w="2886" w:type="dxa"/>
            <w:vAlign w:val="center"/>
            <w:textDirection w:val="lrTb"/>
            <w:noWrap w:val="false"/>
          </w:tcPr>
          <w:p>
            <w:pPr>
              <w:pBdr/>
              <w:spacing/>
              <w:ind/>
              <w:jc w:val="center"/>
              <w:rPr>
                <w:rFonts w:ascii="Times New Roman" w:hAnsi="Times New Roman"/>
                <w:sz w:val="28"/>
                <w:szCs w:val="28"/>
              </w:rPr>
            </w:pPr>
            <w:r>
              <w:rPr>
                <w:rFonts w:ascii="Times New Roman" w:hAnsi="Times New Roman"/>
                <w:sz w:val="28"/>
                <w:szCs w:val="28"/>
              </w:rPr>
              <w:t xml:space="preserve">资质认定编号</w:t>
            </w:r>
            <w:r>
              <w:rPr>
                <w:rFonts w:ascii="Times New Roman" w:hAnsi="Times New Roman"/>
                <w:sz w:val="28"/>
                <w:szCs w:val="28"/>
              </w:rPr>
            </w:r>
          </w:p>
        </w:tc>
        <w:tc>
          <w:tcPr>
            <w:tcBorders>
              <w:top w:val="single" w:color="auto" w:sz="4" w:space="0"/>
              <w:left w:val="none" w:color="000000" w:sz="4" w:space="0"/>
              <w:bottom w:val="single" w:color="auto" w:sz="4" w:space="0"/>
              <w:right w:val="single" w:color="auto" w:sz="4" w:space="0"/>
            </w:tcBorders>
            <w:tcW w:w="6474" w:type="dxa"/>
            <w:textDirection w:val="lrTb"/>
            <w:noWrap w:val="false"/>
          </w:tcPr>
          <w:p>
            <w:pPr>
              <w:pBdr/>
              <w:spacing/>
              <w:ind/>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bl>
    <w:p>
      <w:pPr>
        <w:pBdr/>
        <w:spacing w:line="100" w:lineRule="exact"/>
        <w:ind/>
        <w:rPr>
          <w:rFonts w:ascii="Times New Roman" w:hAnsi="Times New Roman"/>
        </w:rPr>
      </w:pPr>
      <w:r>
        <w:rPr>
          <w:rFonts w:ascii="Times New Roman" w:hAnsi="Times New Roman"/>
        </w:rPr>
      </w:r>
      <w:r>
        <w:rPr>
          <w:rFonts w:ascii="Times New Roman" w:hAnsi="Times New Roman"/>
        </w:rPr>
      </w:r>
    </w:p>
    <w:sectPr>
      <w:footerReference w:type="default" r:id="rId9"/>
      <w:footerReference w:type="even" r:id="rId10"/>
      <w:footnotePr/>
      <w:endnotePr/>
      <w:type w:val="nextPage"/>
      <w:pgSz w:h="16838" w:orient="landscape" w:w="11906"/>
      <w:pgMar w:top="2098" w:right="1247" w:bottom="1418" w:left="1588" w:header="964" w:footer="1247"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font>
  <w:font w:name="方正小标宋简体">
    <w:panose1 w:val="03000509000000000000"/>
  </w:font>
  <w:font w:name="仿宋">
    <w:panose1 w:val="02010609060101010101"/>
  </w:font>
  <w:font w:name="公文小标宋简">
    <w:panose1 w:val="020B0604020202020204"/>
  </w:font>
  <w:font w:name="Arial">
    <w:panose1 w:val="020B0604020202020204"/>
  </w:font>
  <w:font w:name="宋体">
    <w:panose1 w:val="02010600030101010101"/>
  </w:font>
  <w:font w:name="华文中宋">
    <w:panose1 w:val="02010609030101010101"/>
  </w:font>
  <w:font w:name="Times New Roman">
    <w:panose1 w:val="020206030504050203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9294648"/>
      <w:docPartObj>
        <w:docPartGallery w:val="autotext"/>
      </w:docPartObj>
      <w:rPr/>
    </w:sdtPr>
    <w:sdtContent>
      <w:p>
        <w:pPr>
          <w:pStyle w:val="668"/>
          <w:pBdr/>
          <w:spacing/>
          <w:ind/>
          <w:jc w:val="right"/>
          <w:rPr/>
        </w:pPr>
        <w:r>
          <w:rPr>
            <w:rFonts w:asci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 xml:space="preserve">3</w:t>
        </w:r>
        <w:r>
          <w:rPr>
            <w:rFonts w:ascii="Times New Roman" w:hAnsi="Times New Roman"/>
            <w:sz w:val="28"/>
            <w:szCs w:val="28"/>
          </w:rPr>
          <w:fldChar w:fldCharType="end"/>
        </w:r>
        <w:r>
          <w:rPr>
            <w:rFonts w:ascii="Times New Roman"/>
            <w:sz w:val="28"/>
            <w:szCs w:val="28"/>
          </w:rPr>
          <w:t xml:space="preserve">　－</w:t>
        </w:r>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pBdr/>
      <w:spacing/>
      <w:ind/>
      <w:rPr/>
    </w:pPr>
    <w:r>
      <w:rPr>
        <w:rFonts w:ascii="Times New Roman"/>
        <w:sz w:val="28"/>
        <w:szCs w:val="28"/>
      </w:rPr>
      <w:t xml:space="preserve">－　</w:t>
    </w:r>
    <w:sdt>
      <w:sdtPr>
        <w15:appearance w15:val="boundingBox"/>
        <w:id w:val="29294681"/>
        <w:docPartObj>
          <w:docPartGallery w:val="autotext"/>
        </w:docPartObj>
        <w:rPr>
          <w:rFonts w:ascii="Times New Roman" w:hAnsi="Times New Roman"/>
          <w:sz w:val="28"/>
          <w:szCs w:val="28"/>
        </w:rPr>
      </w:sdtPr>
      <w:sdtContent>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 xml:space="preserve">4</w:t>
        </w:r>
        <w:r>
          <w:rPr>
            <w:rFonts w:ascii="Times New Roman" w:hAnsi="Times New Roman"/>
            <w:sz w:val="28"/>
            <w:szCs w:val="28"/>
          </w:rPr>
          <w:fldChar w:fldCharType="end"/>
        </w:r>
        <w:r>
          <w:rPr>
            <w:rFonts w:ascii="Times New Roman"/>
            <w:sz w:val="28"/>
            <w:szCs w:val="28"/>
          </w:rPr>
          <w:t xml:space="preserve">　－</w:t>
        </w:r>
      </w:sdtContent>
    </w:sd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tabs>
          <w:tab w:val="left" w:leader="none" w:pos="0"/>
        </w:tabs>
        <w:spacing/>
        <w:ind w:firstLine="0" w:left="0"/>
      </w:pPr>
      <w:rPr>
        <w:rFonts w:hint="default" w:ascii="Times New Roman" w:hAnsi="Times New Roman" w:cs="Times New Roman"/>
      </w:rPr>
      <w:start w:val="2"/>
      <w:suff w:val="nothing"/>
    </w:lvl>
    <w:lvl w:ilvl="1">
      <w:isLgl w:val="false"/>
      <w:lvlJc w:val="left"/>
      <w:lvlText w:val="%2."/>
      <w:numFmt w:val="decimal"/>
      <w:pPr>
        <w:pBdr/>
        <w:tabs>
          <w:tab w:val="left" w:leader="none" w:pos="1440"/>
        </w:tabs>
        <w:spacing/>
        <w:ind w:hanging="360" w:left="1440"/>
      </w:pPr>
      <w:rPr/>
      <w:start w:val="1"/>
      <w:suff w:val="space"/>
    </w:lvl>
    <w:lvl w:ilvl="2">
      <w:isLgl w:val="false"/>
      <w:lvlJc w:val="left"/>
      <w:lvlText w:val="%3."/>
      <w:numFmt w:val="decimal"/>
      <w:pPr>
        <w:pBdr/>
        <w:tabs>
          <w:tab w:val="left" w:leader="none" w:pos="2160"/>
        </w:tabs>
        <w:spacing/>
        <w:ind w:hanging="360" w:left="2160"/>
      </w:pPr>
      <w:rPr/>
      <w:start w:val="1"/>
      <w:suff w:val="space"/>
    </w:lvl>
    <w:lvl w:ilvl="3">
      <w:isLgl w:val="false"/>
      <w:lvlJc w:val="left"/>
      <w:lvlText w:val="%4."/>
      <w:numFmt w:val="decimal"/>
      <w:pPr>
        <w:pBdr/>
        <w:tabs>
          <w:tab w:val="left" w:leader="none" w:pos="2880"/>
        </w:tabs>
        <w:spacing/>
        <w:ind w:hanging="360" w:left="2880"/>
      </w:pPr>
      <w:rPr/>
      <w:start w:val="1"/>
      <w:suff w:val="space"/>
    </w:lvl>
    <w:lvl w:ilvl="4">
      <w:isLgl w:val="false"/>
      <w:lvlJc w:val="left"/>
      <w:lvlText w:val="%5."/>
      <w:numFmt w:val="decimal"/>
      <w:pPr>
        <w:pBdr/>
        <w:tabs>
          <w:tab w:val="left" w:leader="none" w:pos="3600"/>
        </w:tabs>
        <w:spacing/>
        <w:ind w:hanging="360" w:left="3600"/>
      </w:pPr>
      <w:rPr/>
      <w:start w:val="1"/>
      <w:suff w:val="space"/>
    </w:lvl>
    <w:lvl w:ilvl="5">
      <w:isLgl w:val="false"/>
      <w:lvlJc w:val="left"/>
      <w:lvlText w:val="%6."/>
      <w:numFmt w:val="decimal"/>
      <w:pPr>
        <w:pBdr/>
        <w:tabs>
          <w:tab w:val="left" w:leader="none" w:pos="4320"/>
        </w:tabs>
        <w:spacing/>
        <w:ind w:hanging="360" w:left="4320"/>
      </w:pPr>
      <w:rPr/>
      <w:start w:val="1"/>
      <w:suff w:val="space"/>
    </w:lvl>
    <w:lvl w:ilvl="6">
      <w:isLgl w:val="false"/>
      <w:lvlJc w:val="left"/>
      <w:lvlText w:val="%7."/>
      <w:numFmt w:val="decimal"/>
      <w:pPr>
        <w:pBdr/>
        <w:tabs>
          <w:tab w:val="left" w:leader="none" w:pos="5040"/>
        </w:tabs>
        <w:spacing/>
        <w:ind w:hanging="360" w:left="5040"/>
      </w:pPr>
      <w:rPr/>
      <w:start w:val="1"/>
      <w:suff w:val="space"/>
    </w:lvl>
    <w:lvl w:ilvl="7">
      <w:isLgl w:val="false"/>
      <w:lvlJc w:val="left"/>
      <w:lvlText w:val="%8."/>
      <w:numFmt w:val="decimal"/>
      <w:pPr>
        <w:pBdr/>
        <w:tabs>
          <w:tab w:val="left" w:leader="none" w:pos="5760"/>
        </w:tabs>
        <w:spacing/>
        <w:ind w:hanging="360" w:left="5760"/>
      </w:pPr>
      <w:rPr/>
      <w:start w:val="1"/>
      <w:suff w:val="space"/>
    </w:lvl>
    <w:lvl w:ilvl="8">
      <w:isLgl w:val="false"/>
      <w:lvlJc w:val="left"/>
      <w:lvlText w:val="%9."/>
      <w:numFmt w:val="decimal"/>
      <w:pPr>
        <w:pBdr/>
        <w:tabs>
          <w:tab w:val="left" w:leader="none" w:pos="6480"/>
        </w:tabs>
        <w:spacing/>
        <w:ind w:hanging="360" w:left="6480"/>
      </w:pPr>
      <w:rPr/>
      <w:start w:val="1"/>
      <w:suff w:val="space"/>
    </w:lvl>
  </w:abstractNum>
  <w:abstractNum w:abstractNumId="1">
    <w:lvl w:ilvl="0">
      <w:isLgl w:val="false"/>
      <w:lvlJc w:val="left"/>
      <w:lvlText w:val="%1、"/>
      <w:numFmt w:val="chineseCounting"/>
      <w:pPr>
        <w:pBdr/>
        <w:tabs>
          <w:tab w:val="left" w:leader="none" w:pos="0"/>
        </w:tabs>
        <w:spacing/>
        <w:ind w:firstLine="0" w:left="0"/>
      </w:pPr>
      <w:rPr>
        <w:rFonts w:hint="default" w:ascii="Times New Roman" w:hAnsi="Times New Roman" w:cs="Times New Roman"/>
      </w:rPr>
      <w:start w:val="5"/>
      <w:suff w:val="nothing"/>
    </w:lvl>
    <w:lvl w:ilvl="1">
      <w:isLgl w:val="false"/>
      <w:lvlJc w:val="left"/>
      <w:lvlText w:val="%2."/>
      <w:numFmt w:val="decimal"/>
      <w:pPr>
        <w:pBdr/>
        <w:tabs>
          <w:tab w:val="left" w:leader="none" w:pos="1440"/>
        </w:tabs>
        <w:spacing/>
        <w:ind w:hanging="360" w:left="1440"/>
      </w:pPr>
      <w:rPr/>
      <w:start w:val="1"/>
      <w:suff w:val="space"/>
    </w:lvl>
    <w:lvl w:ilvl="2">
      <w:isLgl w:val="false"/>
      <w:lvlJc w:val="left"/>
      <w:lvlText w:val="%3."/>
      <w:numFmt w:val="decimal"/>
      <w:pPr>
        <w:pBdr/>
        <w:tabs>
          <w:tab w:val="left" w:leader="none" w:pos="2160"/>
        </w:tabs>
        <w:spacing/>
        <w:ind w:hanging="360" w:left="2160"/>
      </w:pPr>
      <w:rPr/>
      <w:start w:val="1"/>
      <w:suff w:val="space"/>
    </w:lvl>
    <w:lvl w:ilvl="3">
      <w:isLgl w:val="false"/>
      <w:lvlJc w:val="left"/>
      <w:lvlText w:val="%4."/>
      <w:numFmt w:val="decimal"/>
      <w:pPr>
        <w:pBdr/>
        <w:tabs>
          <w:tab w:val="left" w:leader="none" w:pos="2880"/>
        </w:tabs>
        <w:spacing/>
        <w:ind w:hanging="360" w:left="2880"/>
      </w:pPr>
      <w:rPr/>
      <w:start w:val="1"/>
      <w:suff w:val="space"/>
    </w:lvl>
    <w:lvl w:ilvl="4">
      <w:isLgl w:val="false"/>
      <w:lvlJc w:val="left"/>
      <w:lvlText w:val="%5."/>
      <w:numFmt w:val="decimal"/>
      <w:pPr>
        <w:pBdr/>
        <w:tabs>
          <w:tab w:val="left" w:leader="none" w:pos="3600"/>
        </w:tabs>
        <w:spacing/>
        <w:ind w:hanging="360" w:left="3600"/>
      </w:pPr>
      <w:rPr/>
      <w:start w:val="1"/>
      <w:suff w:val="space"/>
    </w:lvl>
    <w:lvl w:ilvl="5">
      <w:isLgl w:val="false"/>
      <w:lvlJc w:val="left"/>
      <w:lvlText w:val="%6."/>
      <w:numFmt w:val="decimal"/>
      <w:pPr>
        <w:pBdr/>
        <w:tabs>
          <w:tab w:val="left" w:leader="none" w:pos="4320"/>
        </w:tabs>
        <w:spacing/>
        <w:ind w:hanging="360" w:left="4320"/>
      </w:pPr>
      <w:rPr/>
      <w:start w:val="1"/>
      <w:suff w:val="space"/>
    </w:lvl>
    <w:lvl w:ilvl="6">
      <w:isLgl w:val="false"/>
      <w:lvlJc w:val="left"/>
      <w:lvlText w:val="%7."/>
      <w:numFmt w:val="decimal"/>
      <w:pPr>
        <w:pBdr/>
        <w:tabs>
          <w:tab w:val="left" w:leader="none" w:pos="5040"/>
        </w:tabs>
        <w:spacing/>
        <w:ind w:hanging="360" w:left="5040"/>
      </w:pPr>
      <w:rPr/>
      <w:start w:val="1"/>
      <w:suff w:val="space"/>
    </w:lvl>
    <w:lvl w:ilvl="7">
      <w:isLgl w:val="false"/>
      <w:lvlJc w:val="left"/>
      <w:lvlText w:val="%8."/>
      <w:numFmt w:val="decimal"/>
      <w:pPr>
        <w:pBdr/>
        <w:tabs>
          <w:tab w:val="left" w:leader="none" w:pos="5760"/>
        </w:tabs>
        <w:spacing/>
        <w:ind w:hanging="360" w:left="5760"/>
      </w:pPr>
      <w:rPr/>
      <w:start w:val="1"/>
      <w:suff w:val="space"/>
    </w:lvl>
    <w:lvl w:ilvl="8">
      <w:isLgl w:val="false"/>
      <w:lvlJc w:val="left"/>
      <w:lvlText w:val="%9."/>
      <w:numFmt w:val="decimal"/>
      <w:pPr>
        <w:pBdr/>
        <w:tabs>
          <w:tab w:val="left" w:leader="none" w:pos="6480"/>
        </w:tabs>
        <w:spacing/>
        <w:ind w:hanging="360" w:left="6480"/>
      </w:pPr>
      <w:rPr/>
      <w:start w:val="1"/>
      <w:suff w:val="space"/>
    </w:lvl>
  </w:abstractNum>
  <w:abstractNum w:abstractNumId="2">
    <w:lvl w:ilvl="0">
      <w:isLgl w:val="false"/>
      <w:lvlJc w:val="left"/>
      <w:lvlText w:val="%1、"/>
      <w:numFmt w:val="decimal"/>
      <w:pPr>
        <w:pBdr/>
        <w:tabs>
          <w:tab w:val="left" w:leader="none" w:pos="0"/>
        </w:tabs>
        <w:spacing/>
        <w:ind w:firstLine="0" w:left="0"/>
      </w:pPr>
      <w:rPr>
        <w:rFonts w:hint="default" w:ascii="Times New Roman" w:hAnsi="Times New Roman" w:cs="Times New Roman"/>
      </w:rPr>
      <w:start w:val="2"/>
      <w:suff w:val="nothing"/>
    </w:lvl>
    <w:lvl w:ilvl="1">
      <w:isLgl w:val="false"/>
      <w:lvlJc w:val="left"/>
      <w:lvlText w:val="%2."/>
      <w:numFmt w:val="decimal"/>
      <w:pPr>
        <w:pBdr/>
        <w:tabs>
          <w:tab w:val="left" w:leader="none" w:pos="1440"/>
        </w:tabs>
        <w:spacing/>
        <w:ind w:hanging="360" w:left="1440"/>
      </w:pPr>
      <w:rPr/>
      <w:start w:val="1"/>
      <w:suff w:val="space"/>
    </w:lvl>
    <w:lvl w:ilvl="2">
      <w:isLgl w:val="false"/>
      <w:lvlJc w:val="left"/>
      <w:lvlText w:val="%3."/>
      <w:numFmt w:val="decimal"/>
      <w:pPr>
        <w:pBdr/>
        <w:tabs>
          <w:tab w:val="left" w:leader="none" w:pos="2160"/>
        </w:tabs>
        <w:spacing/>
        <w:ind w:hanging="360" w:left="2160"/>
      </w:pPr>
      <w:rPr/>
      <w:start w:val="1"/>
      <w:suff w:val="space"/>
    </w:lvl>
    <w:lvl w:ilvl="3">
      <w:isLgl w:val="false"/>
      <w:lvlJc w:val="left"/>
      <w:lvlText w:val="%4."/>
      <w:numFmt w:val="decimal"/>
      <w:pPr>
        <w:pBdr/>
        <w:tabs>
          <w:tab w:val="left" w:leader="none" w:pos="2880"/>
        </w:tabs>
        <w:spacing/>
        <w:ind w:hanging="360" w:left="2880"/>
      </w:pPr>
      <w:rPr/>
      <w:start w:val="1"/>
      <w:suff w:val="space"/>
    </w:lvl>
    <w:lvl w:ilvl="4">
      <w:isLgl w:val="false"/>
      <w:lvlJc w:val="left"/>
      <w:lvlText w:val="%5."/>
      <w:numFmt w:val="decimal"/>
      <w:pPr>
        <w:pBdr/>
        <w:tabs>
          <w:tab w:val="left" w:leader="none" w:pos="3600"/>
        </w:tabs>
        <w:spacing/>
        <w:ind w:hanging="360" w:left="3600"/>
      </w:pPr>
      <w:rPr/>
      <w:start w:val="1"/>
      <w:suff w:val="space"/>
    </w:lvl>
    <w:lvl w:ilvl="5">
      <w:isLgl w:val="false"/>
      <w:lvlJc w:val="left"/>
      <w:lvlText w:val="%6."/>
      <w:numFmt w:val="decimal"/>
      <w:pPr>
        <w:pBdr/>
        <w:tabs>
          <w:tab w:val="left" w:leader="none" w:pos="4320"/>
        </w:tabs>
        <w:spacing/>
        <w:ind w:hanging="360" w:left="4320"/>
      </w:pPr>
      <w:rPr/>
      <w:start w:val="1"/>
      <w:suff w:val="space"/>
    </w:lvl>
    <w:lvl w:ilvl="6">
      <w:isLgl w:val="false"/>
      <w:lvlJc w:val="left"/>
      <w:lvlText w:val="%7."/>
      <w:numFmt w:val="decimal"/>
      <w:pPr>
        <w:pBdr/>
        <w:tabs>
          <w:tab w:val="left" w:leader="none" w:pos="5040"/>
        </w:tabs>
        <w:spacing/>
        <w:ind w:hanging="360" w:left="5040"/>
      </w:pPr>
      <w:rPr/>
      <w:start w:val="1"/>
      <w:suff w:val="space"/>
    </w:lvl>
    <w:lvl w:ilvl="7">
      <w:isLgl w:val="false"/>
      <w:lvlJc w:val="left"/>
      <w:lvlText w:val="%8."/>
      <w:numFmt w:val="decimal"/>
      <w:pPr>
        <w:pBdr/>
        <w:tabs>
          <w:tab w:val="left" w:leader="none" w:pos="5760"/>
        </w:tabs>
        <w:spacing/>
        <w:ind w:hanging="360" w:left="5760"/>
      </w:pPr>
      <w:rPr/>
      <w:start w:val="1"/>
      <w:suff w:val="space"/>
    </w:lvl>
    <w:lvl w:ilvl="8">
      <w:isLgl w:val="false"/>
      <w:lvlJc w:val="left"/>
      <w:lvlText w:val="%9."/>
      <w:numFmt w:val="decimal"/>
      <w:pPr>
        <w:pBdr/>
        <w:tabs>
          <w:tab w:val="left" w:leader="none" w:pos="6480"/>
        </w:tabs>
        <w:spacing/>
        <w:ind w:hanging="360" w:left="6480"/>
      </w:pPr>
      <w:rPr/>
      <w:start w:val="1"/>
      <w:suff w:val="space"/>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4"/>
    <w:next w:val="66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65"/>
    <w:link w:val="13"/>
    <w:uiPriority w:val="9"/>
    <w:pPr>
      <w:pBdr/>
      <w:spacing/>
      <w:ind/>
    </w:pPr>
    <w:rPr>
      <w:rFonts w:ascii="等线" w:hAnsi="等线" w:eastAsia="等线" w:cs="等线"/>
      <w:sz w:val="40"/>
      <w:szCs w:val="40"/>
    </w:rPr>
  </w:style>
  <w:style w:type="paragraph" w:styleId="15">
    <w:name w:val="Heading 2"/>
    <w:basedOn w:val="664"/>
    <w:next w:val="66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65"/>
    <w:link w:val="15"/>
    <w:uiPriority w:val="9"/>
    <w:pPr>
      <w:pBdr/>
      <w:spacing/>
      <w:ind/>
    </w:pPr>
    <w:rPr>
      <w:rFonts w:ascii="等线" w:hAnsi="等线" w:eastAsia="等线" w:cs="等线"/>
      <w:sz w:val="34"/>
    </w:rPr>
  </w:style>
  <w:style w:type="paragraph" w:styleId="17">
    <w:name w:val="Heading 3"/>
    <w:basedOn w:val="664"/>
    <w:next w:val="66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65"/>
    <w:link w:val="17"/>
    <w:uiPriority w:val="9"/>
    <w:pPr>
      <w:pBdr/>
      <w:spacing/>
      <w:ind/>
    </w:pPr>
    <w:rPr>
      <w:rFonts w:ascii="等线" w:hAnsi="等线" w:eastAsia="等线" w:cs="等线"/>
      <w:sz w:val="30"/>
      <w:szCs w:val="30"/>
    </w:rPr>
  </w:style>
  <w:style w:type="paragraph" w:styleId="19">
    <w:name w:val="Heading 4"/>
    <w:basedOn w:val="664"/>
    <w:next w:val="66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65"/>
    <w:link w:val="19"/>
    <w:uiPriority w:val="9"/>
    <w:pPr>
      <w:pBdr/>
      <w:spacing/>
      <w:ind/>
    </w:pPr>
    <w:rPr>
      <w:rFonts w:ascii="等线" w:hAnsi="等线" w:eastAsia="等线" w:cs="等线"/>
      <w:b/>
      <w:bCs/>
      <w:sz w:val="26"/>
      <w:szCs w:val="26"/>
    </w:rPr>
  </w:style>
  <w:style w:type="paragraph" w:styleId="21">
    <w:name w:val="Heading 5"/>
    <w:basedOn w:val="664"/>
    <w:next w:val="66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65"/>
    <w:link w:val="21"/>
    <w:uiPriority w:val="9"/>
    <w:pPr>
      <w:pBdr/>
      <w:spacing/>
      <w:ind/>
    </w:pPr>
    <w:rPr>
      <w:rFonts w:ascii="等线" w:hAnsi="等线" w:eastAsia="等线" w:cs="等线"/>
      <w:b/>
      <w:bCs/>
      <w:sz w:val="24"/>
      <w:szCs w:val="24"/>
    </w:rPr>
  </w:style>
  <w:style w:type="paragraph" w:styleId="23">
    <w:name w:val="Heading 6"/>
    <w:basedOn w:val="664"/>
    <w:next w:val="66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65"/>
    <w:link w:val="23"/>
    <w:uiPriority w:val="9"/>
    <w:pPr>
      <w:pBdr/>
      <w:spacing/>
      <w:ind/>
    </w:pPr>
    <w:rPr>
      <w:rFonts w:ascii="等线" w:hAnsi="等线" w:eastAsia="等线" w:cs="等线"/>
      <w:b/>
      <w:bCs/>
      <w:sz w:val="22"/>
      <w:szCs w:val="22"/>
    </w:rPr>
  </w:style>
  <w:style w:type="paragraph" w:styleId="25">
    <w:name w:val="Heading 7"/>
    <w:basedOn w:val="664"/>
    <w:next w:val="66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65"/>
    <w:link w:val="25"/>
    <w:uiPriority w:val="9"/>
    <w:pPr>
      <w:pBdr/>
      <w:spacing/>
      <w:ind/>
    </w:pPr>
    <w:rPr>
      <w:rFonts w:ascii="等线" w:hAnsi="等线" w:eastAsia="等线" w:cs="等线"/>
      <w:b/>
      <w:bCs/>
      <w:i/>
      <w:iCs/>
      <w:sz w:val="22"/>
      <w:szCs w:val="22"/>
    </w:rPr>
  </w:style>
  <w:style w:type="paragraph" w:styleId="27">
    <w:name w:val="Heading 8"/>
    <w:basedOn w:val="664"/>
    <w:next w:val="66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65"/>
    <w:link w:val="27"/>
    <w:uiPriority w:val="9"/>
    <w:pPr>
      <w:pBdr/>
      <w:spacing/>
      <w:ind/>
    </w:pPr>
    <w:rPr>
      <w:rFonts w:ascii="等线" w:hAnsi="等线" w:eastAsia="等线" w:cs="等线"/>
      <w:i/>
      <w:iCs/>
      <w:sz w:val="22"/>
      <w:szCs w:val="22"/>
    </w:rPr>
  </w:style>
  <w:style w:type="paragraph" w:styleId="29">
    <w:name w:val="Heading 9"/>
    <w:basedOn w:val="664"/>
    <w:next w:val="66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65"/>
    <w:link w:val="29"/>
    <w:uiPriority w:val="9"/>
    <w:pPr>
      <w:pBdr/>
      <w:spacing/>
      <w:ind/>
    </w:pPr>
    <w:rPr>
      <w:rFonts w:ascii="等线" w:hAnsi="等线" w:eastAsia="等线" w:cs="等线"/>
      <w:i/>
      <w:iCs/>
      <w:sz w:val="21"/>
      <w:szCs w:val="21"/>
    </w:rPr>
  </w:style>
  <w:style w:type="paragraph" w:styleId="31">
    <w:name w:val="List Paragraph"/>
    <w:basedOn w:val="664"/>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64"/>
    <w:next w:val="664"/>
    <w:link w:val="35"/>
    <w:uiPriority w:val="10"/>
    <w:qFormat/>
    <w:pPr>
      <w:pBdr/>
      <w:spacing w:after="200" w:before="300"/>
      <w:ind/>
      <w:contextualSpacing w:val="true"/>
    </w:pPr>
    <w:rPr>
      <w:sz w:val="48"/>
      <w:szCs w:val="48"/>
    </w:rPr>
  </w:style>
  <w:style w:type="character" w:styleId="35">
    <w:name w:val="Title Char"/>
    <w:basedOn w:val="665"/>
    <w:link w:val="34"/>
    <w:uiPriority w:val="10"/>
    <w:pPr>
      <w:pBdr/>
      <w:spacing/>
      <w:ind/>
    </w:pPr>
    <w:rPr>
      <w:sz w:val="48"/>
      <w:szCs w:val="48"/>
    </w:rPr>
  </w:style>
  <w:style w:type="paragraph" w:styleId="36">
    <w:name w:val="Subtitle"/>
    <w:basedOn w:val="664"/>
    <w:next w:val="664"/>
    <w:link w:val="37"/>
    <w:uiPriority w:val="11"/>
    <w:qFormat/>
    <w:pPr>
      <w:pBdr/>
      <w:spacing w:after="200" w:before="200"/>
      <w:ind/>
    </w:pPr>
    <w:rPr>
      <w:sz w:val="24"/>
      <w:szCs w:val="24"/>
    </w:rPr>
  </w:style>
  <w:style w:type="character" w:styleId="37">
    <w:name w:val="Subtitle Char"/>
    <w:basedOn w:val="665"/>
    <w:link w:val="36"/>
    <w:uiPriority w:val="11"/>
    <w:pPr>
      <w:pBdr/>
      <w:spacing/>
      <w:ind/>
    </w:pPr>
    <w:rPr>
      <w:sz w:val="24"/>
      <w:szCs w:val="24"/>
    </w:rPr>
  </w:style>
  <w:style w:type="paragraph" w:styleId="38">
    <w:name w:val="Quote"/>
    <w:basedOn w:val="664"/>
    <w:next w:val="66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64"/>
    <w:next w:val="66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65"/>
    <w:link w:val="669"/>
    <w:uiPriority w:val="99"/>
    <w:pPr>
      <w:pBdr/>
      <w:spacing/>
      <w:ind/>
    </w:pPr>
  </w:style>
  <w:style w:type="character" w:styleId="45">
    <w:name w:val="Footer Char"/>
    <w:basedOn w:val="665"/>
    <w:link w:val="668"/>
    <w:uiPriority w:val="99"/>
    <w:pPr>
      <w:pBdr/>
      <w:spacing/>
      <w:ind/>
    </w:pPr>
  </w:style>
  <w:style w:type="paragraph" w:styleId="46">
    <w:name w:val="Caption"/>
    <w:basedOn w:val="664"/>
    <w:next w:val="664"/>
    <w:uiPriority w:val="35"/>
    <w:semiHidden/>
    <w:unhideWhenUsed/>
    <w:qFormat/>
    <w:pPr>
      <w:pBdr/>
      <w:spacing w:line="276" w:lineRule="auto"/>
      <w:ind/>
    </w:pPr>
    <w:rPr>
      <w:b/>
      <w:bCs/>
      <w:color w:val="4f81bd" w:themeColor="accent1"/>
      <w:sz w:val="18"/>
      <w:szCs w:val="18"/>
    </w:rPr>
  </w:style>
  <w:style w:type="character" w:styleId="47">
    <w:name w:val="Caption Char"/>
    <w:basedOn w:val="46"/>
    <w:link w:val="668"/>
    <w:uiPriority w:val="99"/>
    <w:pPr>
      <w:pBdr/>
      <w:spacing/>
      <w:ind/>
    </w:pPr>
  </w:style>
  <w:style w:type="table" w:styleId="48">
    <w:name w:val="Table Grid"/>
    <w:basedOn w:val="66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6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6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6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6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6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6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6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6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6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6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6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6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6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6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6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6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6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6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6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6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6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6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6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6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6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6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6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6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6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6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6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6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6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6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6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6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6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6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6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6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6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6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6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6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6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6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6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6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6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6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6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6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6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6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6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6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6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6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6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6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6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6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6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6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6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6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6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6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6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6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6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6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6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6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6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6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6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6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6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6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6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6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6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6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6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6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6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6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6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6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6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6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6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6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6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6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6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6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6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6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6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6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6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6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6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65"/>
    <w:uiPriority w:val="99"/>
    <w:unhideWhenUsed/>
    <w:pPr>
      <w:pBdr/>
      <w:spacing/>
      <w:ind/>
    </w:pPr>
    <w:rPr>
      <w:vertAlign w:val="superscript"/>
    </w:rPr>
  </w:style>
  <w:style w:type="paragraph" w:styleId="178">
    <w:name w:val="endnote text"/>
    <w:basedOn w:val="66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65"/>
    <w:uiPriority w:val="99"/>
    <w:semiHidden/>
    <w:unhideWhenUsed/>
    <w:pPr>
      <w:pBdr/>
      <w:spacing/>
      <w:ind/>
    </w:pPr>
    <w:rPr>
      <w:vertAlign w:val="superscript"/>
    </w:rPr>
  </w:style>
  <w:style w:type="paragraph" w:styleId="181">
    <w:name w:val="toc 1"/>
    <w:basedOn w:val="664"/>
    <w:next w:val="664"/>
    <w:uiPriority w:val="39"/>
    <w:unhideWhenUsed/>
    <w:pPr>
      <w:pBdr/>
      <w:spacing w:after="57"/>
      <w:ind w:right="0" w:firstLine="0" w:left="0"/>
    </w:pPr>
  </w:style>
  <w:style w:type="paragraph" w:styleId="182">
    <w:name w:val="toc 2"/>
    <w:basedOn w:val="664"/>
    <w:next w:val="664"/>
    <w:uiPriority w:val="39"/>
    <w:unhideWhenUsed/>
    <w:pPr>
      <w:pBdr/>
      <w:spacing w:after="57"/>
      <w:ind w:right="0" w:firstLine="0" w:left="283"/>
    </w:pPr>
  </w:style>
  <w:style w:type="paragraph" w:styleId="183">
    <w:name w:val="toc 3"/>
    <w:basedOn w:val="664"/>
    <w:next w:val="664"/>
    <w:uiPriority w:val="39"/>
    <w:unhideWhenUsed/>
    <w:pPr>
      <w:pBdr/>
      <w:spacing w:after="57"/>
      <w:ind w:right="0" w:firstLine="0" w:left="567"/>
    </w:pPr>
  </w:style>
  <w:style w:type="paragraph" w:styleId="184">
    <w:name w:val="toc 4"/>
    <w:basedOn w:val="664"/>
    <w:next w:val="664"/>
    <w:uiPriority w:val="39"/>
    <w:unhideWhenUsed/>
    <w:pPr>
      <w:pBdr/>
      <w:spacing w:after="57"/>
      <w:ind w:right="0" w:firstLine="0" w:left="850"/>
    </w:pPr>
  </w:style>
  <w:style w:type="paragraph" w:styleId="185">
    <w:name w:val="toc 5"/>
    <w:basedOn w:val="664"/>
    <w:next w:val="664"/>
    <w:uiPriority w:val="39"/>
    <w:unhideWhenUsed/>
    <w:pPr>
      <w:pBdr/>
      <w:spacing w:after="57"/>
      <w:ind w:right="0" w:firstLine="0" w:left="1134"/>
    </w:pPr>
  </w:style>
  <w:style w:type="paragraph" w:styleId="186">
    <w:name w:val="toc 6"/>
    <w:basedOn w:val="664"/>
    <w:next w:val="664"/>
    <w:uiPriority w:val="39"/>
    <w:unhideWhenUsed/>
    <w:pPr>
      <w:pBdr/>
      <w:spacing w:after="57"/>
      <w:ind w:right="0" w:firstLine="0" w:left="1417"/>
    </w:pPr>
  </w:style>
  <w:style w:type="paragraph" w:styleId="187">
    <w:name w:val="toc 7"/>
    <w:basedOn w:val="664"/>
    <w:next w:val="664"/>
    <w:uiPriority w:val="39"/>
    <w:unhideWhenUsed/>
    <w:pPr>
      <w:pBdr/>
      <w:spacing w:after="57"/>
      <w:ind w:right="0" w:firstLine="0" w:left="1701"/>
    </w:pPr>
  </w:style>
  <w:style w:type="paragraph" w:styleId="188">
    <w:name w:val="toc 8"/>
    <w:basedOn w:val="664"/>
    <w:next w:val="664"/>
    <w:uiPriority w:val="39"/>
    <w:unhideWhenUsed/>
    <w:pPr>
      <w:pBdr/>
      <w:spacing w:after="57"/>
      <w:ind w:right="0" w:firstLine="0" w:left="1984"/>
    </w:pPr>
  </w:style>
  <w:style w:type="paragraph" w:styleId="189">
    <w:name w:val="toc 9"/>
    <w:basedOn w:val="664"/>
    <w:next w:val="66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64"/>
    <w:next w:val="664"/>
    <w:uiPriority w:val="99"/>
    <w:unhideWhenUsed/>
    <w:pPr>
      <w:pBdr/>
      <w:spacing w:after="0" w:afterAutospacing="0"/>
      <w:ind/>
    </w:pPr>
  </w:style>
  <w:style w:type="paragraph" w:styleId="664" w:default="1">
    <w:name w:val="Normal"/>
    <w:uiPriority w:val="0"/>
    <w:qFormat/>
    <w:pPr>
      <w:widowControl w:val="false"/>
      <w:pBdr/>
      <w:spacing/>
      <w:ind/>
      <w:jc w:val="both"/>
    </w:pPr>
    <w:rPr>
      <w:rFonts w:ascii="Calibri" w:hAnsi="Calibri" w:eastAsia="宋体" w:cs="Times New Roman"/>
      <w:sz w:val="21"/>
      <w:szCs w:val="24"/>
      <w:lang w:val="en-US" w:eastAsia="zh-CN" w:bidi="ar-SA"/>
    </w:rPr>
  </w:style>
  <w:style w:type="character" w:styleId="665" w:default="1">
    <w:name w:val="Default Paragraph Font"/>
    <w:uiPriority w:val="1"/>
    <w:semiHidden/>
    <w:unhideWhenUsed/>
    <w:pPr>
      <w:pBdr/>
      <w:spacing/>
      <w:ind/>
    </w:pPr>
  </w:style>
  <w:style w:type="table" w:styleId="666"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67">
    <w:name w:val="Date"/>
    <w:basedOn w:val="664"/>
    <w:next w:val="664"/>
    <w:link w:val="672"/>
    <w:uiPriority w:val="0"/>
    <w:qFormat/>
    <w:pPr>
      <w:pBdr/>
      <w:spacing/>
      <w:ind w:left="100"/>
    </w:pPr>
  </w:style>
  <w:style w:type="paragraph" w:styleId="668">
    <w:name w:val="Footer"/>
    <w:basedOn w:val="664"/>
    <w:link w:val="671"/>
    <w:uiPriority w:val="99"/>
    <w:qFormat/>
    <w:pPr>
      <w:pBdr/>
      <w:tabs>
        <w:tab w:val="center" w:leader="none" w:pos="4153"/>
        <w:tab w:val="right" w:leader="none" w:pos="8306"/>
      </w:tabs>
      <w:spacing/>
      <w:ind/>
      <w:jc w:val="left"/>
    </w:pPr>
    <w:rPr>
      <w:sz w:val="18"/>
      <w:szCs w:val="18"/>
    </w:rPr>
  </w:style>
  <w:style w:type="paragraph" w:styleId="669">
    <w:name w:val="Header"/>
    <w:basedOn w:val="664"/>
    <w:link w:val="670"/>
    <w:uiPriority w:val="0"/>
    <w:qFormat/>
    <w:pPr>
      <w:pBdr>
        <w:bottom w:val="single" w:color="000000" w:sz="6" w:space="1"/>
      </w:pBdr>
      <w:tabs>
        <w:tab w:val="center" w:leader="none" w:pos="4153"/>
        <w:tab w:val="right" w:leader="none" w:pos="8306"/>
      </w:tabs>
      <w:spacing/>
      <w:ind/>
      <w:jc w:val="center"/>
    </w:pPr>
    <w:rPr>
      <w:sz w:val="18"/>
      <w:szCs w:val="18"/>
    </w:rPr>
  </w:style>
  <w:style w:type="character" w:styleId="670" w:customStyle="1">
    <w:name w:val="页眉 Char"/>
    <w:basedOn w:val="665"/>
    <w:link w:val="669"/>
    <w:uiPriority w:val="0"/>
    <w:qFormat/>
    <w:pPr>
      <w:pBdr/>
      <w:spacing/>
      <w:ind/>
    </w:pPr>
    <w:rPr>
      <w:sz w:val="18"/>
      <w:szCs w:val="18"/>
    </w:rPr>
  </w:style>
  <w:style w:type="character" w:styleId="671" w:customStyle="1">
    <w:name w:val="页脚 Char"/>
    <w:basedOn w:val="665"/>
    <w:link w:val="668"/>
    <w:uiPriority w:val="99"/>
    <w:qFormat/>
    <w:pPr>
      <w:pBdr/>
      <w:spacing/>
      <w:ind/>
    </w:pPr>
    <w:rPr>
      <w:sz w:val="18"/>
      <w:szCs w:val="18"/>
    </w:rPr>
  </w:style>
  <w:style w:type="character" w:styleId="672" w:customStyle="1">
    <w:name w:val="日期 Char"/>
    <w:basedOn w:val="665"/>
    <w:link w:val="667"/>
    <w:uiPriority w:val="0"/>
    <w:qFormat/>
    <w:pPr>
      <w:pBdr/>
      <w:spacing/>
      <w:ind/>
    </w:pPr>
    <w:rPr>
      <w:sz w:val="21"/>
      <w:szCs w:val="24"/>
    </w:rPr>
  </w:style>
  <w:style w:type="numbering" w:styleId="4938"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Microsoft</Company>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匿名</cp:lastModifiedBy>
  <cp:revision>7</cp:revision>
  <dcterms:created xsi:type="dcterms:W3CDTF">2017-04-13T00:33:00Z</dcterms:created>
  <dcterms:modified xsi:type="dcterms:W3CDTF">2025-09-05T02:53:14Z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