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41" w:rsidRPr="00F619FC" w:rsidRDefault="00E77B72" w:rsidP="0057014F">
      <w:pPr>
        <w:spacing w:line="240" w:lineRule="auto"/>
        <w:ind w:left="420" w:right="720" w:firstLineChars="0" w:firstLine="0"/>
        <w:jc w:val="right"/>
        <w:rPr>
          <w:sz w:val="96"/>
          <w:szCs w:val="96"/>
        </w:rPr>
      </w:pPr>
      <w:r w:rsidRPr="00E77B72">
        <w:rPr>
          <w:rFonts w:eastAsia="楷体_GB2312"/>
          <w:b/>
          <w:bCs/>
          <w:shadow/>
          <w:noProof/>
          <w:sz w:val="144"/>
          <w:szCs w:val="144"/>
        </w:rPr>
        <w:pict>
          <v:shapetype id="_x0000_t202" coordsize="21600,21600" o:spt="202" path="m,l,21600r21600,l21600,xe">
            <v:stroke joinstyle="miter"/>
            <v:path gradientshapeok="t" o:connecttype="rect"/>
          </v:shapetype>
          <v:shape id="_x0000_s1027" type="#_x0000_t202" style="position:absolute;left:0;text-align:left;margin-left:.3pt;margin-top:-4.2pt;width:252.05pt;height:51.75pt;z-index:251662336;mso-width-relative:margin;mso-height-relative:margin" strokecolor="white [3212]">
            <v:textbox>
              <w:txbxContent>
                <w:p w:rsidR="00E567F0" w:rsidRPr="00E567F0" w:rsidRDefault="00E567F0" w:rsidP="00E567F0">
                  <w:pPr>
                    <w:spacing w:line="240" w:lineRule="auto"/>
                    <w:ind w:firstLineChars="0" w:firstLine="0"/>
                    <w:rPr>
                      <w:rFonts w:ascii="黑体" w:eastAsia="黑体" w:hAnsi="黑体"/>
                    </w:rPr>
                  </w:pPr>
                  <w:r w:rsidRPr="00E567F0">
                    <w:rPr>
                      <w:rFonts w:ascii="黑体" w:eastAsia="黑体" w:hAnsi="黑体" w:hint="eastAsia"/>
                    </w:rPr>
                    <w:t>ICS</w:t>
                  </w:r>
                </w:p>
                <w:p w:rsidR="00E567F0" w:rsidRPr="00E567F0" w:rsidRDefault="00E567F0" w:rsidP="00E567F0">
                  <w:pPr>
                    <w:spacing w:line="240" w:lineRule="auto"/>
                    <w:ind w:firstLineChars="0" w:firstLine="0"/>
                    <w:rPr>
                      <w:rFonts w:ascii="黑体" w:eastAsia="黑体" w:hAnsi="黑体"/>
                    </w:rPr>
                  </w:pPr>
                  <w:r w:rsidRPr="00E567F0">
                    <w:rPr>
                      <w:rFonts w:ascii="黑体" w:eastAsia="黑体" w:hAnsi="黑体" w:hint="eastAsia"/>
                    </w:rPr>
                    <w:t>中国标准文献分类号</w:t>
                  </w:r>
                </w:p>
                <w:p w:rsidR="00E567F0" w:rsidRPr="00E567F0" w:rsidRDefault="00E567F0" w:rsidP="00E567F0">
                  <w:pPr>
                    <w:spacing w:line="240" w:lineRule="auto"/>
                    <w:ind w:firstLineChars="0" w:firstLine="0"/>
                    <w:rPr>
                      <w:rFonts w:ascii="黑体" w:eastAsia="黑体" w:hAnsi="黑体"/>
                    </w:rPr>
                  </w:pPr>
                  <w:r w:rsidRPr="00E567F0">
                    <w:rPr>
                      <w:rFonts w:ascii="黑体" w:eastAsia="黑体" w:hAnsi="黑体" w:hint="eastAsia"/>
                    </w:rPr>
                    <w:t>备案号：</w:t>
                  </w:r>
                </w:p>
              </w:txbxContent>
            </v:textbox>
          </v:shape>
        </w:pict>
      </w:r>
      <w:r w:rsidR="00F02741">
        <w:rPr>
          <w:rFonts w:eastAsia="楷体_GB2312" w:hint="eastAsia"/>
          <w:b/>
          <w:bCs/>
          <w:shadow/>
          <w:sz w:val="144"/>
          <w:szCs w:val="144"/>
        </w:rPr>
        <w:t>DB</w:t>
      </w:r>
      <w:r w:rsidR="00CC6AB0">
        <w:rPr>
          <w:rFonts w:eastAsia="楷体_GB2312" w:hint="eastAsia"/>
          <w:b/>
          <w:bCs/>
          <w:shadow/>
          <w:sz w:val="144"/>
          <w:szCs w:val="144"/>
        </w:rPr>
        <w:t>43</w:t>
      </w:r>
    </w:p>
    <w:p w:rsidR="00F02741" w:rsidRPr="00D4646B" w:rsidRDefault="00F02741" w:rsidP="00D4646B">
      <w:pPr>
        <w:ind w:firstLineChars="91" w:firstLine="475"/>
        <w:rPr>
          <w:rFonts w:ascii="黑体" w:eastAsia="黑体" w:hAnsi="黑体"/>
          <w:b/>
          <w:bCs/>
          <w:sz w:val="52"/>
          <w:szCs w:val="52"/>
        </w:rPr>
      </w:pPr>
      <w:r w:rsidRPr="00D4646B">
        <w:rPr>
          <w:rFonts w:ascii="黑体" w:eastAsia="黑体" w:hAnsi="黑体" w:cs="宋体" w:hint="eastAsia"/>
          <w:b/>
          <w:bCs/>
          <w:sz w:val="52"/>
          <w:szCs w:val="52"/>
        </w:rPr>
        <w:t xml:space="preserve">湖 </w:t>
      </w:r>
      <w:r w:rsidR="0030719C" w:rsidRPr="00D4646B">
        <w:rPr>
          <w:rFonts w:ascii="黑体" w:eastAsia="黑体" w:hAnsi="黑体" w:cs="宋体" w:hint="eastAsia"/>
          <w:b/>
          <w:bCs/>
          <w:sz w:val="52"/>
          <w:szCs w:val="52"/>
        </w:rPr>
        <w:t xml:space="preserve"> </w:t>
      </w:r>
      <w:r w:rsidR="00D4646B" w:rsidRPr="00D4646B">
        <w:rPr>
          <w:rFonts w:ascii="黑体" w:eastAsia="黑体" w:hAnsi="黑体" w:cs="宋体" w:hint="eastAsia"/>
          <w:b/>
          <w:bCs/>
          <w:sz w:val="52"/>
          <w:szCs w:val="52"/>
        </w:rPr>
        <w:t xml:space="preserve"> </w:t>
      </w:r>
      <w:r w:rsidRPr="00D4646B">
        <w:rPr>
          <w:rFonts w:ascii="黑体" w:eastAsia="黑体" w:hAnsi="黑体" w:cs="宋体" w:hint="eastAsia"/>
          <w:b/>
          <w:bCs/>
          <w:sz w:val="52"/>
          <w:szCs w:val="52"/>
        </w:rPr>
        <w:t xml:space="preserve">南  </w:t>
      </w:r>
      <w:r w:rsidR="0030719C" w:rsidRPr="00D4646B">
        <w:rPr>
          <w:rFonts w:ascii="黑体" w:eastAsia="黑体" w:hAnsi="黑体" w:cs="宋体" w:hint="eastAsia"/>
          <w:b/>
          <w:bCs/>
          <w:sz w:val="52"/>
          <w:szCs w:val="52"/>
        </w:rPr>
        <w:t xml:space="preserve"> </w:t>
      </w:r>
      <w:r w:rsidRPr="00D4646B">
        <w:rPr>
          <w:rFonts w:ascii="黑体" w:eastAsia="黑体" w:hAnsi="黑体" w:cs="宋体" w:hint="eastAsia"/>
          <w:b/>
          <w:bCs/>
          <w:sz w:val="52"/>
          <w:szCs w:val="52"/>
        </w:rPr>
        <w:t xml:space="preserve">省  </w:t>
      </w:r>
      <w:r w:rsidR="0030719C" w:rsidRPr="00D4646B">
        <w:rPr>
          <w:rFonts w:ascii="黑体" w:eastAsia="黑体" w:hAnsi="黑体" w:cs="宋体" w:hint="eastAsia"/>
          <w:b/>
          <w:bCs/>
          <w:sz w:val="52"/>
          <w:szCs w:val="52"/>
        </w:rPr>
        <w:t xml:space="preserve"> </w:t>
      </w:r>
      <w:r w:rsidRPr="00D4646B">
        <w:rPr>
          <w:rFonts w:ascii="黑体" w:eastAsia="黑体" w:hAnsi="黑体" w:cs="宋体" w:hint="eastAsia"/>
          <w:b/>
          <w:bCs/>
          <w:sz w:val="52"/>
          <w:szCs w:val="52"/>
        </w:rPr>
        <w:t xml:space="preserve">地  </w:t>
      </w:r>
      <w:r w:rsidR="0030719C" w:rsidRPr="00D4646B">
        <w:rPr>
          <w:rFonts w:ascii="黑体" w:eastAsia="黑体" w:hAnsi="黑体" w:cs="宋体" w:hint="eastAsia"/>
          <w:b/>
          <w:bCs/>
          <w:sz w:val="52"/>
          <w:szCs w:val="52"/>
        </w:rPr>
        <w:t xml:space="preserve"> </w:t>
      </w:r>
      <w:r w:rsidRPr="00D4646B">
        <w:rPr>
          <w:rFonts w:ascii="黑体" w:eastAsia="黑体" w:hAnsi="黑体" w:cs="宋体" w:hint="eastAsia"/>
          <w:b/>
          <w:bCs/>
          <w:sz w:val="52"/>
          <w:szCs w:val="52"/>
        </w:rPr>
        <w:t xml:space="preserve">方  </w:t>
      </w:r>
      <w:r w:rsidR="0030719C" w:rsidRPr="00D4646B">
        <w:rPr>
          <w:rFonts w:ascii="黑体" w:eastAsia="黑体" w:hAnsi="黑体" w:cs="宋体" w:hint="eastAsia"/>
          <w:b/>
          <w:bCs/>
          <w:sz w:val="52"/>
          <w:szCs w:val="52"/>
        </w:rPr>
        <w:t xml:space="preserve"> </w:t>
      </w:r>
      <w:r w:rsidRPr="00D4646B">
        <w:rPr>
          <w:rFonts w:ascii="黑体" w:eastAsia="黑体" w:hAnsi="黑体" w:cs="宋体" w:hint="eastAsia"/>
          <w:b/>
          <w:bCs/>
          <w:sz w:val="52"/>
          <w:szCs w:val="52"/>
        </w:rPr>
        <w:t xml:space="preserve">标  </w:t>
      </w:r>
      <w:r w:rsidR="0030719C" w:rsidRPr="00D4646B">
        <w:rPr>
          <w:rFonts w:ascii="黑体" w:eastAsia="黑体" w:hAnsi="黑体" w:cs="宋体" w:hint="eastAsia"/>
          <w:b/>
          <w:bCs/>
          <w:sz w:val="52"/>
          <w:szCs w:val="52"/>
        </w:rPr>
        <w:t xml:space="preserve"> </w:t>
      </w:r>
      <w:r w:rsidRPr="00D4646B">
        <w:rPr>
          <w:rFonts w:ascii="黑体" w:eastAsia="黑体" w:hAnsi="黑体" w:cs="宋体" w:hint="eastAsia"/>
          <w:b/>
          <w:bCs/>
          <w:sz w:val="52"/>
          <w:szCs w:val="52"/>
        </w:rPr>
        <w:t>准</w:t>
      </w:r>
    </w:p>
    <w:p w:rsidR="00F02741" w:rsidRDefault="00F02741" w:rsidP="00D4646B">
      <w:pPr>
        <w:tabs>
          <w:tab w:val="left" w:pos="7686"/>
          <w:tab w:val="left" w:pos="7938"/>
          <w:tab w:val="left" w:pos="8253"/>
        </w:tabs>
        <w:ind w:leftChars="2624" w:left="5510" w:firstLineChars="350" w:firstLine="984"/>
        <w:rPr>
          <w:rFonts w:ascii="黑体" w:eastAsia="黑体" w:hAnsi="宋体" w:cs="黑体"/>
          <w:b/>
          <w:bCs/>
          <w:sz w:val="28"/>
          <w:szCs w:val="28"/>
        </w:rPr>
      </w:pPr>
      <w:r>
        <w:rPr>
          <w:rFonts w:ascii="黑体" w:eastAsia="黑体" w:hAnsi="宋体" w:cs="黑体" w:hint="eastAsia"/>
          <w:b/>
          <w:bCs/>
          <w:sz w:val="28"/>
          <w:szCs w:val="28"/>
        </w:rPr>
        <w:t>DB</w:t>
      </w:r>
      <w:r w:rsidR="00CC6AB0">
        <w:rPr>
          <w:rFonts w:ascii="黑体" w:eastAsia="黑体" w:hAnsi="宋体" w:cs="黑体" w:hint="eastAsia"/>
          <w:b/>
          <w:bCs/>
          <w:sz w:val="28"/>
          <w:szCs w:val="28"/>
        </w:rPr>
        <w:t>43/T</w:t>
      </w:r>
      <w:r>
        <w:rPr>
          <w:rFonts w:ascii="黑体" w:eastAsia="黑体" w:hAnsi="宋体" w:cs="黑体"/>
          <w:b/>
          <w:bCs/>
          <w:sz w:val="28"/>
          <w:szCs w:val="28"/>
        </w:rPr>
        <w:t xml:space="preserve"> XXXX-XXXX</w:t>
      </w:r>
    </w:p>
    <w:p w:rsidR="00F02741" w:rsidRDefault="00E77B72" w:rsidP="00F02741">
      <w:pPr>
        <w:tabs>
          <w:tab w:val="left" w:pos="441"/>
          <w:tab w:val="left" w:pos="882"/>
        </w:tabs>
        <w:ind w:firstLine="1044"/>
        <w:jc w:val="center"/>
        <w:rPr>
          <w:rFonts w:ascii="黑体" w:eastAsia="黑体" w:hAnsi="宋体"/>
          <w:b/>
          <w:bCs/>
          <w:sz w:val="52"/>
          <w:szCs w:val="52"/>
        </w:rPr>
      </w:pPr>
      <w:r>
        <w:rPr>
          <w:rFonts w:ascii="黑体" w:eastAsia="黑体" w:hAnsi="宋体"/>
          <w:b/>
          <w:bCs/>
          <w:noProof/>
          <w:sz w:val="52"/>
          <w:szCs w:val="52"/>
        </w:rPr>
        <w:pict>
          <v:line id="_x0000_s1028" style="position:absolute;left:0;text-align:left;z-index:251663360" from=".3pt,1.75pt" to="468pt,1.75pt">
            <w10:anchorlock/>
          </v:line>
        </w:pict>
      </w:r>
    </w:p>
    <w:p w:rsidR="00F02741" w:rsidRDefault="00F02741" w:rsidP="00F23579">
      <w:pPr>
        <w:tabs>
          <w:tab w:val="left" w:pos="441"/>
          <w:tab w:val="left" w:pos="882"/>
        </w:tabs>
        <w:ind w:firstLineChars="0" w:firstLine="0"/>
        <w:rPr>
          <w:rFonts w:ascii="黑体" w:eastAsia="黑体" w:hAnsi="宋体"/>
          <w:b/>
          <w:bCs/>
          <w:sz w:val="52"/>
          <w:szCs w:val="52"/>
        </w:rPr>
      </w:pPr>
    </w:p>
    <w:p w:rsidR="00F02741" w:rsidRDefault="00F02741" w:rsidP="00F02741">
      <w:pPr>
        <w:tabs>
          <w:tab w:val="left" w:pos="441"/>
          <w:tab w:val="left" w:pos="882"/>
        </w:tabs>
        <w:ind w:firstLineChars="0" w:firstLine="0"/>
        <w:jc w:val="center"/>
        <w:rPr>
          <w:rFonts w:eastAsia="黑体"/>
          <w:color w:val="000000"/>
          <w:sz w:val="52"/>
          <w:szCs w:val="52"/>
        </w:rPr>
      </w:pPr>
      <w:r w:rsidRPr="00F02741">
        <w:rPr>
          <w:rFonts w:eastAsia="黑体" w:hint="eastAsia"/>
          <w:color w:val="000000"/>
          <w:sz w:val="52"/>
          <w:szCs w:val="52"/>
        </w:rPr>
        <w:t>电站锅炉运行能效限定值及</w:t>
      </w:r>
      <w:r w:rsidR="00F66B9D">
        <w:rPr>
          <w:rFonts w:eastAsia="黑体" w:hint="eastAsia"/>
          <w:color w:val="000000"/>
          <w:sz w:val="52"/>
          <w:szCs w:val="52"/>
        </w:rPr>
        <w:t>节能</w:t>
      </w:r>
      <w:r w:rsidRPr="00F02741">
        <w:rPr>
          <w:rFonts w:eastAsia="黑体" w:hint="eastAsia"/>
          <w:color w:val="000000"/>
          <w:sz w:val="52"/>
          <w:szCs w:val="52"/>
        </w:rPr>
        <w:t>监测</w:t>
      </w:r>
    </w:p>
    <w:p w:rsidR="00F02741" w:rsidRDefault="00F02741" w:rsidP="00F02741">
      <w:pPr>
        <w:tabs>
          <w:tab w:val="left" w:pos="441"/>
          <w:tab w:val="left" w:pos="882"/>
        </w:tabs>
        <w:ind w:firstLineChars="0" w:firstLine="0"/>
        <w:jc w:val="center"/>
        <w:rPr>
          <w:rFonts w:eastAsia="黑体"/>
          <w:color w:val="000000"/>
          <w:sz w:val="52"/>
          <w:szCs w:val="52"/>
        </w:rPr>
      </w:pPr>
      <w:r w:rsidRPr="00F02741">
        <w:rPr>
          <w:rFonts w:eastAsia="黑体" w:hint="eastAsia"/>
          <w:color w:val="000000"/>
          <w:sz w:val="52"/>
          <w:szCs w:val="52"/>
        </w:rPr>
        <w:t>技术要求</w:t>
      </w:r>
    </w:p>
    <w:p w:rsidR="00F02741" w:rsidRPr="004C5A26" w:rsidRDefault="00F02741" w:rsidP="00F02741">
      <w:pPr>
        <w:tabs>
          <w:tab w:val="left" w:pos="441"/>
          <w:tab w:val="left" w:pos="882"/>
        </w:tabs>
        <w:ind w:firstLineChars="0" w:firstLine="0"/>
        <w:jc w:val="center"/>
        <w:rPr>
          <w:rFonts w:ascii="黑体" w:eastAsia="黑体" w:hAnsi="宋体" w:cs="黑体"/>
          <w:b/>
          <w:bCs/>
          <w:sz w:val="52"/>
          <w:szCs w:val="52"/>
        </w:rPr>
      </w:pPr>
      <w:r w:rsidRPr="00F02741">
        <w:t xml:space="preserve"> </w:t>
      </w:r>
      <w:r w:rsidR="00167310" w:rsidRPr="00167310">
        <w:rPr>
          <w:rFonts w:eastAsia="黑体"/>
          <w:b/>
          <w:sz w:val="28"/>
        </w:rPr>
        <w:t xml:space="preserve">Operational energy efficiency limits and monitoring technical requirements </w:t>
      </w:r>
      <w:r w:rsidR="0030719C">
        <w:rPr>
          <w:rFonts w:eastAsia="黑体" w:hint="eastAsia"/>
          <w:b/>
          <w:sz w:val="28"/>
        </w:rPr>
        <w:t>of e</w:t>
      </w:r>
      <w:r w:rsidR="0030719C" w:rsidRPr="0030719C">
        <w:rPr>
          <w:rFonts w:eastAsia="黑体"/>
          <w:b/>
          <w:sz w:val="28"/>
        </w:rPr>
        <w:t xml:space="preserve">nergy </w:t>
      </w:r>
      <w:r w:rsidR="0030719C">
        <w:rPr>
          <w:rFonts w:eastAsia="黑体" w:hint="eastAsia"/>
          <w:b/>
          <w:sz w:val="28"/>
        </w:rPr>
        <w:t xml:space="preserve">saving </w:t>
      </w:r>
      <w:r w:rsidR="00167310" w:rsidRPr="00167310">
        <w:rPr>
          <w:rFonts w:eastAsia="黑体"/>
          <w:b/>
          <w:sz w:val="28"/>
        </w:rPr>
        <w:t>for power station boile</w:t>
      </w:r>
    </w:p>
    <w:p w:rsidR="00F02741" w:rsidRPr="00167310" w:rsidRDefault="00F02741" w:rsidP="00F02741">
      <w:pPr>
        <w:ind w:firstLineChars="0"/>
        <w:rPr>
          <w:rFonts w:ascii="黑体" w:eastAsia="黑体" w:cs="黑体"/>
          <w:sz w:val="28"/>
          <w:szCs w:val="28"/>
        </w:rPr>
      </w:pPr>
    </w:p>
    <w:p w:rsidR="00F02741" w:rsidRDefault="00D4646B" w:rsidP="00F02741">
      <w:pPr>
        <w:ind w:firstLineChars="0" w:firstLine="0"/>
        <w:jc w:val="center"/>
        <w:rPr>
          <w:rFonts w:ascii="黑体" w:eastAsia="黑体"/>
          <w:sz w:val="28"/>
          <w:szCs w:val="28"/>
        </w:rPr>
      </w:pPr>
      <w:r>
        <w:rPr>
          <w:rFonts w:ascii="黑体" w:eastAsia="黑体" w:cs="黑体" w:hint="eastAsia"/>
          <w:sz w:val="28"/>
          <w:szCs w:val="28"/>
        </w:rPr>
        <w:t>（征求意见稿</w:t>
      </w:r>
      <w:r w:rsidR="00F02741">
        <w:rPr>
          <w:rFonts w:ascii="黑体" w:eastAsia="黑体" w:cs="黑体" w:hint="eastAsia"/>
          <w:sz w:val="28"/>
          <w:szCs w:val="28"/>
        </w:rPr>
        <w:t>）</w:t>
      </w:r>
    </w:p>
    <w:p w:rsidR="00F02741" w:rsidRDefault="00F02741" w:rsidP="00F02741">
      <w:pPr>
        <w:ind w:firstLineChars="250" w:firstLine="700"/>
        <w:rPr>
          <w:rFonts w:ascii="宋体"/>
          <w:sz w:val="28"/>
          <w:szCs w:val="28"/>
        </w:rPr>
      </w:pPr>
    </w:p>
    <w:p w:rsidR="00F02741" w:rsidRDefault="00F02741" w:rsidP="00F02741">
      <w:pPr>
        <w:ind w:firstLineChars="0" w:firstLine="0"/>
        <w:rPr>
          <w:rFonts w:ascii="宋体"/>
          <w:sz w:val="28"/>
          <w:szCs w:val="28"/>
        </w:rPr>
      </w:pPr>
    </w:p>
    <w:p w:rsidR="00F02741" w:rsidRDefault="00F02741" w:rsidP="00F02741">
      <w:pPr>
        <w:ind w:firstLine="560"/>
        <w:rPr>
          <w:rFonts w:ascii="宋体"/>
          <w:sz w:val="28"/>
          <w:szCs w:val="28"/>
        </w:rPr>
      </w:pPr>
    </w:p>
    <w:p w:rsidR="006A0D34" w:rsidRDefault="006A0D34" w:rsidP="00F02741">
      <w:pPr>
        <w:ind w:firstLine="560"/>
        <w:rPr>
          <w:rFonts w:ascii="宋体"/>
          <w:sz w:val="28"/>
          <w:szCs w:val="28"/>
        </w:rPr>
      </w:pPr>
    </w:p>
    <w:p w:rsidR="006A0D34" w:rsidRPr="006A0D34" w:rsidRDefault="006A0D34" w:rsidP="00F02741">
      <w:pPr>
        <w:ind w:firstLine="560"/>
        <w:rPr>
          <w:rFonts w:ascii="宋体"/>
          <w:sz w:val="28"/>
          <w:szCs w:val="28"/>
        </w:rPr>
      </w:pPr>
    </w:p>
    <w:p w:rsidR="00F23579" w:rsidRDefault="00F23579" w:rsidP="00F02741">
      <w:pPr>
        <w:ind w:firstLine="560"/>
        <w:rPr>
          <w:rFonts w:ascii="宋体"/>
          <w:sz w:val="28"/>
          <w:szCs w:val="28"/>
        </w:rPr>
      </w:pPr>
    </w:p>
    <w:p w:rsidR="00F02741" w:rsidRDefault="00F02741" w:rsidP="00F02741">
      <w:pPr>
        <w:ind w:firstLineChars="0" w:firstLine="0"/>
        <w:rPr>
          <w:rFonts w:ascii="黑体" w:eastAsia="黑体" w:hAnsi="宋体"/>
          <w:sz w:val="28"/>
          <w:szCs w:val="28"/>
        </w:rPr>
      </w:pPr>
      <w:r>
        <w:rPr>
          <w:rFonts w:ascii="黑体" w:eastAsia="黑体" w:hAnsi="宋体" w:cs="黑体" w:hint="eastAsia"/>
          <w:sz w:val="28"/>
          <w:szCs w:val="28"/>
        </w:rPr>
        <w:t>××××</w:t>
      </w:r>
      <w:r>
        <w:rPr>
          <w:rFonts w:ascii="黑体" w:eastAsia="黑体" w:hAnsi="宋体" w:cs="黑体"/>
          <w:sz w:val="28"/>
          <w:szCs w:val="28"/>
        </w:rPr>
        <w:t>-</w:t>
      </w:r>
      <w:r>
        <w:rPr>
          <w:rFonts w:ascii="黑体" w:eastAsia="黑体" w:hAnsi="宋体" w:cs="黑体" w:hint="eastAsia"/>
          <w:sz w:val="28"/>
          <w:szCs w:val="28"/>
        </w:rPr>
        <w:t>××</w:t>
      </w:r>
      <w:r>
        <w:rPr>
          <w:rFonts w:ascii="黑体" w:eastAsia="黑体" w:hAnsi="宋体" w:cs="黑体"/>
          <w:sz w:val="28"/>
          <w:szCs w:val="28"/>
        </w:rPr>
        <w:t>-</w:t>
      </w:r>
      <w:r>
        <w:rPr>
          <w:rFonts w:ascii="黑体" w:eastAsia="黑体" w:hAnsi="宋体" w:cs="黑体" w:hint="eastAsia"/>
          <w:sz w:val="28"/>
          <w:szCs w:val="28"/>
        </w:rPr>
        <w:t>××发布</w:t>
      </w:r>
      <w:r>
        <w:rPr>
          <w:rFonts w:ascii="黑体" w:eastAsia="黑体" w:hAnsi="宋体" w:cs="黑体"/>
          <w:sz w:val="28"/>
          <w:szCs w:val="28"/>
        </w:rPr>
        <w:t xml:space="preserve">                </w:t>
      </w:r>
      <w:r>
        <w:rPr>
          <w:rFonts w:ascii="黑体" w:eastAsia="黑体" w:hAnsi="宋体" w:cs="黑体" w:hint="eastAsia"/>
          <w:sz w:val="28"/>
          <w:szCs w:val="28"/>
        </w:rPr>
        <w:t>××××</w:t>
      </w:r>
      <w:r>
        <w:rPr>
          <w:rFonts w:ascii="黑体" w:eastAsia="黑体" w:hAnsi="宋体" w:cs="黑体"/>
          <w:sz w:val="28"/>
          <w:szCs w:val="28"/>
        </w:rPr>
        <w:t>-</w:t>
      </w:r>
      <w:r>
        <w:rPr>
          <w:rFonts w:ascii="黑体" w:eastAsia="黑体" w:hAnsi="宋体" w:cs="黑体" w:hint="eastAsia"/>
          <w:sz w:val="28"/>
          <w:szCs w:val="28"/>
        </w:rPr>
        <w:t>××</w:t>
      </w:r>
      <w:r>
        <w:rPr>
          <w:rFonts w:ascii="黑体" w:eastAsia="黑体" w:hAnsi="宋体" w:cs="黑体"/>
          <w:sz w:val="28"/>
          <w:szCs w:val="28"/>
        </w:rPr>
        <w:t>-</w:t>
      </w:r>
      <w:r>
        <w:rPr>
          <w:rFonts w:ascii="黑体" w:eastAsia="黑体" w:hAnsi="宋体" w:cs="黑体" w:hint="eastAsia"/>
          <w:sz w:val="28"/>
          <w:szCs w:val="28"/>
        </w:rPr>
        <w:t>××实施</w:t>
      </w:r>
    </w:p>
    <w:p w:rsidR="00F02741" w:rsidRDefault="00E77B72" w:rsidP="0002145C">
      <w:pPr>
        <w:tabs>
          <w:tab w:val="left" w:pos="6678"/>
          <w:tab w:val="left" w:pos="6930"/>
        </w:tabs>
        <w:spacing w:beforeLines="50"/>
        <w:ind w:firstLine="480"/>
        <w:jc w:val="center"/>
        <w:rPr>
          <w:rFonts w:ascii="宋体"/>
          <w:sz w:val="36"/>
          <w:szCs w:val="36"/>
        </w:rPr>
        <w:sectPr w:rsidR="00F02741" w:rsidSect="00C7310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851" w:footer="992" w:gutter="0"/>
          <w:cols w:space="720"/>
          <w:titlePg/>
          <w:docGrid w:linePitch="326"/>
        </w:sectPr>
      </w:pPr>
      <w:r w:rsidRPr="00E77B72">
        <w:rPr>
          <w:noProof/>
          <w:sz w:val="24"/>
        </w:rPr>
        <w:pict>
          <v:line id="_x0000_s1026" style="position:absolute;left:0;text-align:left;z-index:251660288" from="-12.5pt,-8.55pt" to="455.2pt,-8.55pt">
            <w10:anchorlock/>
          </v:line>
        </w:pict>
      </w:r>
      <w:r w:rsidR="00BF0549">
        <w:rPr>
          <w:rFonts w:ascii="宋体" w:hAnsi="宋体" w:cs="宋体" w:hint="eastAsia"/>
          <w:b/>
          <w:bCs/>
          <w:sz w:val="44"/>
          <w:szCs w:val="44"/>
        </w:rPr>
        <w:t>湖南省</w:t>
      </w:r>
      <w:r w:rsidR="00B83169">
        <w:rPr>
          <w:rFonts w:ascii="宋体" w:hAnsi="宋体" w:cs="宋体" w:hint="eastAsia"/>
          <w:b/>
          <w:bCs/>
          <w:sz w:val="44"/>
          <w:szCs w:val="44"/>
        </w:rPr>
        <w:t xml:space="preserve">质量技术监督局 </w:t>
      </w:r>
      <w:r w:rsidR="00F02741">
        <w:rPr>
          <w:rFonts w:ascii="黑体" w:eastAsia="黑体" w:hAnsi="宋体" w:cs="黑体" w:hint="eastAsia"/>
          <w:sz w:val="28"/>
          <w:szCs w:val="28"/>
        </w:rPr>
        <w:t>发</w:t>
      </w:r>
      <w:r w:rsidR="00B83169">
        <w:rPr>
          <w:rFonts w:ascii="黑体" w:eastAsia="黑体" w:hAnsi="宋体" w:cs="黑体" w:hint="eastAsia"/>
          <w:sz w:val="28"/>
          <w:szCs w:val="28"/>
        </w:rPr>
        <w:t xml:space="preserve"> 布</w:t>
      </w:r>
    </w:p>
    <w:p w:rsidR="00F02741" w:rsidRDefault="00F02741" w:rsidP="00F02741">
      <w:pPr>
        <w:ind w:firstLineChars="0" w:firstLine="0"/>
      </w:pPr>
    </w:p>
    <w:p w:rsidR="007B00FC" w:rsidRPr="009114BF" w:rsidRDefault="009114BF" w:rsidP="00490E14">
      <w:pPr>
        <w:pStyle w:val="10"/>
        <w:ind w:firstLineChars="0" w:firstLine="0"/>
        <w:jc w:val="center"/>
        <w:rPr>
          <w:rFonts w:ascii="黑体" w:eastAsia="黑体" w:hAnsi="黑体"/>
          <w:bCs/>
          <w:sz w:val="32"/>
          <w:szCs w:val="32"/>
        </w:rPr>
      </w:pPr>
      <w:r w:rsidRPr="009114BF">
        <w:rPr>
          <w:rFonts w:ascii="黑体" w:eastAsia="黑体" w:hAnsi="黑体" w:hint="eastAsia"/>
          <w:bCs/>
          <w:sz w:val="32"/>
          <w:szCs w:val="32"/>
        </w:rPr>
        <w:t>目   次</w:t>
      </w:r>
    </w:p>
    <w:p w:rsidR="00B76A6A" w:rsidRDefault="00E77B72" w:rsidP="00B76A6A">
      <w:pPr>
        <w:pStyle w:val="10"/>
        <w:ind w:firstLineChars="109"/>
        <w:rPr>
          <w:rFonts w:asciiTheme="minorHAnsi" w:eastAsiaTheme="minorEastAsia" w:hAnsiTheme="minorHAnsi"/>
          <w:noProof/>
        </w:rPr>
      </w:pPr>
      <w:r>
        <w:rPr>
          <w:rFonts w:ascii="黑体" w:eastAsia="黑体" w:hAnsi="黑体"/>
          <w:bCs/>
          <w:sz w:val="44"/>
          <w:szCs w:val="44"/>
        </w:rPr>
        <w:fldChar w:fldCharType="begin"/>
      </w:r>
      <w:r w:rsidR="00B76A6A">
        <w:rPr>
          <w:rFonts w:ascii="黑体" w:eastAsia="黑体" w:hAnsi="黑体"/>
          <w:bCs/>
          <w:sz w:val="44"/>
          <w:szCs w:val="44"/>
        </w:rPr>
        <w:instrText xml:space="preserve"> TOC \o "1-1" \h \z \u </w:instrText>
      </w:r>
      <w:r>
        <w:rPr>
          <w:rFonts w:ascii="黑体" w:eastAsia="黑体" w:hAnsi="黑体"/>
          <w:bCs/>
          <w:sz w:val="44"/>
          <w:szCs w:val="44"/>
        </w:rPr>
        <w:fldChar w:fldCharType="separate"/>
      </w:r>
      <w:hyperlink w:anchor="_Toc493690331" w:history="1">
        <w:r w:rsidR="00B76A6A" w:rsidRPr="00B76A6A">
          <w:rPr>
            <w:rStyle w:val="a8"/>
            <w:rFonts w:ascii="宋体" w:hAnsi="宋体" w:hint="eastAsia"/>
            <w:noProof/>
          </w:rPr>
          <w:t>前言</w:t>
        </w:r>
        <w:r w:rsidR="00B76A6A">
          <w:rPr>
            <w:noProof/>
            <w:webHidden/>
          </w:rPr>
          <w:tab/>
        </w:r>
        <w:r>
          <w:rPr>
            <w:noProof/>
            <w:webHidden/>
          </w:rPr>
          <w:fldChar w:fldCharType="begin"/>
        </w:r>
        <w:r w:rsidR="00B76A6A">
          <w:rPr>
            <w:noProof/>
            <w:webHidden/>
          </w:rPr>
          <w:instrText xml:space="preserve"> PAGEREF _Toc493690331 \h </w:instrText>
        </w:r>
        <w:r>
          <w:rPr>
            <w:noProof/>
            <w:webHidden/>
          </w:rPr>
        </w:r>
        <w:r>
          <w:rPr>
            <w:noProof/>
            <w:webHidden/>
          </w:rPr>
          <w:fldChar w:fldCharType="separate"/>
        </w:r>
        <w:r w:rsidR="00B76A6A">
          <w:rPr>
            <w:noProof/>
            <w:webHidden/>
          </w:rPr>
          <w:t>II</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2" w:history="1">
        <w:r w:rsidR="00B76A6A" w:rsidRPr="00CD6990">
          <w:rPr>
            <w:rStyle w:val="a8"/>
            <w:noProof/>
          </w:rPr>
          <w:t>1</w:t>
        </w:r>
        <w:r w:rsidR="00B76A6A">
          <w:rPr>
            <w:rFonts w:asciiTheme="minorHAnsi" w:eastAsiaTheme="minorEastAsia" w:hAnsiTheme="minorHAnsi"/>
            <w:noProof/>
          </w:rPr>
          <w:tab/>
        </w:r>
        <w:r w:rsidR="00B76A6A" w:rsidRPr="00CD6990">
          <w:rPr>
            <w:rStyle w:val="a8"/>
            <w:rFonts w:hint="eastAsia"/>
            <w:noProof/>
          </w:rPr>
          <w:t>范围</w:t>
        </w:r>
        <w:r w:rsidR="00B76A6A">
          <w:rPr>
            <w:noProof/>
            <w:webHidden/>
          </w:rPr>
          <w:tab/>
        </w:r>
        <w:r>
          <w:rPr>
            <w:noProof/>
            <w:webHidden/>
          </w:rPr>
          <w:fldChar w:fldCharType="begin"/>
        </w:r>
        <w:r w:rsidR="00B76A6A">
          <w:rPr>
            <w:noProof/>
            <w:webHidden/>
          </w:rPr>
          <w:instrText xml:space="preserve"> PAGEREF _Toc493690332 \h </w:instrText>
        </w:r>
        <w:r>
          <w:rPr>
            <w:noProof/>
            <w:webHidden/>
          </w:rPr>
        </w:r>
        <w:r>
          <w:rPr>
            <w:noProof/>
            <w:webHidden/>
          </w:rPr>
          <w:fldChar w:fldCharType="separate"/>
        </w:r>
        <w:r w:rsidR="00B76A6A">
          <w:rPr>
            <w:noProof/>
            <w:webHidden/>
          </w:rPr>
          <w:t>3</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3" w:history="1">
        <w:r w:rsidR="00B76A6A" w:rsidRPr="00CD6990">
          <w:rPr>
            <w:rStyle w:val="a8"/>
            <w:noProof/>
          </w:rPr>
          <w:t>2</w:t>
        </w:r>
        <w:r w:rsidR="00B76A6A">
          <w:rPr>
            <w:rFonts w:asciiTheme="minorHAnsi" w:eastAsiaTheme="minorEastAsia" w:hAnsiTheme="minorHAnsi"/>
            <w:noProof/>
          </w:rPr>
          <w:tab/>
        </w:r>
        <w:r w:rsidR="00B76A6A" w:rsidRPr="00CD6990">
          <w:rPr>
            <w:rStyle w:val="a8"/>
            <w:rFonts w:hint="eastAsia"/>
            <w:noProof/>
          </w:rPr>
          <w:t>规范性引用文件</w:t>
        </w:r>
        <w:r w:rsidR="00B76A6A">
          <w:rPr>
            <w:noProof/>
            <w:webHidden/>
          </w:rPr>
          <w:tab/>
        </w:r>
        <w:r>
          <w:rPr>
            <w:noProof/>
            <w:webHidden/>
          </w:rPr>
          <w:fldChar w:fldCharType="begin"/>
        </w:r>
        <w:r w:rsidR="00B76A6A">
          <w:rPr>
            <w:noProof/>
            <w:webHidden/>
          </w:rPr>
          <w:instrText xml:space="preserve"> PAGEREF _Toc493690333 \h </w:instrText>
        </w:r>
        <w:r>
          <w:rPr>
            <w:noProof/>
            <w:webHidden/>
          </w:rPr>
        </w:r>
        <w:r>
          <w:rPr>
            <w:noProof/>
            <w:webHidden/>
          </w:rPr>
          <w:fldChar w:fldCharType="separate"/>
        </w:r>
        <w:r w:rsidR="00B76A6A">
          <w:rPr>
            <w:noProof/>
            <w:webHidden/>
          </w:rPr>
          <w:t>3</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4" w:history="1">
        <w:r w:rsidR="00B76A6A" w:rsidRPr="00CD6990">
          <w:rPr>
            <w:rStyle w:val="a8"/>
            <w:noProof/>
          </w:rPr>
          <w:t>3</w:t>
        </w:r>
        <w:r w:rsidR="00B76A6A">
          <w:rPr>
            <w:rFonts w:asciiTheme="minorHAnsi" w:eastAsiaTheme="minorEastAsia" w:hAnsiTheme="minorHAnsi"/>
            <w:noProof/>
          </w:rPr>
          <w:tab/>
        </w:r>
        <w:r w:rsidR="00B76A6A" w:rsidRPr="00CD6990">
          <w:rPr>
            <w:rStyle w:val="a8"/>
            <w:rFonts w:hint="eastAsia"/>
            <w:noProof/>
          </w:rPr>
          <w:t>术语和定义</w:t>
        </w:r>
        <w:r w:rsidR="00B76A6A">
          <w:rPr>
            <w:noProof/>
            <w:webHidden/>
          </w:rPr>
          <w:tab/>
        </w:r>
        <w:r>
          <w:rPr>
            <w:noProof/>
            <w:webHidden/>
          </w:rPr>
          <w:fldChar w:fldCharType="begin"/>
        </w:r>
        <w:r w:rsidR="00B76A6A">
          <w:rPr>
            <w:noProof/>
            <w:webHidden/>
          </w:rPr>
          <w:instrText xml:space="preserve"> PAGEREF _Toc493690334 \h </w:instrText>
        </w:r>
        <w:r>
          <w:rPr>
            <w:noProof/>
            <w:webHidden/>
          </w:rPr>
        </w:r>
        <w:r>
          <w:rPr>
            <w:noProof/>
            <w:webHidden/>
          </w:rPr>
          <w:fldChar w:fldCharType="separate"/>
        </w:r>
        <w:r w:rsidR="00B76A6A">
          <w:rPr>
            <w:noProof/>
            <w:webHidden/>
          </w:rPr>
          <w:t>3</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5" w:history="1">
        <w:r w:rsidR="00B76A6A" w:rsidRPr="00CD6990">
          <w:rPr>
            <w:rStyle w:val="a8"/>
            <w:noProof/>
          </w:rPr>
          <w:t>4</w:t>
        </w:r>
        <w:r w:rsidR="00B76A6A">
          <w:rPr>
            <w:rFonts w:asciiTheme="minorHAnsi" w:eastAsiaTheme="minorEastAsia" w:hAnsiTheme="minorHAnsi"/>
            <w:noProof/>
          </w:rPr>
          <w:tab/>
        </w:r>
        <w:r w:rsidR="00B76A6A" w:rsidRPr="00CD6990">
          <w:rPr>
            <w:rStyle w:val="a8"/>
            <w:rFonts w:hint="eastAsia"/>
            <w:noProof/>
          </w:rPr>
          <w:t>电站锅炉运行能效限定值</w:t>
        </w:r>
        <w:r w:rsidR="00B76A6A">
          <w:rPr>
            <w:noProof/>
            <w:webHidden/>
          </w:rPr>
          <w:tab/>
        </w:r>
        <w:r>
          <w:rPr>
            <w:noProof/>
            <w:webHidden/>
          </w:rPr>
          <w:fldChar w:fldCharType="begin"/>
        </w:r>
        <w:r w:rsidR="00B76A6A">
          <w:rPr>
            <w:noProof/>
            <w:webHidden/>
          </w:rPr>
          <w:instrText xml:space="preserve"> PAGEREF _Toc493690335 \h </w:instrText>
        </w:r>
        <w:r>
          <w:rPr>
            <w:noProof/>
            <w:webHidden/>
          </w:rPr>
        </w:r>
        <w:r>
          <w:rPr>
            <w:noProof/>
            <w:webHidden/>
          </w:rPr>
          <w:fldChar w:fldCharType="separate"/>
        </w:r>
        <w:r w:rsidR="00B76A6A">
          <w:rPr>
            <w:noProof/>
            <w:webHidden/>
          </w:rPr>
          <w:t>3</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6" w:history="1">
        <w:r w:rsidR="00B76A6A" w:rsidRPr="00CD6990">
          <w:rPr>
            <w:rStyle w:val="a8"/>
            <w:noProof/>
          </w:rPr>
          <w:t>5</w:t>
        </w:r>
        <w:r w:rsidR="00B76A6A">
          <w:rPr>
            <w:rFonts w:asciiTheme="minorHAnsi" w:eastAsiaTheme="minorEastAsia" w:hAnsiTheme="minorHAnsi"/>
            <w:noProof/>
          </w:rPr>
          <w:tab/>
        </w:r>
        <w:r w:rsidR="00B76A6A" w:rsidRPr="00CD6990">
          <w:rPr>
            <w:rStyle w:val="a8"/>
            <w:rFonts w:hint="eastAsia"/>
            <w:noProof/>
          </w:rPr>
          <w:t>电站锅炉节能监测指标</w:t>
        </w:r>
        <w:r w:rsidR="00B76A6A">
          <w:rPr>
            <w:noProof/>
            <w:webHidden/>
          </w:rPr>
          <w:tab/>
        </w:r>
        <w:r>
          <w:rPr>
            <w:noProof/>
            <w:webHidden/>
          </w:rPr>
          <w:fldChar w:fldCharType="begin"/>
        </w:r>
        <w:r w:rsidR="00B76A6A">
          <w:rPr>
            <w:noProof/>
            <w:webHidden/>
          </w:rPr>
          <w:instrText xml:space="preserve"> PAGEREF _Toc493690336 \h </w:instrText>
        </w:r>
        <w:r>
          <w:rPr>
            <w:noProof/>
            <w:webHidden/>
          </w:rPr>
        </w:r>
        <w:r>
          <w:rPr>
            <w:noProof/>
            <w:webHidden/>
          </w:rPr>
          <w:fldChar w:fldCharType="separate"/>
        </w:r>
        <w:r w:rsidR="00B76A6A">
          <w:rPr>
            <w:noProof/>
            <w:webHidden/>
          </w:rPr>
          <w:t>4</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7" w:history="1">
        <w:r w:rsidR="00B76A6A" w:rsidRPr="00CD6990">
          <w:rPr>
            <w:rStyle w:val="a8"/>
            <w:noProof/>
          </w:rPr>
          <w:t>6</w:t>
        </w:r>
        <w:r w:rsidR="00B76A6A">
          <w:rPr>
            <w:rFonts w:asciiTheme="minorHAnsi" w:eastAsiaTheme="minorEastAsia" w:hAnsiTheme="minorHAnsi"/>
            <w:noProof/>
          </w:rPr>
          <w:tab/>
        </w:r>
        <w:r w:rsidR="00B76A6A" w:rsidRPr="00CD6990">
          <w:rPr>
            <w:rStyle w:val="a8"/>
            <w:rFonts w:hint="eastAsia"/>
            <w:noProof/>
          </w:rPr>
          <w:t>电站锅炉节能监测及计算方法</w:t>
        </w:r>
        <w:r w:rsidR="00B76A6A">
          <w:rPr>
            <w:noProof/>
            <w:webHidden/>
          </w:rPr>
          <w:tab/>
        </w:r>
        <w:r>
          <w:rPr>
            <w:noProof/>
            <w:webHidden/>
          </w:rPr>
          <w:fldChar w:fldCharType="begin"/>
        </w:r>
        <w:r w:rsidR="00B76A6A">
          <w:rPr>
            <w:noProof/>
            <w:webHidden/>
          </w:rPr>
          <w:instrText xml:space="preserve"> PAGEREF _Toc493690337 \h </w:instrText>
        </w:r>
        <w:r>
          <w:rPr>
            <w:noProof/>
            <w:webHidden/>
          </w:rPr>
        </w:r>
        <w:r>
          <w:rPr>
            <w:noProof/>
            <w:webHidden/>
          </w:rPr>
          <w:fldChar w:fldCharType="separate"/>
        </w:r>
        <w:r w:rsidR="00B76A6A">
          <w:rPr>
            <w:noProof/>
            <w:webHidden/>
          </w:rPr>
          <w:t>5</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8" w:history="1">
        <w:r w:rsidR="00B76A6A" w:rsidRPr="00CD6990">
          <w:rPr>
            <w:rStyle w:val="a8"/>
            <w:noProof/>
          </w:rPr>
          <w:t>7</w:t>
        </w:r>
        <w:r w:rsidR="00B76A6A">
          <w:rPr>
            <w:rFonts w:asciiTheme="minorHAnsi" w:eastAsiaTheme="minorEastAsia" w:hAnsiTheme="minorHAnsi"/>
            <w:noProof/>
          </w:rPr>
          <w:tab/>
        </w:r>
        <w:r w:rsidR="00B76A6A" w:rsidRPr="00CD6990">
          <w:rPr>
            <w:rStyle w:val="a8"/>
            <w:rFonts w:hint="eastAsia"/>
            <w:noProof/>
          </w:rPr>
          <w:t>电站锅炉运行评价</w:t>
        </w:r>
        <w:r w:rsidR="00B76A6A">
          <w:rPr>
            <w:noProof/>
            <w:webHidden/>
          </w:rPr>
          <w:tab/>
        </w:r>
        <w:r>
          <w:rPr>
            <w:noProof/>
            <w:webHidden/>
          </w:rPr>
          <w:fldChar w:fldCharType="begin"/>
        </w:r>
        <w:r w:rsidR="00B76A6A">
          <w:rPr>
            <w:noProof/>
            <w:webHidden/>
          </w:rPr>
          <w:instrText xml:space="preserve"> PAGEREF _Toc493690338 \h </w:instrText>
        </w:r>
        <w:r>
          <w:rPr>
            <w:noProof/>
            <w:webHidden/>
          </w:rPr>
        </w:r>
        <w:r>
          <w:rPr>
            <w:noProof/>
            <w:webHidden/>
          </w:rPr>
          <w:fldChar w:fldCharType="separate"/>
        </w:r>
        <w:r w:rsidR="00B76A6A">
          <w:rPr>
            <w:noProof/>
            <w:webHidden/>
          </w:rPr>
          <w:t>6</w:t>
        </w:r>
        <w:r>
          <w:rPr>
            <w:noProof/>
            <w:webHidden/>
          </w:rPr>
          <w:fldChar w:fldCharType="end"/>
        </w:r>
      </w:hyperlink>
    </w:p>
    <w:p w:rsidR="00B76A6A" w:rsidRDefault="00E77B72" w:rsidP="00CD6990">
      <w:pPr>
        <w:pStyle w:val="10"/>
        <w:tabs>
          <w:tab w:val="left" w:pos="840"/>
        </w:tabs>
        <w:ind w:firstLine="420"/>
        <w:rPr>
          <w:rFonts w:asciiTheme="minorHAnsi" w:eastAsiaTheme="minorEastAsia" w:hAnsiTheme="minorHAnsi"/>
          <w:noProof/>
        </w:rPr>
      </w:pPr>
      <w:hyperlink w:anchor="_Toc493690339" w:history="1">
        <w:r w:rsidR="00B76A6A" w:rsidRPr="00CD6990">
          <w:rPr>
            <w:rStyle w:val="a8"/>
            <w:noProof/>
          </w:rPr>
          <w:t>8</w:t>
        </w:r>
        <w:r w:rsidR="00B76A6A">
          <w:rPr>
            <w:rFonts w:asciiTheme="minorHAnsi" w:eastAsiaTheme="minorEastAsia" w:hAnsiTheme="minorHAnsi"/>
            <w:noProof/>
          </w:rPr>
          <w:tab/>
        </w:r>
        <w:r w:rsidR="00B76A6A" w:rsidRPr="00CD6990">
          <w:rPr>
            <w:rStyle w:val="a8"/>
            <w:rFonts w:hint="eastAsia"/>
            <w:noProof/>
          </w:rPr>
          <w:t>能源计量管理</w:t>
        </w:r>
        <w:r w:rsidR="00B76A6A">
          <w:rPr>
            <w:noProof/>
            <w:webHidden/>
          </w:rPr>
          <w:tab/>
        </w:r>
        <w:r>
          <w:rPr>
            <w:noProof/>
            <w:webHidden/>
          </w:rPr>
          <w:fldChar w:fldCharType="begin"/>
        </w:r>
        <w:r w:rsidR="00B76A6A">
          <w:rPr>
            <w:noProof/>
            <w:webHidden/>
          </w:rPr>
          <w:instrText xml:space="preserve"> PAGEREF _Toc493690339 \h </w:instrText>
        </w:r>
        <w:r>
          <w:rPr>
            <w:noProof/>
            <w:webHidden/>
          </w:rPr>
        </w:r>
        <w:r>
          <w:rPr>
            <w:noProof/>
            <w:webHidden/>
          </w:rPr>
          <w:fldChar w:fldCharType="separate"/>
        </w:r>
        <w:r w:rsidR="00B76A6A">
          <w:rPr>
            <w:noProof/>
            <w:webHidden/>
          </w:rPr>
          <w:t>6</w:t>
        </w:r>
        <w:r>
          <w:rPr>
            <w:noProof/>
            <w:webHidden/>
          </w:rPr>
          <w:fldChar w:fldCharType="end"/>
        </w:r>
      </w:hyperlink>
    </w:p>
    <w:p w:rsidR="00B76A6A" w:rsidRDefault="00E77B72" w:rsidP="00B76A6A">
      <w:pPr>
        <w:pStyle w:val="10"/>
        <w:ind w:firstLine="420"/>
        <w:rPr>
          <w:rFonts w:asciiTheme="minorHAnsi" w:eastAsiaTheme="minorEastAsia" w:hAnsiTheme="minorHAnsi"/>
          <w:noProof/>
        </w:rPr>
      </w:pPr>
      <w:hyperlink w:anchor="_Toc493690340" w:history="1">
        <w:r w:rsidR="00B76A6A" w:rsidRPr="00CD6990">
          <w:rPr>
            <w:rStyle w:val="a8"/>
            <w:rFonts w:ascii="黑体" w:hAnsi="黑体" w:hint="eastAsia"/>
            <w:noProof/>
          </w:rPr>
          <w:t>附录</w:t>
        </w:r>
        <w:r w:rsidR="00B76A6A" w:rsidRPr="00CD6990">
          <w:rPr>
            <w:rStyle w:val="a8"/>
            <w:rFonts w:ascii="黑体" w:hAnsi="黑体"/>
            <w:noProof/>
          </w:rPr>
          <w:t>A</w:t>
        </w:r>
        <w:r w:rsidR="00B76A6A" w:rsidRPr="00B76A6A">
          <w:rPr>
            <w:rStyle w:val="a8"/>
            <w:rFonts w:ascii="黑体" w:hAnsi="黑体" w:hint="eastAsia"/>
            <w:noProof/>
          </w:rPr>
          <w:t>（资料性附录）电站锅炉运行能效计算方法</w:t>
        </w:r>
        <w:r w:rsidR="00B76A6A">
          <w:rPr>
            <w:noProof/>
            <w:webHidden/>
          </w:rPr>
          <w:tab/>
        </w:r>
        <w:r>
          <w:rPr>
            <w:noProof/>
            <w:webHidden/>
          </w:rPr>
          <w:fldChar w:fldCharType="begin"/>
        </w:r>
        <w:r w:rsidR="00B76A6A">
          <w:rPr>
            <w:noProof/>
            <w:webHidden/>
          </w:rPr>
          <w:instrText xml:space="preserve"> PAGEREF _Toc493690340 \h </w:instrText>
        </w:r>
        <w:r>
          <w:rPr>
            <w:noProof/>
            <w:webHidden/>
          </w:rPr>
        </w:r>
        <w:r>
          <w:rPr>
            <w:noProof/>
            <w:webHidden/>
          </w:rPr>
          <w:fldChar w:fldCharType="separate"/>
        </w:r>
        <w:r w:rsidR="00B76A6A">
          <w:rPr>
            <w:noProof/>
            <w:webHidden/>
          </w:rPr>
          <w:t>7</w:t>
        </w:r>
        <w:r>
          <w:rPr>
            <w:noProof/>
            <w:webHidden/>
          </w:rPr>
          <w:fldChar w:fldCharType="end"/>
        </w:r>
      </w:hyperlink>
    </w:p>
    <w:p w:rsidR="00B76A6A" w:rsidRDefault="00E77B72" w:rsidP="00B76A6A">
      <w:pPr>
        <w:pStyle w:val="10"/>
        <w:ind w:firstLine="420"/>
        <w:rPr>
          <w:rFonts w:asciiTheme="minorHAnsi" w:eastAsiaTheme="minorEastAsia" w:hAnsiTheme="minorHAnsi"/>
          <w:noProof/>
        </w:rPr>
      </w:pPr>
      <w:hyperlink w:anchor="_Toc493690343" w:history="1">
        <w:r w:rsidR="00B76A6A" w:rsidRPr="00CD6990">
          <w:rPr>
            <w:rStyle w:val="a8"/>
            <w:rFonts w:ascii="黑体" w:hAnsi="黑体" w:hint="eastAsia"/>
            <w:noProof/>
          </w:rPr>
          <w:t>附录</w:t>
        </w:r>
        <w:r w:rsidR="00B76A6A" w:rsidRPr="00CD6990">
          <w:rPr>
            <w:rStyle w:val="a8"/>
            <w:rFonts w:ascii="黑体" w:hAnsi="黑体"/>
            <w:noProof/>
          </w:rPr>
          <w:t>B</w:t>
        </w:r>
        <w:r w:rsidR="007C416F" w:rsidRPr="007C416F">
          <w:rPr>
            <w:rStyle w:val="a8"/>
            <w:rFonts w:ascii="黑体" w:hAnsi="黑体" w:hint="eastAsia"/>
            <w:noProof/>
          </w:rPr>
          <w:t>（规范性附录）电站锅炉节能监测报告</w:t>
        </w:r>
        <w:r w:rsidR="00B76A6A">
          <w:rPr>
            <w:noProof/>
            <w:webHidden/>
          </w:rPr>
          <w:tab/>
        </w:r>
        <w:r>
          <w:rPr>
            <w:noProof/>
            <w:webHidden/>
          </w:rPr>
          <w:fldChar w:fldCharType="begin"/>
        </w:r>
        <w:r w:rsidR="00B76A6A">
          <w:rPr>
            <w:noProof/>
            <w:webHidden/>
          </w:rPr>
          <w:instrText xml:space="preserve"> PAGEREF _Toc493690343 \h </w:instrText>
        </w:r>
        <w:r>
          <w:rPr>
            <w:noProof/>
            <w:webHidden/>
          </w:rPr>
        </w:r>
        <w:r>
          <w:rPr>
            <w:noProof/>
            <w:webHidden/>
          </w:rPr>
          <w:fldChar w:fldCharType="separate"/>
        </w:r>
        <w:r w:rsidR="00B76A6A">
          <w:rPr>
            <w:noProof/>
            <w:webHidden/>
          </w:rPr>
          <w:t>8</w:t>
        </w:r>
        <w:r>
          <w:rPr>
            <w:noProof/>
            <w:webHidden/>
          </w:rPr>
          <w:fldChar w:fldCharType="end"/>
        </w:r>
      </w:hyperlink>
    </w:p>
    <w:p w:rsidR="00D440B9" w:rsidRPr="005F1C5F" w:rsidRDefault="00E77B72" w:rsidP="005F1C5F">
      <w:pPr>
        <w:widowControl/>
        <w:spacing w:line="240" w:lineRule="auto"/>
        <w:ind w:firstLineChars="0" w:firstLine="0"/>
        <w:jc w:val="left"/>
        <w:rPr>
          <w:rFonts w:ascii="黑体" w:eastAsia="黑体" w:hAnsi="黑体"/>
          <w:b/>
          <w:sz w:val="44"/>
          <w:szCs w:val="44"/>
        </w:rPr>
      </w:pPr>
      <w:r>
        <w:rPr>
          <w:rFonts w:ascii="黑体" w:eastAsia="黑体" w:hAnsi="黑体"/>
          <w:bCs/>
          <w:sz w:val="44"/>
          <w:szCs w:val="44"/>
        </w:rPr>
        <w:fldChar w:fldCharType="end"/>
      </w:r>
      <w:r w:rsidR="005F1C5F">
        <w:rPr>
          <w:rFonts w:ascii="黑体" w:eastAsia="黑体" w:hAnsi="黑体"/>
          <w:bCs/>
          <w:sz w:val="44"/>
          <w:szCs w:val="44"/>
        </w:rPr>
        <w:br w:type="page"/>
      </w:r>
    </w:p>
    <w:p w:rsidR="0035583F" w:rsidRDefault="0035583F" w:rsidP="0035583F">
      <w:pPr>
        <w:pStyle w:val="a6"/>
        <w:ind w:firstLineChars="0" w:firstLine="0"/>
        <w:rPr>
          <w:rFonts w:ascii="黑体" w:eastAsia="黑体" w:hAnsi="黑体"/>
          <w:b w:val="0"/>
          <w:sz w:val="44"/>
          <w:szCs w:val="44"/>
        </w:rPr>
      </w:pPr>
    </w:p>
    <w:p w:rsidR="00446A58" w:rsidRPr="007B00FC" w:rsidRDefault="00446A58" w:rsidP="0035583F">
      <w:pPr>
        <w:pStyle w:val="a6"/>
        <w:ind w:firstLineChars="0" w:firstLine="0"/>
        <w:rPr>
          <w:rFonts w:ascii="黑体" w:eastAsia="黑体" w:hAnsi="黑体"/>
          <w:b w:val="0"/>
        </w:rPr>
      </w:pPr>
      <w:bookmarkStart w:id="0" w:name="_Toc493690331"/>
      <w:r w:rsidRPr="007B00FC">
        <w:rPr>
          <w:rFonts w:ascii="黑体" w:eastAsia="黑体" w:hAnsi="黑体" w:hint="eastAsia"/>
          <w:b w:val="0"/>
        </w:rPr>
        <w:t>前   言</w:t>
      </w:r>
      <w:bookmarkEnd w:id="0"/>
    </w:p>
    <w:p w:rsidR="0035583F" w:rsidRDefault="00F66B9D" w:rsidP="007B00FC">
      <w:pPr>
        <w:ind w:firstLine="420"/>
      </w:pPr>
      <w:r>
        <w:rPr>
          <w:rFonts w:hint="eastAsia"/>
        </w:rPr>
        <w:t>本标准</w:t>
      </w:r>
      <w:r w:rsidR="00843D6E">
        <w:rPr>
          <w:rFonts w:hint="eastAsia"/>
        </w:rPr>
        <w:t>是按照</w:t>
      </w:r>
      <w:r>
        <w:rPr>
          <w:rFonts w:hint="eastAsia"/>
        </w:rPr>
        <w:t>GB/T 1.1-2009</w:t>
      </w:r>
      <w:r>
        <w:rPr>
          <w:rFonts w:hint="eastAsia"/>
        </w:rPr>
        <w:t>给出的规则起草</w:t>
      </w:r>
      <w:r w:rsidR="00843D6E">
        <w:rPr>
          <w:rFonts w:hint="eastAsia"/>
        </w:rPr>
        <w:t>的</w:t>
      </w:r>
      <w:r>
        <w:rPr>
          <w:rFonts w:hint="eastAsia"/>
        </w:rPr>
        <w:t>。</w:t>
      </w:r>
    </w:p>
    <w:p w:rsidR="00446A58" w:rsidRPr="007B00FC" w:rsidRDefault="0071244D" w:rsidP="007B00FC">
      <w:pPr>
        <w:ind w:firstLine="420"/>
        <w:jc w:val="left"/>
        <w:rPr>
          <w:rFonts w:ascii="宋体" w:hAnsi="宋体"/>
          <w:szCs w:val="21"/>
        </w:rPr>
      </w:pPr>
      <w:r>
        <w:rPr>
          <w:rFonts w:ascii="宋体" w:hAnsi="宋体" w:hint="eastAsia"/>
          <w:szCs w:val="21"/>
        </w:rPr>
        <w:t>本标准由湖南</w:t>
      </w:r>
      <w:r w:rsidR="00446A58" w:rsidRPr="007B00FC">
        <w:rPr>
          <w:rFonts w:ascii="宋体" w:hAnsi="宋体" w:hint="eastAsia"/>
          <w:szCs w:val="21"/>
        </w:rPr>
        <w:t>省经济和信息化委员会提出并归口。</w:t>
      </w:r>
    </w:p>
    <w:p w:rsidR="00446A58" w:rsidRPr="007B00FC" w:rsidRDefault="00446A58" w:rsidP="007B00FC">
      <w:pPr>
        <w:ind w:firstLine="420"/>
        <w:jc w:val="left"/>
        <w:rPr>
          <w:rFonts w:ascii="宋体" w:hAnsi="宋体"/>
          <w:szCs w:val="21"/>
        </w:rPr>
      </w:pPr>
      <w:r w:rsidRPr="007B00FC">
        <w:rPr>
          <w:rFonts w:ascii="宋体" w:hAnsi="宋体" w:hint="eastAsia"/>
          <w:szCs w:val="21"/>
        </w:rPr>
        <w:t>本标准负责起草单位：</w:t>
      </w:r>
      <w:r w:rsidR="00F66B9D">
        <w:rPr>
          <w:rFonts w:ascii="宋体" w:hAnsi="宋体" w:hint="eastAsia"/>
          <w:szCs w:val="21"/>
        </w:rPr>
        <w:t>湖南省计量检测研究院</w:t>
      </w:r>
      <w:r w:rsidR="000E3E8C">
        <w:rPr>
          <w:rFonts w:ascii="宋体" w:hAnsi="宋体" w:hint="eastAsia"/>
          <w:szCs w:val="21"/>
        </w:rPr>
        <w:t>。</w:t>
      </w:r>
    </w:p>
    <w:p w:rsidR="005F1C5F" w:rsidRPr="007B00FC" w:rsidRDefault="00446A58" w:rsidP="007B00FC">
      <w:pPr>
        <w:ind w:firstLine="420"/>
        <w:jc w:val="left"/>
        <w:rPr>
          <w:rFonts w:ascii="宋体" w:hAnsi="宋体"/>
          <w:szCs w:val="21"/>
        </w:rPr>
        <w:sectPr w:rsidR="005F1C5F" w:rsidRPr="007B00FC" w:rsidSect="00C73103">
          <w:pgSz w:w="11906" w:h="16838"/>
          <w:pgMar w:top="1440" w:right="1134" w:bottom="1440" w:left="1418" w:header="851" w:footer="992" w:gutter="0"/>
          <w:pgNumType w:fmt="upperRoman" w:start="1"/>
          <w:cols w:space="425"/>
          <w:docGrid w:linePitch="312"/>
        </w:sectPr>
      </w:pPr>
      <w:r w:rsidRPr="007B00FC">
        <w:rPr>
          <w:rFonts w:ascii="宋体" w:hAnsi="宋体" w:hint="eastAsia"/>
          <w:szCs w:val="21"/>
        </w:rPr>
        <w:t>本标</w:t>
      </w:r>
      <w:r w:rsidR="0071244D">
        <w:rPr>
          <w:rFonts w:ascii="宋体" w:hAnsi="宋体" w:hint="eastAsia"/>
          <w:szCs w:val="21"/>
        </w:rPr>
        <w:t>准</w:t>
      </w:r>
      <w:r w:rsidRPr="007B00FC">
        <w:rPr>
          <w:rFonts w:ascii="宋体" w:hAnsi="宋体" w:hint="eastAsia"/>
          <w:szCs w:val="21"/>
        </w:rPr>
        <w:t>主要起草人：</w:t>
      </w:r>
      <w:r w:rsidR="00F66B9D">
        <w:rPr>
          <w:rFonts w:ascii="宋体" w:hAnsi="宋体" w:hint="eastAsia"/>
          <w:szCs w:val="21"/>
        </w:rPr>
        <w:t>李庆先 刘良江 王晋威</w:t>
      </w:r>
      <w:r w:rsidR="000E3E8C">
        <w:rPr>
          <w:rFonts w:ascii="宋体" w:hAnsi="宋体" w:hint="eastAsia"/>
          <w:szCs w:val="21"/>
        </w:rPr>
        <w:t>。</w:t>
      </w:r>
    </w:p>
    <w:p w:rsidR="00446A58" w:rsidRDefault="00446A58">
      <w:pPr>
        <w:widowControl/>
        <w:spacing w:line="240" w:lineRule="auto"/>
        <w:ind w:firstLineChars="0" w:firstLine="0"/>
        <w:jc w:val="left"/>
        <w:rPr>
          <w:rFonts w:ascii="黑体" w:eastAsia="黑体" w:hAnsi="黑体"/>
          <w:sz w:val="32"/>
          <w:szCs w:val="32"/>
        </w:rPr>
      </w:pPr>
    </w:p>
    <w:p w:rsidR="00C40FB4" w:rsidRDefault="00FD5FA7" w:rsidP="008E298F">
      <w:pPr>
        <w:ind w:firstLineChars="0" w:firstLine="0"/>
        <w:jc w:val="center"/>
        <w:rPr>
          <w:rFonts w:ascii="黑体" w:eastAsia="黑体" w:hAnsi="黑体"/>
          <w:sz w:val="32"/>
          <w:szCs w:val="32"/>
        </w:rPr>
      </w:pPr>
      <w:r>
        <w:rPr>
          <w:rFonts w:ascii="黑体" w:eastAsia="黑体" w:hAnsi="黑体" w:hint="eastAsia"/>
          <w:sz w:val="32"/>
          <w:szCs w:val="32"/>
        </w:rPr>
        <w:t>电站</w:t>
      </w:r>
      <w:r w:rsidR="00C40FB4" w:rsidRPr="00FD5FA7">
        <w:rPr>
          <w:rFonts w:ascii="黑体" w:eastAsia="黑体" w:hAnsi="黑体" w:hint="eastAsia"/>
          <w:sz w:val="32"/>
          <w:szCs w:val="32"/>
        </w:rPr>
        <w:t>锅炉</w:t>
      </w:r>
      <w:r>
        <w:rPr>
          <w:rFonts w:ascii="黑体" w:eastAsia="黑体" w:hAnsi="黑体" w:hint="eastAsia"/>
          <w:sz w:val="32"/>
          <w:szCs w:val="32"/>
        </w:rPr>
        <w:t>运行能效限定值</w:t>
      </w:r>
      <w:r w:rsidR="00C40FB4" w:rsidRPr="00FD5FA7">
        <w:rPr>
          <w:rFonts w:ascii="黑体" w:eastAsia="黑体" w:hAnsi="黑体" w:hint="eastAsia"/>
          <w:sz w:val="32"/>
          <w:szCs w:val="32"/>
        </w:rPr>
        <w:t>及</w:t>
      </w:r>
      <w:r w:rsidR="0015117F">
        <w:rPr>
          <w:rFonts w:ascii="黑体" w:eastAsia="黑体" w:hAnsi="黑体" w:hint="eastAsia"/>
          <w:sz w:val="32"/>
          <w:szCs w:val="32"/>
        </w:rPr>
        <w:t>节能</w:t>
      </w:r>
      <w:r w:rsidR="00C40FB4" w:rsidRPr="00FD5FA7">
        <w:rPr>
          <w:rFonts w:ascii="黑体" w:eastAsia="黑体" w:hAnsi="黑体" w:hint="eastAsia"/>
          <w:sz w:val="32"/>
          <w:szCs w:val="32"/>
        </w:rPr>
        <w:t>监测技术要求</w:t>
      </w:r>
    </w:p>
    <w:p w:rsidR="00FD5FA7" w:rsidRPr="00FD5FA7" w:rsidRDefault="00FD5FA7" w:rsidP="00BA3978">
      <w:pPr>
        <w:ind w:firstLineChars="0" w:firstLine="0"/>
        <w:jc w:val="center"/>
        <w:rPr>
          <w:rFonts w:ascii="黑体" w:eastAsia="黑体" w:hAnsi="黑体"/>
          <w:sz w:val="32"/>
          <w:szCs w:val="32"/>
        </w:rPr>
      </w:pPr>
    </w:p>
    <w:p w:rsidR="00C40FB4" w:rsidRDefault="00C40FB4" w:rsidP="00A2107E">
      <w:pPr>
        <w:pStyle w:val="1"/>
        <w:numPr>
          <w:ilvl w:val="0"/>
          <w:numId w:val="2"/>
        </w:numPr>
        <w:spacing w:before="120" w:after="120"/>
        <w:ind w:firstLineChars="0"/>
      </w:pPr>
      <w:bookmarkStart w:id="1" w:name="_Toc493690332"/>
      <w:r w:rsidRPr="00C40FB4">
        <w:rPr>
          <w:rFonts w:hint="eastAsia"/>
        </w:rPr>
        <w:t>范围</w:t>
      </w:r>
      <w:bookmarkEnd w:id="1"/>
    </w:p>
    <w:p w:rsidR="00C40FB4" w:rsidRDefault="00C40FB4" w:rsidP="007B00FC">
      <w:pPr>
        <w:ind w:firstLine="420"/>
      </w:pPr>
      <w:r w:rsidRPr="00C40FB4">
        <w:rPr>
          <w:rFonts w:hint="eastAsia"/>
        </w:rPr>
        <w:t>本标准规定了</w:t>
      </w:r>
      <w:r w:rsidR="001E7471">
        <w:rPr>
          <w:rFonts w:hint="eastAsia"/>
        </w:rPr>
        <w:t>电站</w:t>
      </w:r>
      <w:r w:rsidR="00AA59FB">
        <w:rPr>
          <w:rFonts w:hint="eastAsia"/>
        </w:rPr>
        <w:t>锅炉运行能效限定值</w:t>
      </w:r>
      <w:r w:rsidR="004A5BFF">
        <w:rPr>
          <w:rFonts w:hint="eastAsia"/>
        </w:rPr>
        <w:t>、节能</w:t>
      </w:r>
      <w:r w:rsidRPr="00C40FB4">
        <w:rPr>
          <w:rFonts w:hint="eastAsia"/>
        </w:rPr>
        <w:t>监测指标、计算</w:t>
      </w:r>
      <w:r w:rsidR="004A5BFF">
        <w:rPr>
          <w:rFonts w:hint="eastAsia"/>
        </w:rPr>
        <w:t>方法</w:t>
      </w:r>
      <w:r w:rsidR="00245DCD">
        <w:rPr>
          <w:rFonts w:hint="eastAsia"/>
        </w:rPr>
        <w:t>及</w:t>
      </w:r>
      <w:r w:rsidR="004A5BFF">
        <w:rPr>
          <w:rFonts w:hint="eastAsia"/>
        </w:rPr>
        <w:t>运行评价</w:t>
      </w:r>
      <w:r w:rsidR="00C15ABB">
        <w:rPr>
          <w:rFonts w:hint="eastAsia"/>
        </w:rPr>
        <w:t>方法</w:t>
      </w:r>
      <w:r w:rsidRPr="00C40FB4">
        <w:rPr>
          <w:rFonts w:hint="eastAsia"/>
        </w:rPr>
        <w:t>。</w:t>
      </w:r>
    </w:p>
    <w:p w:rsidR="00C40FB4" w:rsidRDefault="00C40FB4" w:rsidP="00E866BF">
      <w:pPr>
        <w:ind w:firstLine="420"/>
      </w:pPr>
      <w:r w:rsidRPr="00C40FB4">
        <w:rPr>
          <w:rFonts w:hint="eastAsia"/>
        </w:rPr>
        <w:t>本标准适用于</w:t>
      </w:r>
      <w:r w:rsidR="00D64244">
        <w:rPr>
          <w:rFonts w:hint="eastAsia"/>
        </w:rPr>
        <w:t>电站</w:t>
      </w:r>
      <w:r w:rsidR="00D24B91">
        <w:rPr>
          <w:rFonts w:hint="eastAsia"/>
        </w:rPr>
        <w:t>煤粉锅炉和循环流化床</w:t>
      </w:r>
      <w:r w:rsidRPr="00C40FB4">
        <w:rPr>
          <w:rFonts w:hint="eastAsia"/>
        </w:rPr>
        <w:t>锅炉，</w:t>
      </w:r>
      <w:r w:rsidR="00D64244">
        <w:rPr>
          <w:rFonts w:hint="eastAsia"/>
        </w:rPr>
        <w:t>涵盖</w:t>
      </w:r>
      <w:r w:rsidR="001E7471">
        <w:rPr>
          <w:rFonts w:hint="eastAsia"/>
        </w:rPr>
        <w:t>蒸发量</w:t>
      </w:r>
      <w:r w:rsidR="00D64244">
        <w:rPr>
          <w:rFonts w:hint="eastAsia"/>
        </w:rPr>
        <w:t>为</w:t>
      </w:r>
      <w:r w:rsidR="00A63DBA">
        <w:rPr>
          <w:rFonts w:cs="Times New Roman" w:hint="eastAsia"/>
        </w:rPr>
        <w:t>35</w:t>
      </w:r>
      <w:r w:rsidR="001E7471" w:rsidRPr="001E7471">
        <w:rPr>
          <w:rFonts w:cs="Times New Roman"/>
        </w:rPr>
        <w:t>t/h</w:t>
      </w:r>
      <w:r w:rsidR="00D64244">
        <w:rPr>
          <w:rFonts w:hint="eastAsia"/>
        </w:rPr>
        <w:t>及以上，</w:t>
      </w:r>
      <w:r w:rsidR="00A63DBA">
        <w:rPr>
          <w:rFonts w:hint="eastAsia"/>
        </w:rPr>
        <w:t>蒸汽出口</w:t>
      </w:r>
      <w:r w:rsidR="00D64244">
        <w:rPr>
          <w:rFonts w:hint="eastAsia"/>
        </w:rPr>
        <w:t>压力</w:t>
      </w:r>
      <w:r w:rsidR="00FD32AE">
        <w:rPr>
          <w:rFonts w:hint="eastAsia"/>
        </w:rPr>
        <w:t>高于</w:t>
      </w:r>
      <w:r w:rsidR="00FD32AE">
        <w:rPr>
          <w:rFonts w:hint="eastAsia"/>
        </w:rPr>
        <w:t>2.45M</w:t>
      </w:r>
      <w:r w:rsidR="009606C5">
        <w:rPr>
          <w:rFonts w:hint="eastAsia"/>
        </w:rPr>
        <w:t>P</w:t>
      </w:r>
      <w:r w:rsidR="00FD32AE">
        <w:rPr>
          <w:rFonts w:hint="eastAsia"/>
        </w:rPr>
        <w:t>a</w:t>
      </w:r>
      <w:r w:rsidR="00E866BF">
        <w:rPr>
          <w:rFonts w:hint="eastAsia"/>
        </w:rPr>
        <w:t>或蒸汽出口温度超过</w:t>
      </w:r>
      <w:r w:rsidR="00E866BF">
        <w:t>400</w:t>
      </w:r>
      <w:r w:rsidR="00E866BF" w:rsidRPr="00E866BF">
        <w:rPr>
          <w:rFonts w:cs="Times New Roman"/>
        </w:rPr>
        <w:t>℃</w:t>
      </w:r>
      <w:r w:rsidR="00FD32AE">
        <w:rPr>
          <w:rFonts w:hint="eastAsia"/>
        </w:rPr>
        <w:t>的</w:t>
      </w:r>
      <w:r w:rsidR="00A12CC0">
        <w:rPr>
          <w:rFonts w:hint="eastAsia"/>
        </w:rPr>
        <w:t>电站</w:t>
      </w:r>
      <w:r w:rsidR="00D64244">
        <w:rPr>
          <w:rFonts w:hint="eastAsia"/>
        </w:rPr>
        <w:t>锅炉，其他电站锅炉可参照执行</w:t>
      </w:r>
      <w:r w:rsidR="00D24B91">
        <w:rPr>
          <w:rFonts w:hint="eastAsia"/>
        </w:rPr>
        <w:t>。</w:t>
      </w:r>
    </w:p>
    <w:p w:rsidR="00FD5FA7" w:rsidRDefault="00C40FB4" w:rsidP="00A2107E">
      <w:pPr>
        <w:pStyle w:val="1"/>
        <w:numPr>
          <w:ilvl w:val="0"/>
          <w:numId w:val="2"/>
        </w:numPr>
        <w:spacing w:before="120" w:after="120"/>
        <w:ind w:firstLineChars="0"/>
      </w:pPr>
      <w:bookmarkStart w:id="2" w:name="_Toc493690333"/>
      <w:r w:rsidRPr="00C40FB4">
        <w:rPr>
          <w:rFonts w:hint="eastAsia"/>
        </w:rPr>
        <w:t>规范性引用文件</w:t>
      </w:r>
      <w:bookmarkEnd w:id="2"/>
    </w:p>
    <w:p w:rsidR="00C40FB4" w:rsidRDefault="00C40FB4" w:rsidP="007B00FC">
      <w:pPr>
        <w:ind w:firstLine="420"/>
      </w:pPr>
      <w:r w:rsidRPr="00C40FB4">
        <w:rPr>
          <w:rFonts w:hint="eastAsia"/>
        </w:rPr>
        <w:t>下列文件对于本文件的应用是必不可少的。凡是注日期的引用文件，仅所注日期的版本适用于本文件。凡是不注日期的引用文件，其最新版本（包括所有的修改单）适用于本文件。</w:t>
      </w:r>
    </w:p>
    <w:p w:rsidR="00FB2FBE" w:rsidRDefault="0064778F" w:rsidP="007B00FC">
      <w:pPr>
        <w:ind w:firstLine="420"/>
      </w:pPr>
      <w:r>
        <w:rPr>
          <w:rFonts w:hint="eastAsia"/>
        </w:rPr>
        <w:t>GB 10184</w:t>
      </w:r>
      <w:r w:rsidR="00C40FB4" w:rsidRPr="00C40FB4">
        <w:rPr>
          <w:rFonts w:hint="eastAsia"/>
        </w:rPr>
        <w:t xml:space="preserve"> </w:t>
      </w:r>
      <w:r>
        <w:rPr>
          <w:rFonts w:hint="eastAsia"/>
        </w:rPr>
        <w:t>电站锅炉</w:t>
      </w:r>
      <w:r w:rsidR="00C40FB4" w:rsidRPr="00C40FB4">
        <w:rPr>
          <w:rFonts w:hint="eastAsia"/>
        </w:rPr>
        <w:t>性能试验规程</w:t>
      </w:r>
    </w:p>
    <w:p w:rsidR="001A1617" w:rsidRPr="001A1617" w:rsidRDefault="001A1617" w:rsidP="001A1617">
      <w:pPr>
        <w:ind w:firstLine="420"/>
      </w:pPr>
      <w:r w:rsidRPr="00C40FB4">
        <w:rPr>
          <w:rFonts w:hint="eastAsia"/>
        </w:rPr>
        <w:t>GB 17167</w:t>
      </w:r>
      <w:r w:rsidR="00767079">
        <w:rPr>
          <w:rFonts w:hint="eastAsia"/>
        </w:rPr>
        <w:t xml:space="preserve"> </w:t>
      </w:r>
      <w:r>
        <w:rPr>
          <w:rFonts w:hint="eastAsia"/>
        </w:rPr>
        <w:t>用能单位能源计量器具配备和管理通则</w:t>
      </w:r>
    </w:p>
    <w:p w:rsidR="00573FBE" w:rsidRDefault="00A15711" w:rsidP="007B00FC">
      <w:pPr>
        <w:ind w:firstLine="420"/>
        <w:rPr>
          <w:color w:val="000000" w:themeColor="text1"/>
        </w:rPr>
      </w:pPr>
      <w:r w:rsidRPr="00A15711">
        <w:rPr>
          <w:rFonts w:hint="eastAsia"/>
          <w:color w:val="000000" w:themeColor="text1"/>
        </w:rPr>
        <w:t>DL</w:t>
      </w:r>
      <w:r>
        <w:rPr>
          <w:rFonts w:hint="eastAsia"/>
          <w:color w:val="000000" w:themeColor="text1"/>
        </w:rPr>
        <w:t>/</w:t>
      </w:r>
      <w:r w:rsidRPr="00A15711">
        <w:rPr>
          <w:rFonts w:hint="eastAsia"/>
          <w:color w:val="000000" w:themeColor="text1"/>
        </w:rPr>
        <w:t>T 567.3</w:t>
      </w:r>
      <w:r w:rsidR="00552825">
        <w:rPr>
          <w:rFonts w:hint="eastAsia"/>
          <w:color w:val="000000" w:themeColor="text1"/>
        </w:rPr>
        <w:t xml:space="preserve"> </w:t>
      </w:r>
      <w:r w:rsidRPr="00A15711">
        <w:rPr>
          <w:rFonts w:hint="eastAsia"/>
          <w:color w:val="000000" w:themeColor="text1"/>
        </w:rPr>
        <w:t>飞灰和炉渣样品的采</w:t>
      </w:r>
      <w:r>
        <w:rPr>
          <w:rFonts w:hint="eastAsia"/>
          <w:color w:val="000000" w:themeColor="text1"/>
        </w:rPr>
        <w:t>集</w:t>
      </w:r>
    </w:p>
    <w:p w:rsidR="00A15711" w:rsidRPr="00A15711" w:rsidRDefault="00A15711" w:rsidP="007B00FC">
      <w:pPr>
        <w:ind w:firstLine="420"/>
        <w:rPr>
          <w:color w:val="000000" w:themeColor="text1"/>
        </w:rPr>
      </w:pPr>
      <w:r w:rsidRPr="00A15711">
        <w:rPr>
          <w:rFonts w:hint="eastAsia"/>
          <w:color w:val="000000" w:themeColor="text1"/>
        </w:rPr>
        <w:t>DL</w:t>
      </w:r>
      <w:r>
        <w:rPr>
          <w:rFonts w:hint="eastAsia"/>
          <w:color w:val="000000" w:themeColor="text1"/>
        </w:rPr>
        <w:t>/T 567.6</w:t>
      </w:r>
      <w:r w:rsidR="00552825">
        <w:rPr>
          <w:rFonts w:hint="eastAsia"/>
          <w:color w:val="000000" w:themeColor="text1"/>
        </w:rPr>
        <w:t xml:space="preserve"> </w:t>
      </w:r>
      <w:r w:rsidRPr="00A15711">
        <w:rPr>
          <w:rFonts w:hint="eastAsia"/>
          <w:color w:val="000000" w:themeColor="text1"/>
        </w:rPr>
        <w:t>飞灰和炉渣可燃物测定方法</w:t>
      </w:r>
    </w:p>
    <w:p w:rsidR="00FD5FA7" w:rsidRDefault="00C40FB4" w:rsidP="00A2107E">
      <w:pPr>
        <w:pStyle w:val="1"/>
        <w:numPr>
          <w:ilvl w:val="0"/>
          <w:numId w:val="2"/>
        </w:numPr>
        <w:spacing w:before="120" w:after="120"/>
        <w:ind w:firstLineChars="0"/>
      </w:pPr>
      <w:bookmarkStart w:id="3" w:name="_Toc493690334"/>
      <w:r w:rsidRPr="00C40FB4">
        <w:rPr>
          <w:rFonts w:hint="eastAsia"/>
        </w:rPr>
        <w:t>术语和定义</w:t>
      </w:r>
      <w:bookmarkEnd w:id="3"/>
    </w:p>
    <w:p w:rsidR="00756A15" w:rsidRDefault="00C40FB4" w:rsidP="007B00FC">
      <w:pPr>
        <w:ind w:firstLine="420"/>
      </w:pPr>
      <w:r w:rsidRPr="00C40FB4">
        <w:rPr>
          <w:rFonts w:hint="eastAsia"/>
        </w:rPr>
        <w:t>下列术语和定义适用于本标准。</w:t>
      </w:r>
    </w:p>
    <w:p w:rsidR="00C40FB4" w:rsidRPr="00D54853" w:rsidRDefault="0015117F" w:rsidP="00D54853">
      <w:pPr>
        <w:pStyle w:val="2"/>
        <w:numPr>
          <w:ilvl w:val="0"/>
          <w:numId w:val="11"/>
        </w:numPr>
      </w:pPr>
      <w:bookmarkStart w:id="4" w:name="_Toc493689784"/>
      <w:r>
        <w:rPr>
          <w:rFonts w:hint="eastAsia"/>
        </w:rPr>
        <w:t>电站锅炉运行能效</w:t>
      </w:r>
      <w:r w:rsidR="00C27261">
        <w:rPr>
          <w:rFonts w:hint="eastAsia"/>
        </w:rPr>
        <w:t xml:space="preserve"> </w:t>
      </w:r>
      <w:r w:rsidRPr="001D1FA6">
        <w:rPr>
          <w:rFonts w:ascii="Times New Roman" w:hAnsi="Times New Roman" w:cs="Times New Roman"/>
        </w:rPr>
        <w:t>Running</w:t>
      </w:r>
      <w:r>
        <w:rPr>
          <w:rFonts w:ascii="Times New Roman" w:hAnsi="Times New Roman" w:cs="Times New Roman" w:hint="eastAsia"/>
        </w:rPr>
        <w:t xml:space="preserve"> e</w:t>
      </w:r>
      <w:r w:rsidRPr="001D1FA6">
        <w:rPr>
          <w:rFonts w:ascii="Times New Roman" w:hAnsi="Times New Roman" w:cs="Times New Roman"/>
        </w:rPr>
        <w:t>nergy efficiency</w:t>
      </w:r>
      <w:r>
        <w:rPr>
          <w:rFonts w:ascii="Times New Roman" w:hAnsi="Times New Roman" w:cs="Times New Roman" w:hint="eastAsia"/>
        </w:rPr>
        <w:t xml:space="preserve"> of </w:t>
      </w:r>
      <w:r w:rsidRPr="00897D4E">
        <w:rPr>
          <w:rFonts w:ascii="Times New Roman" w:hAnsi="Times New Roman" w:cs="Times New Roman"/>
        </w:rPr>
        <w:t>power station boile</w:t>
      </w:r>
      <w:bookmarkEnd w:id="4"/>
    </w:p>
    <w:p w:rsidR="00C40FB4" w:rsidRDefault="00AA1B77" w:rsidP="007B00FC">
      <w:pPr>
        <w:ind w:firstLine="420"/>
      </w:pPr>
      <w:r>
        <w:rPr>
          <w:rFonts w:hint="eastAsia"/>
        </w:rPr>
        <w:t>电站锅炉</w:t>
      </w:r>
      <w:r w:rsidR="00C40FB4" w:rsidRPr="00C40FB4">
        <w:rPr>
          <w:rFonts w:hint="eastAsia"/>
        </w:rPr>
        <w:t>有效输出热量与输入热量之比。</w:t>
      </w:r>
    </w:p>
    <w:p w:rsidR="00C40FB4" w:rsidRDefault="004D3A8E" w:rsidP="00D54853">
      <w:pPr>
        <w:pStyle w:val="2"/>
        <w:numPr>
          <w:ilvl w:val="0"/>
          <w:numId w:val="11"/>
        </w:numPr>
      </w:pPr>
      <w:bookmarkStart w:id="5" w:name="_Toc493689785"/>
      <w:r>
        <w:rPr>
          <w:rFonts w:hint="eastAsia"/>
        </w:rPr>
        <w:t>电站锅炉运行</w:t>
      </w:r>
      <w:r w:rsidR="002A7CA3">
        <w:rPr>
          <w:rFonts w:hint="eastAsia"/>
        </w:rPr>
        <w:t>能效限定值</w:t>
      </w:r>
      <w:r w:rsidR="00C27261">
        <w:rPr>
          <w:rFonts w:hint="eastAsia"/>
        </w:rPr>
        <w:t xml:space="preserve"> </w:t>
      </w:r>
      <w:r w:rsidR="0015117F" w:rsidRPr="001D1FA6">
        <w:rPr>
          <w:rFonts w:ascii="Times New Roman" w:hAnsi="Times New Roman" w:cs="Times New Roman"/>
        </w:rPr>
        <w:t>Running</w:t>
      </w:r>
      <w:r w:rsidR="0015117F">
        <w:rPr>
          <w:rFonts w:ascii="Times New Roman" w:hAnsi="Times New Roman" w:cs="Times New Roman" w:hint="eastAsia"/>
        </w:rPr>
        <w:t xml:space="preserve"> e</w:t>
      </w:r>
      <w:r w:rsidR="00C40FB4" w:rsidRPr="001D1FA6">
        <w:rPr>
          <w:rFonts w:ascii="Times New Roman" w:hAnsi="Times New Roman" w:cs="Times New Roman"/>
        </w:rPr>
        <w:t>nergy efficiency limits</w:t>
      </w:r>
      <w:r w:rsidR="00897D4E" w:rsidRPr="00897D4E">
        <w:t xml:space="preserve"> </w:t>
      </w:r>
      <w:r w:rsidR="0015117F">
        <w:rPr>
          <w:rFonts w:ascii="Times New Roman" w:hAnsi="Times New Roman" w:cs="Times New Roman" w:hint="eastAsia"/>
        </w:rPr>
        <w:t>of</w:t>
      </w:r>
      <w:r w:rsidR="00897D4E" w:rsidRPr="00897D4E">
        <w:rPr>
          <w:rFonts w:ascii="Times New Roman" w:hAnsi="Times New Roman" w:cs="Times New Roman"/>
        </w:rPr>
        <w:t xml:space="preserve"> power station boile</w:t>
      </w:r>
      <w:bookmarkEnd w:id="5"/>
    </w:p>
    <w:p w:rsidR="00C40FB4" w:rsidRDefault="000E56D1" w:rsidP="007B00FC">
      <w:pPr>
        <w:ind w:firstLine="420"/>
      </w:pPr>
      <w:r>
        <w:rPr>
          <w:rFonts w:hint="eastAsia"/>
        </w:rPr>
        <w:t>电站</w:t>
      </w:r>
      <w:r w:rsidR="00C40FB4" w:rsidRPr="00C40FB4">
        <w:rPr>
          <w:rFonts w:hint="eastAsia"/>
        </w:rPr>
        <w:t>锅炉在</w:t>
      </w:r>
      <w:r w:rsidR="00AA59FB">
        <w:rPr>
          <w:rFonts w:hint="eastAsia"/>
        </w:rPr>
        <w:t>标准规定测试</w:t>
      </w:r>
      <w:r w:rsidR="00C40FB4" w:rsidRPr="00C40FB4">
        <w:rPr>
          <w:rFonts w:hint="eastAsia"/>
        </w:rPr>
        <w:t>条件下，所允许的</w:t>
      </w:r>
      <w:r w:rsidR="00AA59FB">
        <w:rPr>
          <w:rFonts w:hint="eastAsia"/>
        </w:rPr>
        <w:t>热效率最低值</w:t>
      </w:r>
      <w:r w:rsidR="00C40FB4" w:rsidRPr="00C40FB4">
        <w:rPr>
          <w:rFonts w:hint="eastAsia"/>
        </w:rPr>
        <w:t>。</w:t>
      </w:r>
    </w:p>
    <w:p w:rsidR="001D1FA6" w:rsidRDefault="00C27261" w:rsidP="00D54853">
      <w:pPr>
        <w:pStyle w:val="2"/>
        <w:numPr>
          <w:ilvl w:val="0"/>
          <w:numId w:val="11"/>
        </w:numPr>
      </w:pPr>
      <w:bookmarkStart w:id="6" w:name="_Toc493689786"/>
      <w:r>
        <w:rPr>
          <w:rFonts w:hint="eastAsia"/>
        </w:rPr>
        <w:t>排烟温度</w:t>
      </w:r>
      <w:r>
        <w:rPr>
          <w:rFonts w:hint="eastAsia"/>
        </w:rPr>
        <w:t xml:space="preserve"> </w:t>
      </w:r>
      <w:r w:rsidR="001D1FA6" w:rsidRPr="001D1FA6">
        <w:rPr>
          <w:rFonts w:ascii="Times New Roman" w:hAnsi="Times New Roman" w:cs="Times New Roman"/>
        </w:rPr>
        <w:t>Exhaust gas temperature</w:t>
      </w:r>
      <w:bookmarkEnd w:id="6"/>
    </w:p>
    <w:p w:rsidR="001D1FA6" w:rsidRPr="001D1FA6" w:rsidRDefault="0015117F" w:rsidP="001D1FA6">
      <w:pPr>
        <w:ind w:firstLine="420"/>
      </w:pPr>
      <w:r>
        <w:rPr>
          <w:rFonts w:hint="eastAsia"/>
        </w:rPr>
        <w:t>电站锅炉最后一个受热面</w:t>
      </w:r>
      <w:r w:rsidR="001D1FA6">
        <w:rPr>
          <w:rFonts w:hint="eastAsia"/>
        </w:rPr>
        <w:t>出口</w:t>
      </w:r>
      <w:r>
        <w:rPr>
          <w:rFonts w:hint="eastAsia"/>
        </w:rPr>
        <w:t>排出</w:t>
      </w:r>
      <w:r w:rsidR="001D1FA6">
        <w:rPr>
          <w:rFonts w:hint="eastAsia"/>
        </w:rPr>
        <w:t>烟气</w:t>
      </w:r>
      <w:r>
        <w:rPr>
          <w:rFonts w:hint="eastAsia"/>
        </w:rPr>
        <w:t>的平均温度</w:t>
      </w:r>
      <w:r w:rsidR="001D1FA6">
        <w:rPr>
          <w:rFonts w:hint="eastAsia"/>
        </w:rPr>
        <w:t>。</w:t>
      </w:r>
    </w:p>
    <w:p w:rsidR="001D1FA6" w:rsidRDefault="00AF4AA2" w:rsidP="00D54853">
      <w:pPr>
        <w:pStyle w:val="2"/>
        <w:numPr>
          <w:ilvl w:val="0"/>
          <w:numId w:val="11"/>
        </w:numPr>
      </w:pPr>
      <w:bookmarkStart w:id="7" w:name="_Toc493689787"/>
      <w:r>
        <w:rPr>
          <w:rFonts w:hint="eastAsia"/>
        </w:rPr>
        <w:t>排烟处</w:t>
      </w:r>
      <w:r w:rsidR="00C27261">
        <w:rPr>
          <w:rFonts w:hint="eastAsia"/>
        </w:rPr>
        <w:t>过量空气系数</w:t>
      </w:r>
      <w:r w:rsidR="00C27261">
        <w:rPr>
          <w:rFonts w:hint="eastAsia"/>
        </w:rPr>
        <w:t xml:space="preserve"> </w:t>
      </w:r>
      <w:r w:rsidR="001257EF" w:rsidRPr="001257EF">
        <w:rPr>
          <w:rFonts w:ascii="Times New Roman" w:hAnsi="Times New Roman" w:cs="Times New Roman"/>
        </w:rPr>
        <w:t>Excess air coefficient</w:t>
      </w:r>
      <w:r>
        <w:rPr>
          <w:rFonts w:ascii="Times New Roman" w:hAnsi="Times New Roman" w:cs="Times New Roman" w:hint="eastAsia"/>
        </w:rPr>
        <w:t xml:space="preserve"> of e</w:t>
      </w:r>
      <w:r w:rsidRPr="001D1FA6">
        <w:rPr>
          <w:rFonts w:ascii="Times New Roman" w:hAnsi="Times New Roman" w:cs="Times New Roman"/>
        </w:rPr>
        <w:t>xhaust gas</w:t>
      </w:r>
      <w:bookmarkEnd w:id="7"/>
    </w:p>
    <w:p w:rsidR="001D1FA6" w:rsidRPr="001D1FA6" w:rsidRDefault="0002145C" w:rsidP="001D1FA6">
      <w:pPr>
        <w:ind w:firstLine="420"/>
      </w:pPr>
      <w:r>
        <w:rPr>
          <w:rFonts w:hint="eastAsia"/>
        </w:rPr>
        <w:t>最后一级受热面出口前实际供给和漏入的空气量与理论空气量之比值</w:t>
      </w:r>
      <w:r w:rsidR="001D1FA6">
        <w:rPr>
          <w:rFonts w:hint="eastAsia"/>
        </w:rPr>
        <w:t>。</w:t>
      </w:r>
    </w:p>
    <w:p w:rsidR="001D1FA6" w:rsidRDefault="001D1FA6" w:rsidP="001D1FA6">
      <w:pPr>
        <w:pStyle w:val="2"/>
        <w:numPr>
          <w:ilvl w:val="0"/>
          <w:numId w:val="11"/>
        </w:numPr>
      </w:pPr>
      <w:bookmarkStart w:id="8" w:name="_Toc493689788"/>
      <w:r>
        <w:rPr>
          <w:rFonts w:hint="eastAsia"/>
        </w:rPr>
        <w:t>灰渣可燃物含量</w:t>
      </w:r>
      <w:r w:rsidR="00C27261">
        <w:rPr>
          <w:rFonts w:hint="eastAsia"/>
        </w:rPr>
        <w:t xml:space="preserve"> </w:t>
      </w:r>
      <w:r w:rsidR="001257EF" w:rsidRPr="001257EF">
        <w:rPr>
          <w:rFonts w:ascii="Times New Roman" w:hAnsi="Times New Roman" w:cs="Times New Roman"/>
        </w:rPr>
        <w:t>Combustible matter content of ash</w:t>
      </w:r>
      <w:bookmarkEnd w:id="8"/>
    </w:p>
    <w:p w:rsidR="001D1FA6" w:rsidRPr="001D1FA6" w:rsidRDefault="00D14200" w:rsidP="001D1FA6">
      <w:pPr>
        <w:ind w:firstLine="420"/>
      </w:pPr>
      <w:r>
        <w:rPr>
          <w:rFonts w:hint="eastAsia"/>
        </w:rPr>
        <w:t>电站</w:t>
      </w:r>
      <w:r w:rsidR="00AF4AA2">
        <w:rPr>
          <w:rFonts w:hint="eastAsia"/>
        </w:rPr>
        <w:t>锅炉</w:t>
      </w:r>
      <w:r w:rsidR="001D1FA6">
        <w:rPr>
          <w:rFonts w:hint="eastAsia"/>
        </w:rPr>
        <w:t>排放的灰、渣中可燃物的含量。</w:t>
      </w:r>
    </w:p>
    <w:p w:rsidR="004B147E" w:rsidRDefault="00AF4AA2" w:rsidP="00A2107E">
      <w:pPr>
        <w:pStyle w:val="1"/>
        <w:numPr>
          <w:ilvl w:val="0"/>
          <w:numId w:val="2"/>
        </w:numPr>
        <w:spacing w:before="120" w:after="120"/>
        <w:ind w:firstLineChars="0"/>
      </w:pPr>
      <w:bookmarkStart w:id="9" w:name="_Toc493690335"/>
      <w:r>
        <w:rPr>
          <w:rFonts w:hint="eastAsia"/>
        </w:rPr>
        <w:t>电站锅炉</w:t>
      </w:r>
      <w:r w:rsidR="00267207">
        <w:rPr>
          <w:rFonts w:hint="eastAsia"/>
        </w:rPr>
        <w:t>运行</w:t>
      </w:r>
      <w:r w:rsidR="00F07F2C">
        <w:rPr>
          <w:rFonts w:hint="eastAsia"/>
        </w:rPr>
        <w:t>能效限定值</w:t>
      </w:r>
      <w:bookmarkEnd w:id="9"/>
    </w:p>
    <w:p w:rsidR="00112AEF" w:rsidRDefault="001A727B" w:rsidP="00E45677">
      <w:pPr>
        <w:ind w:firstLine="420"/>
      </w:pPr>
      <w:r>
        <w:rPr>
          <w:rFonts w:hint="eastAsia"/>
        </w:rPr>
        <w:t>目前电站锅炉主要类型为煤粉锅炉和循环流化床</w:t>
      </w:r>
      <w:r w:rsidRPr="00C40FB4">
        <w:rPr>
          <w:rFonts w:hint="eastAsia"/>
        </w:rPr>
        <w:t>锅炉</w:t>
      </w:r>
      <w:r w:rsidR="00680CE4">
        <w:rPr>
          <w:rFonts w:hint="eastAsia"/>
        </w:rPr>
        <w:t>，其</w:t>
      </w:r>
      <w:r w:rsidR="00E45677">
        <w:rPr>
          <w:rFonts w:hint="eastAsia"/>
        </w:rPr>
        <w:t>标准规定测试</w:t>
      </w:r>
      <w:r w:rsidR="00E45677" w:rsidRPr="00C40FB4">
        <w:rPr>
          <w:rFonts w:hint="eastAsia"/>
        </w:rPr>
        <w:t>条件下</w:t>
      </w:r>
      <w:r w:rsidR="00680CE4">
        <w:rPr>
          <w:rFonts w:hint="eastAsia"/>
        </w:rPr>
        <w:t>运行能效限定值见表</w:t>
      </w:r>
      <w:r w:rsidR="00680CE4">
        <w:rPr>
          <w:rFonts w:hint="eastAsia"/>
        </w:rPr>
        <w:t>1</w:t>
      </w:r>
      <w:r w:rsidR="00680CE4">
        <w:rPr>
          <w:rFonts w:hint="eastAsia"/>
        </w:rPr>
        <w:t>、表</w:t>
      </w:r>
      <w:r w:rsidR="00680CE4">
        <w:rPr>
          <w:rFonts w:hint="eastAsia"/>
        </w:rPr>
        <w:t>2</w:t>
      </w:r>
      <w:r w:rsidR="00680CE4">
        <w:rPr>
          <w:rFonts w:hint="eastAsia"/>
        </w:rPr>
        <w:t>。</w:t>
      </w:r>
    </w:p>
    <w:p w:rsidR="00E45677" w:rsidRPr="00E45677" w:rsidRDefault="00E45677" w:rsidP="00E45677">
      <w:pPr>
        <w:ind w:firstLineChars="0" w:firstLine="0"/>
      </w:pPr>
    </w:p>
    <w:p w:rsidR="005E12C7" w:rsidRPr="007B00FC" w:rsidRDefault="005E12C7" w:rsidP="005E12C7">
      <w:pPr>
        <w:ind w:firstLineChars="0" w:firstLine="0"/>
        <w:jc w:val="center"/>
        <w:rPr>
          <w:rFonts w:ascii="黑体" w:eastAsia="黑体" w:hAnsi="黑体"/>
          <w:szCs w:val="24"/>
        </w:rPr>
      </w:pPr>
      <w:r w:rsidRPr="007B00FC">
        <w:rPr>
          <w:rFonts w:ascii="黑体" w:eastAsia="黑体" w:hAnsi="黑体" w:hint="eastAsia"/>
          <w:szCs w:val="24"/>
        </w:rPr>
        <w:lastRenderedPageBreak/>
        <w:t>表</w:t>
      </w:r>
      <w:r>
        <w:rPr>
          <w:rFonts w:ascii="黑体" w:eastAsia="黑体" w:hAnsi="黑体" w:hint="eastAsia"/>
          <w:szCs w:val="24"/>
        </w:rPr>
        <w:t>1</w:t>
      </w:r>
      <w:r w:rsidRPr="007B00FC">
        <w:rPr>
          <w:rFonts w:ascii="黑体" w:eastAsia="黑体" w:hAnsi="黑体" w:hint="eastAsia"/>
          <w:szCs w:val="24"/>
        </w:rPr>
        <w:t xml:space="preserve"> </w:t>
      </w:r>
      <w:r>
        <w:rPr>
          <w:rFonts w:ascii="黑体" w:eastAsia="黑体" w:hAnsi="黑体" w:hint="eastAsia"/>
          <w:szCs w:val="24"/>
        </w:rPr>
        <w:t>煤粉锅炉运行能效限定值</w:t>
      </w:r>
    </w:p>
    <w:tbl>
      <w:tblPr>
        <w:tblStyle w:val="a4"/>
        <w:tblW w:w="0" w:type="auto"/>
        <w:tblLook w:val="04A0"/>
      </w:tblPr>
      <w:tblGrid>
        <w:gridCol w:w="4261"/>
        <w:gridCol w:w="4261"/>
      </w:tblGrid>
      <w:tr w:rsidR="002B6D6D" w:rsidTr="004D73DE">
        <w:trPr>
          <w:trHeight w:val="534"/>
        </w:trPr>
        <w:tc>
          <w:tcPr>
            <w:tcW w:w="4261" w:type="dxa"/>
            <w:vAlign w:val="center"/>
          </w:tcPr>
          <w:p w:rsidR="002B6D6D" w:rsidRPr="007B00FC" w:rsidRDefault="002B6D6D" w:rsidP="004D73DE">
            <w:pPr>
              <w:pStyle w:val="ad"/>
              <w:jc w:val="center"/>
            </w:pPr>
            <w:r w:rsidRPr="007B00FC">
              <w:rPr>
                <w:rFonts w:hint="eastAsia"/>
              </w:rPr>
              <w:t>锅炉容量</w:t>
            </w:r>
            <w:r w:rsidRPr="007B00FC">
              <w:rPr>
                <w:rFonts w:hint="eastAsia"/>
              </w:rPr>
              <w:t>D/</w:t>
            </w:r>
            <w:r w:rsidRPr="007B00FC">
              <w:rPr>
                <w:rFonts w:hint="eastAsia"/>
              </w:rPr>
              <w:t>（</w:t>
            </w:r>
            <w:r w:rsidRPr="007B00FC">
              <w:rPr>
                <w:rFonts w:hint="eastAsia"/>
              </w:rPr>
              <w:t>t/h</w:t>
            </w:r>
            <w:r w:rsidRPr="007B00FC">
              <w:rPr>
                <w:rFonts w:hint="eastAsia"/>
              </w:rPr>
              <w:t>）</w:t>
            </w:r>
          </w:p>
        </w:tc>
        <w:tc>
          <w:tcPr>
            <w:tcW w:w="4261" w:type="dxa"/>
            <w:vAlign w:val="center"/>
          </w:tcPr>
          <w:p w:rsidR="002B6D6D" w:rsidRPr="007B00FC" w:rsidRDefault="002B6D6D" w:rsidP="004D73DE">
            <w:pPr>
              <w:pStyle w:val="ad"/>
              <w:jc w:val="center"/>
            </w:pPr>
            <w:r>
              <w:rPr>
                <w:rFonts w:hint="eastAsia"/>
              </w:rPr>
              <w:t>能效限定值</w:t>
            </w:r>
            <w:r w:rsidR="00DD323D">
              <w:rPr>
                <w:rFonts w:hint="eastAsia"/>
              </w:rPr>
              <w:t>/</w:t>
            </w:r>
            <w:r>
              <w:rPr>
                <w:rFonts w:hint="eastAsia"/>
              </w:rPr>
              <w:t>%</w:t>
            </w:r>
          </w:p>
        </w:tc>
      </w:tr>
      <w:tr w:rsidR="002B6D6D" w:rsidTr="004D73DE">
        <w:trPr>
          <w:trHeight w:val="414"/>
        </w:trPr>
        <w:tc>
          <w:tcPr>
            <w:tcW w:w="4261" w:type="dxa"/>
            <w:vAlign w:val="center"/>
          </w:tcPr>
          <w:p w:rsidR="002B6D6D" w:rsidRPr="00471142" w:rsidRDefault="002B6D6D" w:rsidP="004D73DE">
            <w:pPr>
              <w:pStyle w:val="ad"/>
              <w:jc w:val="center"/>
              <w:rPr>
                <w:rFonts w:cs="Times New Roman"/>
              </w:rPr>
            </w:pPr>
            <m:oMathPara>
              <m:oMath>
                <m:r>
                  <m:rPr>
                    <m:sty m:val="p"/>
                  </m:rPr>
                  <w:rPr>
                    <w:rFonts w:ascii="Cambria Math" w:cs="Times New Roman"/>
                  </w:rPr>
                  <m:t>35</m:t>
                </m:r>
                <m:r>
                  <m:rPr>
                    <m:sty m:val="p"/>
                  </m:rPr>
                  <w:rPr>
                    <w:rFonts w:ascii="Cambria Math" w:cs="Times New Roman"/>
                  </w:rPr>
                  <m:t>≤</m:t>
                </m:r>
                <m:r>
                  <m:rPr>
                    <m:sty m:val="p"/>
                  </m:rPr>
                  <w:rPr>
                    <w:rFonts w:ascii="Cambria Math" w:cs="Times New Roman"/>
                  </w:rPr>
                  <m:t>D</m:t>
                </m:r>
                <m:r>
                  <w:rPr>
                    <w:rFonts w:ascii="Cambria Math" w:cs="Times New Roman"/>
                  </w:rPr>
                  <m:t>&lt;670</m:t>
                </m:r>
              </m:oMath>
            </m:oMathPara>
          </w:p>
        </w:tc>
        <w:tc>
          <w:tcPr>
            <w:tcW w:w="4261" w:type="dxa"/>
            <w:vAlign w:val="center"/>
          </w:tcPr>
          <w:p w:rsidR="002B6D6D" w:rsidRPr="00AF4AA2" w:rsidRDefault="00AF4AA2" w:rsidP="004D73DE">
            <w:pPr>
              <w:pStyle w:val="ad"/>
              <w:jc w:val="center"/>
            </w:pPr>
            <w:r>
              <w:rPr>
                <w:rFonts w:hint="eastAsia"/>
              </w:rPr>
              <w:t>83</w:t>
            </w:r>
          </w:p>
        </w:tc>
      </w:tr>
      <w:tr w:rsidR="002B6D6D" w:rsidTr="004D73DE">
        <w:trPr>
          <w:trHeight w:val="414"/>
        </w:trPr>
        <w:tc>
          <w:tcPr>
            <w:tcW w:w="4261" w:type="dxa"/>
            <w:vAlign w:val="center"/>
          </w:tcPr>
          <w:p w:rsidR="002B6D6D" w:rsidRPr="002B6D6D" w:rsidRDefault="00471142" w:rsidP="004D73DE">
            <w:pPr>
              <w:pStyle w:val="ad"/>
              <w:jc w:val="center"/>
              <w:rPr>
                <w:rFonts w:cs="Times New Roman"/>
              </w:rPr>
            </w:pPr>
            <m:oMathPara>
              <m:oMath>
                <m:r>
                  <m:rPr>
                    <m:sty m:val="p"/>
                  </m:rPr>
                  <w:rPr>
                    <w:rFonts w:ascii="Cambria Math" w:cs="Times New Roman"/>
                  </w:rPr>
                  <m:t>670</m:t>
                </m:r>
                <m:r>
                  <m:rPr>
                    <m:sty m:val="p"/>
                  </m:rPr>
                  <w:rPr>
                    <w:rFonts w:ascii="Cambria Math" w:cs="Times New Roman"/>
                  </w:rPr>
                  <m:t>≤</m:t>
                </m:r>
                <m:r>
                  <m:rPr>
                    <m:sty m:val="p"/>
                  </m:rPr>
                  <w:rPr>
                    <w:rFonts w:ascii="Cambria Math" w:hAnsi="Cambria Math" w:cs="Times New Roman"/>
                  </w:rPr>
                  <m:t>D</m:t>
                </m:r>
                <m:r>
                  <m:rPr>
                    <m:sty m:val="p"/>
                  </m:rPr>
                  <w:rPr>
                    <w:rFonts w:ascii="Cambria Math" w:cs="Times New Roman"/>
                  </w:rPr>
                  <m:t>&lt;</m:t>
                </m:r>
                <m:r>
                  <w:rPr>
                    <w:rFonts w:ascii="Cambria Math" w:cs="Times New Roman"/>
                  </w:rPr>
                  <m:t>1025</m:t>
                </m:r>
              </m:oMath>
            </m:oMathPara>
          </w:p>
        </w:tc>
        <w:tc>
          <w:tcPr>
            <w:tcW w:w="4261" w:type="dxa"/>
            <w:vAlign w:val="center"/>
          </w:tcPr>
          <w:p w:rsidR="002B6D6D" w:rsidRDefault="002B6D6D" w:rsidP="004D73DE">
            <w:pPr>
              <w:pStyle w:val="ad"/>
              <w:jc w:val="center"/>
              <w:rPr>
                <w:rFonts w:cs="Times New Roman"/>
              </w:rPr>
            </w:pPr>
            <w:r>
              <w:rPr>
                <w:rFonts w:cs="Times New Roman" w:hint="eastAsia"/>
              </w:rPr>
              <w:t>89</w:t>
            </w:r>
          </w:p>
        </w:tc>
      </w:tr>
      <w:tr w:rsidR="00DC0CDB" w:rsidTr="004D73DE">
        <w:trPr>
          <w:trHeight w:val="414"/>
        </w:trPr>
        <w:tc>
          <w:tcPr>
            <w:tcW w:w="4261" w:type="dxa"/>
            <w:vAlign w:val="center"/>
          </w:tcPr>
          <w:p w:rsidR="00DC0CDB" w:rsidRPr="00DC0CDB" w:rsidRDefault="00DC0CDB" w:rsidP="004D73DE">
            <w:pPr>
              <w:pStyle w:val="ad"/>
              <w:jc w:val="center"/>
              <w:rPr>
                <w:rFonts w:cs="Times New Roman"/>
              </w:rPr>
            </w:pPr>
            <m:oMathPara>
              <m:oMath>
                <m:r>
                  <m:rPr>
                    <m:nor/>
                  </m:rPr>
                  <w:rPr>
                    <w:rFonts w:cs="Times New Roman"/>
                  </w:rPr>
                  <m:t>D≥1025</m:t>
                </m:r>
              </m:oMath>
            </m:oMathPara>
          </w:p>
        </w:tc>
        <w:tc>
          <w:tcPr>
            <w:tcW w:w="4261" w:type="dxa"/>
            <w:vAlign w:val="center"/>
          </w:tcPr>
          <w:p w:rsidR="00DC0CDB" w:rsidRDefault="00DC0CDB" w:rsidP="004D73DE">
            <w:pPr>
              <w:pStyle w:val="ad"/>
              <w:jc w:val="center"/>
              <w:rPr>
                <w:rFonts w:cs="Times New Roman"/>
              </w:rPr>
            </w:pPr>
            <w:r>
              <w:rPr>
                <w:rFonts w:cs="Times New Roman" w:hint="eastAsia"/>
              </w:rPr>
              <w:t>92</w:t>
            </w:r>
          </w:p>
        </w:tc>
      </w:tr>
    </w:tbl>
    <w:p w:rsidR="00057E3A" w:rsidRDefault="00511C08" w:rsidP="005F1777">
      <w:pPr>
        <w:ind w:firstLineChars="0" w:firstLine="0"/>
        <w:jc w:val="center"/>
        <w:rPr>
          <w:rFonts w:ascii="黑体" w:eastAsia="黑体" w:hAnsi="黑体"/>
          <w:szCs w:val="24"/>
        </w:rPr>
      </w:pPr>
      <w:r w:rsidRPr="007B00FC">
        <w:rPr>
          <w:rFonts w:ascii="黑体" w:eastAsia="黑体" w:hAnsi="黑体" w:hint="eastAsia"/>
          <w:szCs w:val="24"/>
        </w:rPr>
        <w:t>表</w:t>
      </w:r>
      <w:r w:rsidR="005E12C7">
        <w:rPr>
          <w:rFonts w:ascii="黑体" w:eastAsia="黑体" w:hAnsi="黑体" w:hint="eastAsia"/>
          <w:szCs w:val="24"/>
        </w:rPr>
        <w:t>2</w:t>
      </w:r>
      <w:r w:rsidRPr="007B00FC">
        <w:rPr>
          <w:rFonts w:ascii="黑体" w:eastAsia="黑体" w:hAnsi="黑体" w:hint="eastAsia"/>
          <w:szCs w:val="24"/>
        </w:rPr>
        <w:t xml:space="preserve"> </w:t>
      </w:r>
      <w:r w:rsidR="00115402">
        <w:rPr>
          <w:rFonts w:ascii="黑体" w:eastAsia="黑体" w:hAnsi="黑体" w:hint="eastAsia"/>
          <w:szCs w:val="24"/>
        </w:rPr>
        <w:t>循环</w:t>
      </w:r>
      <w:r w:rsidRPr="007B00FC">
        <w:rPr>
          <w:rFonts w:ascii="黑体" w:eastAsia="黑体" w:hAnsi="黑体" w:hint="eastAsia"/>
          <w:szCs w:val="24"/>
        </w:rPr>
        <w:t>流化床锅炉运行能效限定值</w:t>
      </w:r>
    </w:p>
    <w:tbl>
      <w:tblPr>
        <w:tblStyle w:val="a4"/>
        <w:tblW w:w="0" w:type="auto"/>
        <w:tblLook w:val="04A0"/>
      </w:tblPr>
      <w:tblGrid>
        <w:gridCol w:w="4261"/>
        <w:gridCol w:w="4261"/>
      </w:tblGrid>
      <w:tr w:rsidR="005F1777" w:rsidTr="004D73DE">
        <w:trPr>
          <w:trHeight w:val="534"/>
        </w:trPr>
        <w:tc>
          <w:tcPr>
            <w:tcW w:w="4261" w:type="dxa"/>
            <w:vAlign w:val="center"/>
          </w:tcPr>
          <w:p w:rsidR="005F1777" w:rsidRPr="007B00FC" w:rsidRDefault="005F1777" w:rsidP="004D73DE">
            <w:pPr>
              <w:pStyle w:val="ad"/>
              <w:jc w:val="center"/>
            </w:pPr>
            <w:r w:rsidRPr="007B00FC">
              <w:rPr>
                <w:rFonts w:hint="eastAsia"/>
              </w:rPr>
              <w:t>锅炉容量</w:t>
            </w:r>
            <w:r w:rsidRPr="007B00FC">
              <w:rPr>
                <w:rFonts w:hint="eastAsia"/>
              </w:rPr>
              <w:t>D/</w:t>
            </w:r>
            <w:r w:rsidRPr="007B00FC">
              <w:rPr>
                <w:rFonts w:hint="eastAsia"/>
              </w:rPr>
              <w:t>（</w:t>
            </w:r>
            <w:r w:rsidRPr="007B00FC">
              <w:rPr>
                <w:rFonts w:hint="eastAsia"/>
              </w:rPr>
              <w:t>t/h</w:t>
            </w:r>
            <w:r w:rsidRPr="007B00FC">
              <w:rPr>
                <w:rFonts w:hint="eastAsia"/>
              </w:rPr>
              <w:t>）</w:t>
            </w:r>
          </w:p>
        </w:tc>
        <w:tc>
          <w:tcPr>
            <w:tcW w:w="4261" w:type="dxa"/>
            <w:vAlign w:val="center"/>
          </w:tcPr>
          <w:p w:rsidR="005F1777" w:rsidRPr="007B00FC" w:rsidRDefault="005F1777" w:rsidP="004D73DE">
            <w:pPr>
              <w:pStyle w:val="ad"/>
              <w:jc w:val="center"/>
            </w:pPr>
            <w:r>
              <w:rPr>
                <w:rFonts w:hint="eastAsia"/>
              </w:rPr>
              <w:t>能效限定值</w:t>
            </w:r>
            <w:r w:rsidR="00DD323D">
              <w:rPr>
                <w:rFonts w:hint="eastAsia"/>
              </w:rPr>
              <w:t>/</w:t>
            </w:r>
            <w:r>
              <w:rPr>
                <w:rFonts w:hint="eastAsia"/>
              </w:rPr>
              <w:t>%</w:t>
            </w:r>
          </w:p>
        </w:tc>
      </w:tr>
      <w:tr w:rsidR="005F1777" w:rsidTr="004D73DE">
        <w:trPr>
          <w:trHeight w:val="414"/>
        </w:trPr>
        <w:tc>
          <w:tcPr>
            <w:tcW w:w="4261" w:type="dxa"/>
            <w:vAlign w:val="center"/>
          </w:tcPr>
          <w:p w:rsidR="005F1777" w:rsidRPr="005F1777" w:rsidRDefault="005F1777" w:rsidP="004D73DE">
            <w:pPr>
              <w:pStyle w:val="ad"/>
              <w:jc w:val="center"/>
              <w:rPr>
                <w:rFonts w:cs="Times New Roman"/>
              </w:rPr>
            </w:pPr>
            <m:oMathPara>
              <m:oMath>
                <m:r>
                  <m:rPr>
                    <m:sty m:val="p"/>
                  </m:rPr>
                  <w:rPr>
                    <w:rFonts w:ascii="Cambria Math" w:cs="Times New Roman"/>
                  </w:rPr>
                  <m:t>35</m:t>
                </m:r>
                <m:r>
                  <m:rPr>
                    <m:sty m:val="p"/>
                  </m:rPr>
                  <w:rPr>
                    <w:rFonts w:ascii="Cambria Math" w:cs="Times New Roman"/>
                  </w:rPr>
                  <m:t>≤</m:t>
                </m:r>
                <m:r>
                  <m:rPr>
                    <m:sty m:val="p"/>
                  </m:rPr>
                  <w:rPr>
                    <w:rFonts w:ascii="Cambria Math" w:cs="Times New Roman"/>
                  </w:rPr>
                  <m:t>D</m:t>
                </m:r>
                <m:r>
                  <w:rPr>
                    <w:rFonts w:ascii="Cambria Math" w:cs="Times New Roman"/>
                  </w:rPr>
                  <m:t>&lt;</m:t>
                </m:r>
                <m:r>
                  <m:rPr>
                    <m:sty m:val="p"/>
                  </m:rPr>
                  <w:rPr>
                    <w:rFonts w:ascii="Cambria Math" w:cs="Times New Roman"/>
                  </w:rPr>
                  <m:t>75</m:t>
                </m:r>
              </m:oMath>
            </m:oMathPara>
          </w:p>
        </w:tc>
        <w:tc>
          <w:tcPr>
            <w:tcW w:w="4261" w:type="dxa"/>
            <w:vAlign w:val="center"/>
          </w:tcPr>
          <w:p w:rsidR="005F1777" w:rsidRPr="007B00FC" w:rsidRDefault="005F1777" w:rsidP="004D73DE">
            <w:pPr>
              <w:pStyle w:val="ad"/>
              <w:jc w:val="center"/>
            </w:pPr>
            <m:oMathPara>
              <m:oMath>
                <m:r>
                  <m:rPr>
                    <m:sty m:val="p"/>
                  </m:rPr>
                  <w:rPr>
                    <w:rFonts w:ascii="Cambria Math" w:hAnsi="Cambria Math"/>
                  </w:rPr>
                  <m:t>80</m:t>
                </m:r>
              </m:oMath>
            </m:oMathPara>
          </w:p>
        </w:tc>
      </w:tr>
      <w:tr w:rsidR="005F1777" w:rsidTr="004D73DE">
        <w:trPr>
          <w:trHeight w:val="414"/>
        </w:trPr>
        <w:tc>
          <w:tcPr>
            <w:tcW w:w="4261" w:type="dxa"/>
            <w:vAlign w:val="center"/>
          </w:tcPr>
          <w:p w:rsidR="005F1777" w:rsidRPr="005F1777" w:rsidRDefault="005F1777" w:rsidP="004D73DE">
            <w:pPr>
              <w:pStyle w:val="ad"/>
              <w:jc w:val="center"/>
              <w:rPr>
                <w:rFonts w:cs="Times New Roman"/>
              </w:rPr>
            </w:pPr>
            <m:oMathPara>
              <m:oMath>
                <m:r>
                  <m:rPr>
                    <m:sty m:val="p"/>
                  </m:rPr>
                  <w:rPr>
                    <w:rFonts w:ascii="Cambria Math" w:cs="Times New Roman"/>
                  </w:rPr>
                  <m:t>75</m:t>
                </m:r>
                <m:r>
                  <m:rPr>
                    <m:sty m:val="p"/>
                  </m:rPr>
                  <w:rPr>
                    <w:rFonts w:ascii="Cambria Math" w:cs="Times New Roman"/>
                  </w:rPr>
                  <m:t>≤</m:t>
                </m:r>
                <m:r>
                  <m:rPr>
                    <m:sty m:val="p"/>
                  </m:rPr>
                  <w:rPr>
                    <w:rFonts w:ascii="Cambria Math" w:hAnsi="Cambria Math" w:cs="Times New Roman"/>
                  </w:rPr>
                  <m:t>D</m:t>
                </m:r>
                <m:r>
                  <m:rPr>
                    <m:sty m:val="p"/>
                  </m:rPr>
                  <w:rPr>
                    <w:rFonts w:ascii="Cambria Math" w:cs="Times New Roman"/>
                  </w:rPr>
                  <m:t>&lt;</m:t>
                </m:r>
                <m:r>
                  <w:rPr>
                    <w:rFonts w:ascii="Cambria Math" w:cs="Times New Roman"/>
                  </w:rPr>
                  <m:t>1</m:t>
                </m:r>
                <m:r>
                  <m:rPr>
                    <m:sty m:val="p"/>
                  </m:rPr>
                  <w:rPr>
                    <w:rFonts w:ascii="Cambria Math" w:cs="Times New Roman"/>
                  </w:rPr>
                  <m:t>30</m:t>
                </m:r>
              </m:oMath>
            </m:oMathPara>
          </w:p>
        </w:tc>
        <w:tc>
          <w:tcPr>
            <w:tcW w:w="4261" w:type="dxa"/>
            <w:vAlign w:val="center"/>
          </w:tcPr>
          <w:p w:rsidR="005F1777" w:rsidRDefault="005F1777" w:rsidP="004D73DE">
            <w:pPr>
              <w:pStyle w:val="ad"/>
              <w:jc w:val="center"/>
              <w:rPr>
                <w:rFonts w:cs="Times New Roman"/>
              </w:rPr>
            </w:pPr>
            <w:r>
              <w:rPr>
                <w:rFonts w:cs="Times New Roman" w:hint="eastAsia"/>
              </w:rPr>
              <w:t>8</w:t>
            </w:r>
            <w:r w:rsidR="00AF4AA2">
              <w:rPr>
                <w:rFonts w:cs="Times New Roman" w:hint="eastAsia"/>
              </w:rPr>
              <w:t>5</w:t>
            </w:r>
          </w:p>
        </w:tc>
      </w:tr>
      <w:tr w:rsidR="005F1777" w:rsidTr="004D73DE">
        <w:trPr>
          <w:trHeight w:val="414"/>
        </w:trPr>
        <w:tc>
          <w:tcPr>
            <w:tcW w:w="4261" w:type="dxa"/>
            <w:vAlign w:val="center"/>
          </w:tcPr>
          <w:p w:rsidR="005F1777" w:rsidRPr="00DC0CDB" w:rsidRDefault="005F1777" w:rsidP="004D73DE">
            <w:pPr>
              <w:pStyle w:val="ad"/>
              <w:jc w:val="center"/>
              <w:rPr>
                <w:rFonts w:cs="Times New Roman"/>
              </w:rPr>
            </w:pPr>
            <m:oMathPara>
              <m:oMath>
                <m:r>
                  <m:rPr>
                    <m:nor/>
                  </m:rPr>
                  <w:rPr>
                    <w:rFonts w:cs="Times New Roman"/>
                  </w:rPr>
                  <m:t>D≥1</m:t>
                </m:r>
                <m:r>
                  <m:rPr>
                    <m:nor/>
                  </m:rPr>
                  <w:rPr>
                    <w:rFonts w:cs="Times New Roman" w:hint="eastAsia"/>
                  </w:rPr>
                  <m:t>30</m:t>
                </m:r>
              </m:oMath>
            </m:oMathPara>
          </w:p>
        </w:tc>
        <w:tc>
          <w:tcPr>
            <w:tcW w:w="4261" w:type="dxa"/>
            <w:vAlign w:val="center"/>
          </w:tcPr>
          <w:p w:rsidR="005F1777" w:rsidRDefault="005F1777" w:rsidP="004D73DE">
            <w:pPr>
              <w:pStyle w:val="ad"/>
              <w:jc w:val="center"/>
              <w:rPr>
                <w:rFonts w:cs="Times New Roman"/>
              </w:rPr>
            </w:pPr>
            <w:r>
              <w:rPr>
                <w:rFonts w:cs="Times New Roman" w:hint="eastAsia"/>
              </w:rPr>
              <w:t>8</w:t>
            </w:r>
            <w:r w:rsidR="00AF4AA2">
              <w:rPr>
                <w:rFonts w:cs="Times New Roman" w:hint="eastAsia"/>
              </w:rPr>
              <w:t>7</w:t>
            </w:r>
          </w:p>
        </w:tc>
      </w:tr>
    </w:tbl>
    <w:p w:rsidR="005F1777" w:rsidRPr="004C7CC4" w:rsidRDefault="004C7CC4" w:rsidP="004C7CC4">
      <w:pPr>
        <w:ind w:firstLine="420"/>
        <w:rPr>
          <w:rFonts w:ascii="宋体" w:hAnsi="宋体"/>
          <w:szCs w:val="24"/>
        </w:rPr>
      </w:pPr>
      <w:r w:rsidRPr="004C7CC4">
        <w:rPr>
          <w:rFonts w:ascii="宋体" w:hAnsi="宋体" w:hint="eastAsia"/>
          <w:szCs w:val="24"/>
        </w:rPr>
        <w:t>注1：电站锅炉运行能效计算方法</w:t>
      </w:r>
      <w:r w:rsidR="00C27261">
        <w:rPr>
          <w:rFonts w:ascii="宋体" w:hAnsi="宋体" w:hint="eastAsia"/>
          <w:szCs w:val="24"/>
        </w:rPr>
        <w:t>参</w:t>
      </w:r>
      <w:r w:rsidRPr="004C7CC4">
        <w:rPr>
          <w:rFonts w:ascii="宋体" w:hAnsi="宋体" w:hint="eastAsia"/>
          <w:szCs w:val="24"/>
        </w:rPr>
        <w:t>见附录A。</w:t>
      </w:r>
    </w:p>
    <w:p w:rsidR="00057E3A" w:rsidRDefault="00AF4AA2" w:rsidP="00A2107E">
      <w:pPr>
        <w:pStyle w:val="1"/>
        <w:numPr>
          <w:ilvl w:val="0"/>
          <w:numId w:val="2"/>
        </w:numPr>
        <w:spacing w:before="120" w:after="120"/>
        <w:ind w:firstLineChars="0"/>
      </w:pPr>
      <w:bookmarkStart w:id="10" w:name="_Toc493690336"/>
      <w:r>
        <w:rPr>
          <w:rFonts w:hint="eastAsia"/>
        </w:rPr>
        <w:t>电站锅炉节能</w:t>
      </w:r>
      <w:r w:rsidR="00057E3A" w:rsidRPr="00057E3A">
        <w:rPr>
          <w:rFonts w:hint="eastAsia"/>
        </w:rPr>
        <w:t>监测指标</w:t>
      </w:r>
      <w:bookmarkEnd w:id="10"/>
    </w:p>
    <w:p w:rsidR="00A2107E" w:rsidRPr="00B23251" w:rsidRDefault="00E7016B" w:rsidP="00B23251">
      <w:pPr>
        <w:pStyle w:val="2"/>
        <w:numPr>
          <w:ilvl w:val="0"/>
          <w:numId w:val="13"/>
        </w:numPr>
      </w:pPr>
      <w:r>
        <w:rPr>
          <w:rFonts w:hint="eastAsia"/>
        </w:rPr>
        <w:t>排烟温度</w:t>
      </w:r>
    </w:p>
    <w:p w:rsidR="00091ED2" w:rsidRPr="007B00FC" w:rsidRDefault="00091ED2" w:rsidP="00995785">
      <w:pPr>
        <w:ind w:firstLineChars="0" w:firstLine="0"/>
        <w:jc w:val="center"/>
        <w:rPr>
          <w:rFonts w:ascii="黑体" w:eastAsia="黑体" w:hAnsi="黑体"/>
          <w:szCs w:val="24"/>
        </w:rPr>
      </w:pPr>
      <w:r w:rsidRPr="007B00FC">
        <w:rPr>
          <w:rFonts w:ascii="黑体" w:eastAsia="黑体" w:hAnsi="黑体" w:hint="eastAsia"/>
          <w:szCs w:val="24"/>
        </w:rPr>
        <w:t>表3 排烟温度</w:t>
      </w:r>
      <w:r w:rsidR="00601893">
        <w:rPr>
          <w:rFonts w:ascii="黑体" w:eastAsia="黑体" w:hAnsi="黑体" w:hint="eastAsia"/>
          <w:szCs w:val="24"/>
        </w:rPr>
        <w:t>节能监测指标</w:t>
      </w:r>
    </w:p>
    <w:tbl>
      <w:tblPr>
        <w:tblStyle w:val="a4"/>
        <w:tblW w:w="0" w:type="auto"/>
        <w:tblLook w:val="04A0"/>
      </w:tblPr>
      <w:tblGrid>
        <w:gridCol w:w="4261"/>
        <w:gridCol w:w="4261"/>
      </w:tblGrid>
      <w:tr w:rsidR="00091ED2" w:rsidTr="004D73DE">
        <w:trPr>
          <w:trHeight w:val="534"/>
        </w:trPr>
        <w:tc>
          <w:tcPr>
            <w:tcW w:w="4261" w:type="dxa"/>
            <w:vAlign w:val="center"/>
          </w:tcPr>
          <w:p w:rsidR="00091ED2" w:rsidRPr="007B00FC" w:rsidRDefault="008D2AE7" w:rsidP="004D73DE">
            <w:pPr>
              <w:pStyle w:val="ad"/>
              <w:jc w:val="center"/>
            </w:pPr>
            <w:r>
              <w:rPr>
                <w:rFonts w:hint="eastAsia"/>
              </w:rPr>
              <w:t>锅炉类型</w:t>
            </w:r>
          </w:p>
        </w:tc>
        <w:tc>
          <w:tcPr>
            <w:tcW w:w="4261" w:type="dxa"/>
            <w:vAlign w:val="center"/>
          </w:tcPr>
          <w:p w:rsidR="00091ED2" w:rsidRPr="007B00FC" w:rsidRDefault="00091ED2" w:rsidP="004D73DE">
            <w:pPr>
              <w:pStyle w:val="ad"/>
              <w:jc w:val="center"/>
            </w:pPr>
            <w:r w:rsidRPr="007B00FC">
              <w:rPr>
                <w:rFonts w:hint="eastAsia"/>
              </w:rPr>
              <w:t>排烟温度</w:t>
            </w:r>
            <w:r w:rsidR="00103CDC" w:rsidRPr="007B00FC">
              <w:rPr>
                <w:rFonts w:hint="eastAsia"/>
              </w:rPr>
              <w:t>/</w:t>
            </w:r>
            <w:r w:rsidRPr="00845C5C">
              <w:rPr>
                <w:rFonts w:ascii="宋体" w:hAnsi="宋体" w:cs="宋体" w:hint="eastAsia"/>
              </w:rPr>
              <w:t>℃</w:t>
            </w:r>
          </w:p>
        </w:tc>
      </w:tr>
      <w:tr w:rsidR="00091ED2" w:rsidTr="004D73DE">
        <w:trPr>
          <w:trHeight w:val="414"/>
        </w:trPr>
        <w:tc>
          <w:tcPr>
            <w:tcW w:w="4261" w:type="dxa"/>
            <w:vAlign w:val="center"/>
          </w:tcPr>
          <w:p w:rsidR="00091ED2" w:rsidRPr="007B00FC" w:rsidRDefault="008D2AE7" w:rsidP="004D73DE">
            <w:pPr>
              <w:pStyle w:val="ad"/>
              <w:jc w:val="center"/>
            </w:pPr>
            <w:r>
              <w:rPr>
                <w:rFonts w:hint="eastAsia"/>
              </w:rPr>
              <w:t>煤粉锅炉</w:t>
            </w:r>
          </w:p>
        </w:tc>
        <w:tc>
          <w:tcPr>
            <w:tcW w:w="4261" w:type="dxa"/>
            <w:vAlign w:val="center"/>
          </w:tcPr>
          <w:p w:rsidR="00091ED2" w:rsidRPr="007B00FC" w:rsidRDefault="00DB2C45" w:rsidP="004D73DE">
            <w:pPr>
              <w:pStyle w:val="ad"/>
              <w:jc w:val="center"/>
            </w:pPr>
            <m:oMath>
              <m:r>
                <m:rPr>
                  <m:sty m:val="p"/>
                </m:rPr>
                <w:rPr>
                  <w:rFonts w:ascii="Cambria Math" w:hAnsi="Cambria Math" w:cs="Times New Roman"/>
                </w:rPr>
                <m:t>≤</m:t>
              </m:r>
            </m:oMath>
            <w:r w:rsidR="0060252F" w:rsidRPr="007B00FC">
              <w:rPr>
                <w:rFonts w:hint="eastAsia"/>
              </w:rPr>
              <w:t>1</w:t>
            </w:r>
            <w:r w:rsidR="00601893">
              <w:rPr>
                <w:rFonts w:hint="eastAsia"/>
              </w:rPr>
              <w:t>45</w:t>
            </w:r>
          </w:p>
        </w:tc>
      </w:tr>
      <w:tr w:rsidR="008D2AE7" w:rsidTr="004D73DE">
        <w:trPr>
          <w:trHeight w:val="414"/>
        </w:trPr>
        <w:tc>
          <w:tcPr>
            <w:tcW w:w="4261" w:type="dxa"/>
            <w:vAlign w:val="center"/>
          </w:tcPr>
          <w:p w:rsidR="008D2AE7" w:rsidRDefault="008D2AE7" w:rsidP="004D73DE">
            <w:pPr>
              <w:pStyle w:val="ad"/>
              <w:jc w:val="center"/>
            </w:pPr>
            <w:r>
              <w:rPr>
                <w:rFonts w:hint="eastAsia"/>
              </w:rPr>
              <w:t>循环流化床锅炉</w:t>
            </w:r>
          </w:p>
        </w:tc>
        <w:tc>
          <w:tcPr>
            <w:tcW w:w="4261" w:type="dxa"/>
            <w:vAlign w:val="center"/>
          </w:tcPr>
          <w:p w:rsidR="008D2AE7" w:rsidRDefault="008D2AE7" w:rsidP="004D73DE">
            <w:pPr>
              <w:pStyle w:val="ad"/>
              <w:jc w:val="center"/>
              <w:rPr>
                <w:rFonts w:cs="Times New Roman"/>
              </w:rPr>
            </w:pPr>
            <m:oMath>
              <m:r>
                <m:rPr>
                  <m:sty m:val="p"/>
                </m:rPr>
                <w:rPr>
                  <w:rFonts w:ascii="Cambria Math" w:hAnsi="Cambria Math" w:cs="Times New Roman"/>
                </w:rPr>
                <m:t>≤</m:t>
              </m:r>
            </m:oMath>
            <w:r w:rsidRPr="007B00FC">
              <w:rPr>
                <w:rFonts w:hint="eastAsia"/>
              </w:rPr>
              <w:t>1</w:t>
            </w:r>
            <w:r>
              <w:rPr>
                <w:rFonts w:hint="eastAsia"/>
              </w:rPr>
              <w:t>50</w:t>
            </w:r>
          </w:p>
        </w:tc>
      </w:tr>
    </w:tbl>
    <w:p w:rsidR="00E7016B" w:rsidRDefault="00601893" w:rsidP="00B23251">
      <w:pPr>
        <w:pStyle w:val="2"/>
        <w:numPr>
          <w:ilvl w:val="0"/>
          <w:numId w:val="13"/>
        </w:numPr>
      </w:pPr>
      <w:r>
        <w:rPr>
          <w:rFonts w:ascii="Times New Roman" w:hAnsi="Times New Roman" w:cs="Times New Roman" w:hint="eastAsia"/>
        </w:rPr>
        <w:t>排烟处</w:t>
      </w:r>
      <w:r w:rsidR="00091ED2">
        <w:rPr>
          <w:rFonts w:hint="eastAsia"/>
        </w:rPr>
        <w:t>过量空气系数</w:t>
      </w:r>
    </w:p>
    <w:p w:rsidR="009423C0" w:rsidRPr="007B00FC" w:rsidRDefault="009423C0" w:rsidP="009423C0">
      <w:pPr>
        <w:ind w:firstLineChars="0" w:firstLine="0"/>
        <w:jc w:val="center"/>
        <w:rPr>
          <w:rFonts w:ascii="黑体" w:eastAsia="黑体" w:hAnsi="黑体"/>
        </w:rPr>
      </w:pPr>
      <w:r w:rsidRPr="007B00FC">
        <w:rPr>
          <w:rFonts w:ascii="黑体" w:eastAsia="黑体" w:hAnsi="黑体" w:hint="eastAsia"/>
          <w:szCs w:val="24"/>
        </w:rPr>
        <w:t xml:space="preserve">表4 </w:t>
      </w:r>
      <w:r w:rsidR="00601893">
        <w:rPr>
          <w:rFonts w:ascii="黑体" w:eastAsia="黑体" w:hAnsi="黑体" w:hint="eastAsia"/>
          <w:szCs w:val="24"/>
        </w:rPr>
        <w:t>排烟处</w:t>
      </w:r>
      <w:r w:rsidRPr="007B00FC">
        <w:rPr>
          <w:rFonts w:ascii="黑体" w:eastAsia="黑体" w:hAnsi="黑体" w:hint="eastAsia"/>
          <w:szCs w:val="24"/>
        </w:rPr>
        <w:t>过量空气系数</w:t>
      </w:r>
      <w:r w:rsidR="00601893">
        <w:rPr>
          <w:rFonts w:ascii="黑体" w:eastAsia="黑体" w:hAnsi="黑体" w:hint="eastAsia"/>
          <w:szCs w:val="24"/>
        </w:rPr>
        <w:t>节能监测指标</w:t>
      </w:r>
    </w:p>
    <w:tbl>
      <w:tblPr>
        <w:tblStyle w:val="a4"/>
        <w:tblW w:w="0" w:type="auto"/>
        <w:tblLook w:val="04A0"/>
      </w:tblPr>
      <w:tblGrid>
        <w:gridCol w:w="4219"/>
        <w:gridCol w:w="4303"/>
      </w:tblGrid>
      <w:tr w:rsidR="00CD31C8" w:rsidTr="004D73DE">
        <w:trPr>
          <w:trHeight w:val="540"/>
        </w:trPr>
        <w:tc>
          <w:tcPr>
            <w:tcW w:w="4219" w:type="dxa"/>
            <w:vAlign w:val="center"/>
          </w:tcPr>
          <w:p w:rsidR="00CD31C8" w:rsidRPr="007B00FC" w:rsidRDefault="008D2AE7" w:rsidP="004D73DE">
            <w:pPr>
              <w:pStyle w:val="ad"/>
              <w:jc w:val="center"/>
            </w:pPr>
            <w:r>
              <w:rPr>
                <w:rFonts w:hint="eastAsia"/>
              </w:rPr>
              <w:t>锅炉类型</w:t>
            </w:r>
          </w:p>
        </w:tc>
        <w:tc>
          <w:tcPr>
            <w:tcW w:w="4303" w:type="dxa"/>
            <w:vAlign w:val="center"/>
          </w:tcPr>
          <w:p w:rsidR="00CD31C8" w:rsidRPr="007B00FC" w:rsidRDefault="00CD31C8" w:rsidP="004D73DE">
            <w:pPr>
              <w:pStyle w:val="ad"/>
              <w:jc w:val="center"/>
            </w:pPr>
            <w:r w:rsidRPr="007B00FC">
              <w:rPr>
                <w:rFonts w:hint="eastAsia"/>
              </w:rPr>
              <w:t>过量空气系数</w:t>
            </w:r>
          </w:p>
        </w:tc>
      </w:tr>
      <w:tr w:rsidR="00477415" w:rsidTr="004D73DE">
        <w:trPr>
          <w:trHeight w:val="417"/>
        </w:trPr>
        <w:tc>
          <w:tcPr>
            <w:tcW w:w="4219" w:type="dxa"/>
            <w:vAlign w:val="center"/>
          </w:tcPr>
          <w:p w:rsidR="00477415" w:rsidRPr="007B00FC" w:rsidRDefault="008D2AE7" w:rsidP="004D73DE">
            <w:pPr>
              <w:pStyle w:val="ad"/>
              <w:jc w:val="center"/>
            </w:pPr>
            <w:r>
              <w:rPr>
                <w:rFonts w:hint="eastAsia"/>
              </w:rPr>
              <w:t>煤粉锅炉</w:t>
            </w:r>
          </w:p>
        </w:tc>
        <w:tc>
          <w:tcPr>
            <w:tcW w:w="4303" w:type="dxa"/>
            <w:vAlign w:val="center"/>
          </w:tcPr>
          <w:p w:rsidR="00477415" w:rsidRPr="007B00FC" w:rsidRDefault="00477415" w:rsidP="004D73DE">
            <w:pPr>
              <w:pStyle w:val="ad"/>
              <w:jc w:val="center"/>
            </w:pPr>
            <m:oMath>
              <m:r>
                <m:rPr>
                  <m:sty m:val="p"/>
                </m:rPr>
                <w:rPr>
                  <w:rFonts w:ascii="Cambria Math" w:cs="Times New Roman"/>
                </w:rPr>
                <m:t>≤</m:t>
              </m:r>
            </m:oMath>
            <w:r w:rsidRPr="007B00FC">
              <w:rPr>
                <w:rFonts w:hint="eastAsia"/>
              </w:rPr>
              <w:t>1.</w:t>
            </w:r>
            <w:r w:rsidR="00601893">
              <w:rPr>
                <w:rFonts w:hint="eastAsia"/>
              </w:rPr>
              <w:t>3</w:t>
            </w:r>
          </w:p>
        </w:tc>
      </w:tr>
      <w:tr w:rsidR="008D2AE7" w:rsidTr="004D73DE">
        <w:trPr>
          <w:trHeight w:val="417"/>
        </w:trPr>
        <w:tc>
          <w:tcPr>
            <w:tcW w:w="4219" w:type="dxa"/>
            <w:vAlign w:val="center"/>
          </w:tcPr>
          <w:p w:rsidR="008D2AE7" w:rsidRDefault="008D2AE7" w:rsidP="004D73DE">
            <w:pPr>
              <w:pStyle w:val="ad"/>
              <w:jc w:val="center"/>
            </w:pPr>
            <w:r>
              <w:rPr>
                <w:rFonts w:hint="eastAsia"/>
              </w:rPr>
              <w:t>循环流化床锅炉</w:t>
            </w:r>
          </w:p>
        </w:tc>
        <w:tc>
          <w:tcPr>
            <w:tcW w:w="4303" w:type="dxa"/>
            <w:vAlign w:val="center"/>
          </w:tcPr>
          <w:p w:rsidR="008D2AE7" w:rsidRDefault="002A03C2" w:rsidP="004D73DE">
            <w:pPr>
              <w:pStyle w:val="ad"/>
              <w:jc w:val="center"/>
              <w:rPr>
                <w:rFonts w:cs="Times New Roman"/>
              </w:rPr>
            </w:pPr>
            <m:oMath>
              <m:r>
                <m:rPr>
                  <m:sty m:val="p"/>
                </m:rPr>
                <w:rPr>
                  <w:rFonts w:ascii="Cambria Math" w:cs="Times New Roman"/>
                </w:rPr>
                <m:t>≤</m:t>
              </m:r>
            </m:oMath>
            <w:r w:rsidRPr="007B00FC">
              <w:rPr>
                <w:rFonts w:hint="eastAsia"/>
              </w:rPr>
              <w:t>1.5</w:t>
            </w:r>
          </w:p>
        </w:tc>
      </w:tr>
    </w:tbl>
    <w:p w:rsidR="00BC03B6" w:rsidRDefault="00C60935" w:rsidP="00B23251">
      <w:pPr>
        <w:pStyle w:val="2"/>
        <w:numPr>
          <w:ilvl w:val="0"/>
          <w:numId w:val="13"/>
        </w:numPr>
      </w:pPr>
      <w:r>
        <w:rPr>
          <w:rFonts w:hint="eastAsia"/>
        </w:rPr>
        <w:t>灰渣可燃物含量</w:t>
      </w:r>
    </w:p>
    <w:p w:rsidR="00C60935" w:rsidRPr="007B00FC" w:rsidRDefault="00C60935" w:rsidP="00C60935">
      <w:pPr>
        <w:ind w:firstLineChars="0" w:firstLine="0"/>
        <w:jc w:val="center"/>
        <w:rPr>
          <w:rFonts w:ascii="黑体" w:eastAsia="黑体" w:hAnsi="黑体"/>
          <w:szCs w:val="24"/>
        </w:rPr>
      </w:pPr>
      <w:r w:rsidRPr="007B00FC">
        <w:rPr>
          <w:rFonts w:ascii="黑体" w:eastAsia="黑体" w:hAnsi="黑体" w:hint="eastAsia"/>
          <w:szCs w:val="24"/>
        </w:rPr>
        <w:t>表</w:t>
      </w:r>
      <w:r w:rsidR="00601893">
        <w:rPr>
          <w:rFonts w:ascii="黑体" w:eastAsia="黑体" w:hAnsi="黑体" w:hint="eastAsia"/>
          <w:szCs w:val="24"/>
        </w:rPr>
        <w:t>5</w:t>
      </w:r>
      <w:r w:rsidRPr="007B00FC">
        <w:rPr>
          <w:rFonts w:ascii="黑体" w:eastAsia="黑体" w:hAnsi="黑体" w:hint="eastAsia"/>
          <w:szCs w:val="24"/>
        </w:rPr>
        <w:t xml:space="preserve"> 灰渣可燃物含量</w:t>
      </w:r>
      <w:r w:rsidR="000969C4">
        <w:rPr>
          <w:rFonts w:ascii="黑体" w:eastAsia="黑体" w:hAnsi="黑体" w:hint="eastAsia"/>
          <w:szCs w:val="24"/>
        </w:rPr>
        <w:t>节能监测指标</w:t>
      </w:r>
    </w:p>
    <w:tbl>
      <w:tblPr>
        <w:tblStyle w:val="a4"/>
        <w:tblW w:w="0" w:type="auto"/>
        <w:tblLook w:val="04A0"/>
      </w:tblPr>
      <w:tblGrid>
        <w:gridCol w:w="3000"/>
        <w:gridCol w:w="2761"/>
        <w:gridCol w:w="2761"/>
      </w:tblGrid>
      <w:tr w:rsidR="00C60935" w:rsidTr="004D73DE">
        <w:trPr>
          <w:trHeight w:val="485"/>
        </w:trPr>
        <w:tc>
          <w:tcPr>
            <w:tcW w:w="3000" w:type="dxa"/>
            <w:vAlign w:val="center"/>
          </w:tcPr>
          <w:p w:rsidR="00C60935" w:rsidRPr="007B00FC" w:rsidRDefault="008D2AE7" w:rsidP="004D73DE">
            <w:pPr>
              <w:pStyle w:val="ad"/>
              <w:jc w:val="center"/>
            </w:pPr>
            <w:r>
              <w:rPr>
                <w:rFonts w:hint="eastAsia"/>
              </w:rPr>
              <w:t>锅炉类型</w:t>
            </w:r>
          </w:p>
        </w:tc>
        <w:tc>
          <w:tcPr>
            <w:tcW w:w="2761" w:type="dxa"/>
            <w:vAlign w:val="center"/>
          </w:tcPr>
          <w:p w:rsidR="00C60935" w:rsidRPr="007B00FC" w:rsidRDefault="002A03C2" w:rsidP="004D73DE">
            <w:pPr>
              <w:pStyle w:val="ad"/>
              <w:jc w:val="center"/>
            </w:pPr>
            <w:r>
              <w:rPr>
                <w:rFonts w:hint="eastAsia"/>
              </w:rPr>
              <w:t>飞灰可燃物含量</w:t>
            </w:r>
            <w:r w:rsidR="00103CDC" w:rsidRPr="007B00FC">
              <w:rPr>
                <w:rFonts w:hint="eastAsia"/>
              </w:rPr>
              <w:t>/</w:t>
            </w:r>
            <w:r w:rsidR="00C60935" w:rsidRPr="007B00FC">
              <w:rPr>
                <w:rFonts w:hint="eastAsia"/>
              </w:rPr>
              <w:t>%</w:t>
            </w:r>
          </w:p>
        </w:tc>
        <w:tc>
          <w:tcPr>
            <w:tcW w:w="2761" w:type="dxa"/>
            <w:vAlign w:val="center"/>
          </w:tcPr>
          <w:p w:rsidR="00C60935" w:rsidRPr="007B00FC" w:rsidRDefault="002A03C2" w:rsidP="004D73DE">
            <w:pPr>
              <w:pStyle w:val="ad"/>
              <w:jc w:val="center"/>
            </w:pPr>
            <w:r>
              <w:rPr>
                <w:rFonts w:hint="eastAsia"/>
              </w:rPr>
              <w:t>炉渣可燃物含量</w:t>
            </w:r>
            <w:r w:rsidR="00103CDC" w:rsidRPr="007B00FC">
              <w:rPr>
                <w:rFonts w:hint="eastAsia"/>
              </w:rPr>
              <w:t>/</w:t>
            </w:r>
            <w:r w:rsidR="00C60935" w:rsidRPr="007B00FC">
              <w:rPr>
                <w:rFonts w:hint="eastAsia"/>
              </w:rPr>
              <w:t>%</w:t>
            </w:r>
          </w:p>
        </w:tc>
      </w:tr>
      <w:tr w:rsidR="00C60935" w:rsidTr="004D73DE">
        <w:trPr>
          <w:trHeight w:val="423"/>
        </w:trPr>
        <w:tc>
          <w:tcPr>
            <w:tcW w:w="3000" w:type="dxa"/>
            <w:vAlign w:val="center"/>
          </w:tcPr>
          <w:p w:rsidR="00C60935" w:rsidRPr="007B00FC" w:rsidRDefault="002A03C2" w:rsidP="004D73DE">
            <w:pPr>
              <w:pStyle w:val="ad"/>
              <w:jc w:val="center"/>
            </w:pPr>
            <w:r>
              <w:rPr>
                <w:rFonts w:hint="eastAsia"/>
              </w:rPr>
              <w:t>煤粉锅炉</w:t>
            </w:r>
          </w:p>
        </w:tc>
        <w:tc>
          <w:tcPr>
            <w:tcW w:w="2761" w:type="dxa"/>
            <w:vAlign w:val="center"/>
          </w:tcPr>
          <w:p w:rsidR="00C60935" w:rsidRPr="007B00FC" w:rsidRDefault="00BE0373" w:rsidP="004D73DE">
            <w:pPr>
              <w:pStyle w:val="ad"/>
              <w:jc w:val="center"/>
            </w:pPr>
            <m:oMathPara>
              <m:oMath>
                <m:r>
                  <m:rPr>
                    <m:nor/>
                  </m:rPr>
                  <m:t>≤</m:t>
                </m:r>
                <m:r>
                  <m:rPr>
                    <m:nor/>
                  </m:rPr>
                  <w:rPr>
                    <w:rFonts w:ascii="Cambria Math" w:hint="eastAsia"/>
                  </w:rPr>
                  <m:t>4</m:t>
                </m:r>
              </m:oMath>
            </m:oMathPara>
          </w:p>
        </w:tc>
        <w:tc>
          <w:tcPr>
            <w:tcW w:w="2761" w:type="dxa"/>
            <w:vAlign w:val="center"/>
          </w:tcPr>
          <w:p w:rsidR="00C60935" w:rsidRPr="007B00FC" w:rsidRDefault="00BE0373" w:rsidP="004D73DE">
            <w:pPr>
              <w:pStyle w:val="ad"/>
              <w:jc w:val="center"/>
            </w:pPr>
            <m:oMathPara>
              <m:oMath>
                <m:r>
                  <m:rPr>
                    <m:nor/>
                  </m:rPr>
                  <m:t>≤</m:t>
                </m:r>
                <m:r>
                  <m:rPr>
                    <m:sty m:val="p"/>
                  </m:rPr>
                  <w:rPr>
                    <w:rFonts w:ascii="Cambria Math" w:hAnsi="Cambria Math"/>
                  </w:rPr>
                  <m:t>6</m:t>
                </m:r>
              </m:oMath>
            </m:oMathPara>
          </w:p>
        </w:tc>
      </w:tr>
      <w:tr w:rsidR="002A03C2" w:rsidTr="004D73DE">
        <w:trPr>
          <w:trHeight w:val="423"/>
        </w:trPr>
        <w:tc>
          <w:tcPr>
            <w:tcW w:w="3000" w:type="dxa"/>
            <w:vAlign w:val="center"/>
          </w:tcPr>
          <w:p w:rsidR="002A03C2" w:rsidRDefault="002A03C2" w:rsidP="004D73DE">
            <w:pPr>
              <w:pStyle w:val="ad"/>
              <w:jc w:val="center"/>
            </w:pPr>
            <w:r>
              <w:rPr>
                <w:rFonts w:hint="eastAsia"/>
              </w:rPr>
              <w:t>循环流化床锅炉</w:t>
            </w:r>
          </w:p>
        </w:tc>
        <w:tc>
          <w:tcPr>
            <w:tcW w:w="2761" w:type="dxa"/>
            <w:vAlign w:val="center"/>
          </w:tcPr>
          <w:p w:rsidR="002A03C2" w:rsidRDefault="001B1482" w:rsidP="004D73DE">
            <w:pPr>
              <w:pStyle w:val="ad"/>
              <w:jc w:val="center"/>
              <w:rPr>
                <w:rFonts w:cs="Times New Roman"/>
              </w:rPr>
            </w:pPr>
            <m:oMathPara>
              <m:oMath>
                <m:r>
                  <m:rPr>
                    <m:nor/>
                  </m:rPr>
                  <m:t>≤</m:t>
                </m:r>
                <m:r>
                  <m:rPr>
                    <m:sty m:val="p"/>
                  </m:rPr>
                  <w:rPr>
                    <w:rFonts w:ascii="Cambria Math" w:hAnsi="Cambria Math"/>
                  </w:rPr>
                  <m:t>8</m:t>
                </m:r>
              </m:oMath>
            </m:oMathPara>
          </w:p>
        </w:tc>
        <w:tc>
          <w:tcPr>
            <w:tcW w:w="2761" w:type="dxa"/>
            <w:vAlign w:val="center"/>
          </w:tcPr>
          <w:p w:rsidR="002A03C2" w:rsidRDefault="001B1482" w:rsidP="004D73DE">
            <w:pPr>
              <w:pStyle w:val="ad"/>
              <w:jc w:val="center"/>
              <w:rPr>
                <w:rFonts w:cs="Times New Roman"/>
              </w:rPr>
            </w:pPr>
            <m:oMathPara>
              <m:oMath>
                <m:r>
                  <m:rPr>
                    <m:nor/>
                  </m:rPr>
                  <m:t>≤</m:t>
                </m:r>
                <m:r>
                  <m:rPr>
                    <m:sty m:val="p"/>
                  </m:rPr>
                  <w:rPr>
                    <w:rFonts w:ascii="Cambria Math" w:hAnsi="Cambria Math"/>
                  </w:rPr>
                  <m:t>2</m:t>
                </m:r>
              </m:oMath>
            </m:oMathPara>
          </w:p>
        </w:tc>
      </w:tr>
    </w:tbl>
    <w:p w:rsidR="00C60935" w:rsidRDefault="00C60935" w:rsidP="00C60935">
      <w:pPr>
        <w:ind w:firstLineChars="0" w:firstLine="0"/>
        <w:jc w:val="center"/>
      </w:pPr>
    </w:p>
    <w:p w:rsidR="00057E3A" w:rsidRDefault="00601893" w:rsidP="00A2107E">
      <w:pPr>
        <w:pStyle w:val="1"/>
        <w:numPr>
          <w:ilvl w:val="0"/>
          <w:numId w:val="2"/>
        </w:numPr>
        <w:spacing w:before="120" w:after="120"/>
        <w:ind w:firstLineChars="0"/>
      </w:pPr>
      <w:bookmarkStart w:id="11" w:name="_Toc493690337"/>
      <w:r>
        <w:rPr>
          <w:rFonts w:hint="eastAsia"/>
        </w:rPr>
        <w:lastRenderedPageBreak/>
        <w:t>电站锅炉节能</w:t>
      </w:r>
      <w:r w:rsidR="00057E3A" w:rsidRPr="00057E3A">
        <w:rPr>
          <w:rFonts w:hint="eastAsia"/>
        </w:rPr>
        <w:t>监测及计算方法</w:t>
      </w:r>
      <w:bookmarkEnd w:id="11"/>
    </w:p>
    <w:p w:rsidR="00057E3A" w:rsidRDefault="00057E3A" w:rsidP="00B23251">
      <w:pPr>
        <w:pStyle w:val="2"/>
        <w:numPr>
          <w:ilvl w:val="1"/>
          <w:numId w:val="2"/>
        </w:numPr>
      </w:pPr>
      <w:r w:rsidRPr="00057E3A">
        <w:rPr>
          <w:rFonts w:hint="eastAsia"/>
        </w:rPr>
        <w:t>排烟温度</w:t>
      </w:r>
    </w:p>
    <w:p w:rsidR="00057E3A" w:rsidRDefault="002D6170" w:rsidP="00756A15">
      <w:pPr>
        <w:ind w:firstLineChars="0" w:firstLine="0"/>
      </w:pPr>
      <w:r>
        <w:rPr>
          <w:rFonts w:hint="eastAsia"/>
        </w:rPr>
        <w:t>6</w:t>
      </w:r>
      <w:r w:rsidR="00354CDF">
        <w:rPr>
          <w:rFonts w:hint="eastAsia"/>
        </w:rPr>
        <w:t>.1</w:t>
      </w:r>
      <w:r w:rsidR="00057E3A" w:rsidRPr="00057E3A">
        <w:rPr>
          <w:rFonts w:hint="eastAsia"/>
        </w:rPr>
        <w:t xml:space="preserve">.1  </w:t>
      </w:r>
      <w:r w:rsidR="00057E3A" w:rsidRPr="00057E3A">
        <w:rPr>
          <w:rFonts w:hint="eastAsia"/>
        </w:rPr>
        <w:t>测点位置</w:t>
      </w:r>
    </w:p>
    <w:p w:rsidR="00057E3A" w:rsidRDefault="00DD0D2D" w:rsidP="007B00FC">
      <w:pPr>
        <w:ind w:firstLine="420"/>
      </w:pPr>
      <w:r>
        <w:rPr>
          <w:rFonts w:hint="eastAsia"/>
        </w:rPr>
        <w:t>电站锅炉最后一个受热面出口</w:t>
      </w:r>
      <w:r w:rsidR="00057E3A" w:rsidRPr="00057E3A">
        <w:rPr>
          <w:rFonts w:hint="eastAsia"/>
        </w:rPr>
        <w:t>处</w:t>
      </w:r>
      <w:r w:rsidR="00537CB7">
        <w:rPr>
          <w:rFonts w:hint="eastAsia"/>
        </w:rPr>
        <w:t>1</w:t>
      </w:r>
      <w:r w:rsidR="00057E3A" w:rsidRPr="00057E3A">
        <w:rPr>
          <w:rFonts w:hint="eastAsia"/>
        </w:rPr>
        <w:t>米以内。</w:t>
      </w:r>
    </w:p>
    <w:p w:rsidR="00057E3A" w:rsidRDefault="002D6170" w:rsidP="00756A15">
      <w:pPr>
        <w:ind w:firstLineChars="0" w:firstLine="0"/>
      </w:pPr>
      <w:r>
        <w:rPr>
          <w:rFonts w:hint="eastAsia"/>
        </w:rPr>
        <w:t>6</w:t>
      </w:r>
      <w:r w:rsidR="00354CDF">
        <w:rPr>
          <w:rFonts w:hint="eastAsia"/>
        </w:rPr>
        <w:t>.1</w:t>
      </w:r>
      <w:r w:rsidR="00057E3A" w:rsidRPr="00057E3A">
        <w:rPr>
          <w:rFonts w:hint="eastAsia"/>
        </w:rPr>
        <w:t xml:space="preserve">.2  </w:t>
      </w:r>
      <w:r w:rsidR="00057E3A" w:rsidRPr="00057E3A">
        <w:rPr>
          <w:rFonts w:hint="eastAsia"/>
        </w:rPr>
        <w:t>测量仪表</w:t>
      </w:r>
    </w:p>
    <w:p w:rsidR="00057E3A" w:rsidRDefault="00057E3A" w:rsidP="007B00FC">
      <w:pPr>
        <w:ind w:firstLine="420"/>
      </w:pPr>
      <w:r w:rsidRPr="00057E3A">
        <w:rPr>
          <w:rFonts w:hint="eastAsia"/>
        </w:rPr>
        <w:t>数字温度计，精度等于或优于</w:t>
      </w:r>
      <w:r w:rsidRPr="00057E3A">
        <w:rPr>
          <w:rFonts w:hint="eastAsia"/>
        </w:rPr>
        <w:t>1</w:t>
      </w:r>
      <w:r w:rsidRPr="00057E3A">
        <w:rPr>
          <w:rFonts w:hint="eastAsia"/>
        </w:rPr>
        <w:t>级，插入深度为烟道直径的</w:t>
      </w:r>
      <w:r w:rsidRPr="00057E3A">
        <w:rPr>
          <w:rFonts w:hint="eastAsia"/>
        </w:rPr>
        <w:t>1/3-1/2</w:t>
      </w:r>
      <w:r w:rsidRPr="00057E3A">
        <w:rPr>
          <w:rFonts w:hint="eastAsia"/>
        </w:rPr>
        <w:t>。</w:t>
      </w:r>
    </w:p>
    <w:p w:rsidR="00057E3A" w:rsidRDefault="002D6170" w:rsidP="00756A15">
      <w:pPr>
        <w:ind w:firstLineChars="0" w:firstLine="0"/>
      </w:pPr>
      <w:r>
        <w:rPr>
          <w:rFonts w:hint="eastAsia"/>
        </w:rPr>
        <w:t>6</w:t>
      </w:r>
      <w:r w:rsidR="00354CDF">
        <w:rPr>
          <w:rFonts w:hint="eastAsia"/>
        </w:rPr>
        <w:t>.1</w:t>
      </w:r>
      <w:r w:rsidR="00057E3A" w:rsidRPr="00057E3A">
        <w:rPr>
          <w:rFonts w:hint="eastAsia"/>
        </w:rPr>
        <w:t xml:space="preserve">.3  </w:t>
      </w:r>
      <w:r w:rsidR="00057E3A" w:rsidRPr="00057E3A">
        <w:rPr>
          <w:rFonts w:hint="eastAsia"/>
        </w:rPr>
        <w:t>数据记录</w:t>
      </w:r>
    </w:p>
    <w:p w:rsidR="00057E3A" w:rsidRDefault="00057E3A" w:rsidP="007B00FC">
      <w:pPr>
        <w:ind w:firstLine="420"/>
      </w:pPr>
      <w:r w:rsidRPr="00057E3A">
        <w:rPr>
          <w:rFonts w:hint="eastAsia"/>
        </w:rPr>
        <w:t>测温探头插入烟道读数稳定后开始记录，每隔</w:t>
      </w:r>
      <w:r w:rsidR="00537CB7">
        <w:rPr>
          <w:rFonts w:hint="eastAsia"/>
        </w:rPr>
        <w:t>1</w:t>
      </w:r>
      <w:r w:rsidRPr="00057E3A">
        <w:rPr>
          <w:rFonts w:hint="eastAsia"/>
        </w:rPr>
        <w:t>5</w:t>
      </w:r>
      <w:r w:rsidR="00911A0F">
        <w:rPr>
          <w:rFonts w:hint="eastAsia"/>
        </w:rPr>
        <w:t>分钟记录一次，测量时间周期不少于</w:t>
      </w:r>
      <w:r w:rsidR="00911A0F">
        <w:rPr>
          <w:rFonts w:hint="eastAsia"/>
        </w:rPr>
        <w:t>2</w:t>
      </w:r>
      <w:r w:rsidR="00911A0F">
        <w:rPr>
          <w:rFonts w:hint="eastAsia"/>
        </w:rPr>
        <w:t>小时。</w:t>
      </w:r>
    </w:p>
    <w:p w:rsidR="00057E3A" w:rsidRDefault="002D6170" w:rsidP="00756A15">
      <w:pPr>
        <w:ind w:firstLineChars="0" w:firstLine="0"/>
      </w:pPr>
      <w:r>
        <w:rPr>
          <w:rFonts w:hint="eastAsia"/>
        </w:rPr>
        <w:t>6</w:t>
      </w:r>
      <w:r w:rsidR="00354CDF">
        <w:rPr>
          <w:rFonts w:hint="eastAsia"/>
        </w:rPr>
        <w:t>.1</w:t>
      </w:r>
      <w:r w:rsidR="00057E3A" w:rsidRPr="00057E3A">
        <w:rPr>
          <w:rFonts w:hint="eastAsia"/>
        </w:rPr>
        <w:t xml:space="preserve">.4  </w:t>
      </w:r>
      <w:r w:rsidR="00057E3A" w:rsidRPr="00057E3A">
        <w:rPr>
          <w:rFonts w:hint="eastAsia"/>
        </w:rPr>
        <w:t>数据计算</w:t>
      </w:r>
    </w:p>
    <w:p w:rsidR="00057E3A" w:rsidRDefault="00DD0D2D" w:rsidP="007B00FC">
      <w:pPr>
        <w:ind w:firstLine="420"/>
      </w:pPr>
      <w:r>
        <w:rPr>
          <w:rFonts w:hint="eastAsia"/>
        </w:rPr>
        <w:t>取测量数据的算术平均值作为测试</w:t>
      </w:r>
      <w:r w:rsidR="00057E3A" w:rsidRPr="00057E3A">
        <w:rPr>
          <w:rFonts w:hint="eastAsia"/>
        </w:rPr>
        <w:t>结果。</w:t>
      </w:r>
    </w:p>
    <w:p w:rsidR="00057E3A" w:rsidRDefault="00B35AC8" w:rsidP="00B23251">
      <w:pPr>
        <w:pStyle w:val="2"/>
        <w:numPr>
          <w:ilvl w:val="1"/>
          <w:numId w:val="2"/>
        </w:numPr>
      </w:pPr>
      <w:r>
        <w:rPr>
          <w:rFonts w:ascii="Times New Roman" w:hAnsi="Times New Roman" w:cs="Times New Roman" w:hint="eastAsia"/>
        </w:rPr>
        <w:t>排烟处</w:t>
      </w:r>
      <w:r w:rsidR="00057E3A" w:rsidRPr="00057E3A">
        <w:rPr>
          <w:rFonts w:hint="eastAsia"/>
        </w:rPr>
        <w:t>过量空气系数</w:t>
      </w:r>
    </w:p>
    <w:p w:rsidR="00057E3A" w:rsidRDefault="002D6170" w:rsidP="00756A15">
      <w:pPr>
        <w:ind w:firstLineChars="0" w:firstLine="0"/>
      </w:pPr>
      <w:r>
        <w:rPr>
          <w:rFonts w:hint="eastAsia"/>
        </w:rPr>
        <w:t>6</w:t>
      </w:r>
      <w:r w:rsidR="00354CDF">
        <w:rPr>
          <w:rFonts w:hint="eastAsia"/>
        </w:rPr>
        <w:t>.2</w:t>
      </w:r>
      <w:r w:rsidR="00057E3A" w:rsidRPr="00057E3A">
        <w:rPr>
          <w:rFonts w:hint="eastAsia"/>
        </w:rPr>
        <w:t xml:space="preserve">.1  </w:t>
      </w:r>
      <w:r w:rsidR="00057E3A" w:rsidRPr="00057E3A">
        <w:rPr>
          <w:rFonts w:hint="eastAsia"/>
        </w:rPr>
        <w:t>测点位置</w:t>
      </w:r>
    </w:p>
    <w:p w:rsidR="00057E3A" w:rsidRDefault="00DD0D2D" w:rsidP="007B00FC">
      <w:pPr>
        <w:ind w:firstLine="420"/>
      </w:pPr>
      <w:r>
        <w:rPr>
          <w:rFonts w:hint="eastAsia"/>
        </w:rPr>
        <w:t>电站锅炉最后一个受热面出口</w:t>
      </w:r>
      <w:r w:rsidR="00057E3A" w:rsidRPr="00057E3A">
        <w:rPr>
          <w:rFonts w:hint="eastAsia"/>
        </w:rPr>
        <w:t>处</w:t>
      </w:r>
      <w:r w:rsidR="00537CB7">
        <w:rPr>
          <w:rFonts w:hint="eastAsia"/>
        </w:rPr>
        <w:t>1</w:t>
      </w:r>
      <w:r w:rsidR="00057E3A" w:rsidRPr="00057E3A">
        <w:rPr>
          <w:rFonts w:hint="eastAsia"/>
        </w:rPr>
        <w:t>米以内（与排烟温度同一测点宜同时进行）。</w:t>
      </w:r>
    </w:p>
    <w:p w:rsidR="00057E3A" w:rsidRDefault="002D6170" w:rsidP="00756A15">
      <w:pPr>
        <w:ind w:firstLineChars="0" w:firstLine="0"/>
      </w:pPr>
      <w:r>
        <w:rPr>
          <w:rFonts w:hint="eastAsia"/>
        </w:rPr>
        <w:t>6</w:t>
      </w:r>
      <w:r w:rsidR="00354CDF">
        <w:rPr>
          <w:rFonts w:hint="eastAsia"/>
        </w:rPr>
        <w:t>.2</w:t>
      </w:r>
      <w:r w:rsidR="00057E3A" w:rsidRPr="00057E3A">
        <w:rPr>
          <w:rFonts w:hint="eastAsia"/>
        </w:rPr>
        <w:t xml:space="preserve">.2  </w:t>
      </w:r>
      <w:r w:rsidR="00057E3A" w:rsidRPr="00057E3A">
        <w:rPr>
          <w:rFonts w:hint="eastAsia"/>
        </w:rPr>
        <w:t>测量仪表</w:t>
      </w:r>
    </w:p>
    <w:p w:rsidR="00057E3A" w:rsidRDefault="00057E3A" w:rsidP="007B00FC">
      <w:pPr>
        <w:ind w:firstLine="420"/>
      </w:pPr>
      <w:r w:rsidRPr="00057E3A">
        <w:rPr>
          <w:rFonts w:hint="eastAsia"/>
        </w:rPr>
        <w:t>烟气分析仪，精度等于或优于</w:t>
      </w:r>
      <w:r w:rsidRPr="00057E3A">
        <w:rPr>
          <w:rFonts w:hint="eastAsia"/>
        </w:rPr>
        <w:t>1.0</w:t>
      </w:r>
      <w:r w:rsidRPr="00057E3A">
        <w:rPr>
          <w:rFonts w:hint="eastAsia"/>
        </w:rPr>
        <w:t>级，用于分析烟气中</w:t>
      </w:r>
      <m:oMath>
        <m:sSub>
          <m:sSubPr>
            <m:ctrlPr>
              <w:rPr>
                <w:rFonts w:ascii="Cambria Math" w:hAnsi="Cambria Math" w:cs="Times New Roman"/>
              </w:rPr>
            </m:ctrlPr>
          </m:sSubPr>
          <m:e>
            <m:r>
              <m:rPr>
                <m:nor/>
              </m:rPr>
              <w:rPr>
                <w:rFonts w:cs="Times New Roman"/>
              </w:rPr>
              <m:t>O</m:t>
            </m:r>
          </m:e>
          <m:sub>
            <m:r>
              <m:rPr>
                <m:nor/>
              </m:rPr>
              <w:rPr>
                <w:rFonts w:cs="Times New Roman"/>
              </w:rPr>
              <m:t>2</m:t>
            </m:r>
          </m:sub>
        </m:sSub>
      </m:oMath>
      <w:r w:rsidRPr="00057E3A">
        <w:rPr>
          <w:rFonts w:hint="eastAsia"/>
        </w:rPr>
        <w:t>、</w:t>
      </w:r>
      <w:r w:rsidR="00FA1AE5" w:rsidRPr="00DA1101">
        <w:rPr>
          <w:rFonts w:cs="Times New Roman"/>
        </w:rPr>
        <w:t>R</w:t>
      </w:r>
      <m:oMath>
        <m:sSub>
          <m:sSubPr>
            <m:ctrlPr>
              <w:rPr>
                <w:rFonts w:ascii="Cambria Math" w:hAnsi="Cambria Math" w:cs="Times New Roman"/>
              </w:rPr>
            </m:ctrlPr>
          </m:sSubPr>
          <m:e>
            <m:r>
              <m:rPr>
                <m:nor/>
              </m:rPr>
              <w:rPr>
                <w:rFonts w:cs="Times New Roman"/>
              </w:rPr>
              <m:t>O</m:t>
            </m:r>
          </m:e>
          <m:sub>
            <m:r>
              <m:rPr>
                <m:nor/>
              </m:rPr>
              <w:rPr>
                <w:rFonts w:cs="Times New Roman"/>
              </w:rPr>
              <m:t>2</m:t>
            </m:r>
          </m:sub>
        </m:sSub>
      </m:oMath>
      <w:r w:rsidRPr="00057E3A">
        <w:rPr>
          <w:rFonts w:hint="eastAsia"/>
        </w:rPr>
        <w:t>、</w:t>
      </w:r>
      <w:r w:rsidRPr="00057E3A">
        <w:rPr>
          <w:rFonts w:hint="eastAsia"/>
        </w:rPr>
        <w:t>CO</w:t>
      </w:r>
      <w:r w:rsidRPr="00057E3A">
        <w:rPr>
          <w:rFonts w:hint="eastAsia"/>
        </w:rPr>
        <w:t>的百分比含量。取样管插入深度为烟道直径的</w:t>
      </w:r>
      <w:r w:rsidRPr="00057E3A">
        <w:rPr>
          <w:rFonts w:hint="eastAsia"/>
        </w:rPr>
        <w:t>1/3-1/2</w:t>
      </w:r>
      <w:r w:rsidRPr="00057E3A">
        <w:rPr>
          <w:rFonts w:hint="eastAsia"/>
        </w:rPr>
        <w:t>。</w:t>
      </w:r>
    </w:p>
    <w:p w:rsidR="00057E3A" w:rsidRDefault="002D6170" w:rsidP="00756A15">
      <w:pPr>
        <w:ind w:firstLineChars="0" w:firstLine="0"/>
      </w:pPr>
      <w:r>
        <w:rPr>
          <w:rFonts w:hint="eastAsia"/>
        </w:rPr>
        <w:t>6</w:t>
      </w:r>
      <w:r w:rsidR="00354CDF">
        <w:rPr>
          <w:rFonts w:hint="eastAsia"/>
        </w:rPr>
        <w:t>.2</w:t>
      </w:r>
      <w:r w:rsidR="00057E3A" w:rsidRPr="00057E3A">
        <w:rPr>
          <w:rFonts w:hint="eastAsia"/>
        </w:rPr>
        <w:t xml:space="preserve">.3  </w:t>
      </w:r>
      <w:r w:rsidR="00057E3A" w:rsidRPr="00057E3A">
        <w:rPr>
          <w:rFonts w:hint="eastAsia"/>
        </w:rPr>
        <w:t>数据记录</w:t>
      </w:r>
    </w:p>
    <w:p w:rsidR="00057E3A" w:rsidRDefault="00057E3A" w:rsidP="007B00FC">
      <w:pPr>
        <w:ind w:firstLine="420"/>
      </w:pPr>
      <w:r w:rsidRPr="00057E3A">
        <w:rPr>
          <w:rFonts w:hint="eastAsia"/>
        </w:rPr>
        <w:t>仪器开机达到稳定状态后，用导管连接取样管，将烟气引导到烟气分析仪进气管处，连续抽吸</w:t>
      </w:r>
      <w:r w:rsidR="00911A0F">
        <w:rPr>
          <w:rFonts w:hint="eastAsia"/>
        </w:rPr>
        <w:t>15</w:t>
      </w:r>
      <w:r w:rsidR="00911A0F">
        <w:rPr>
          <w:rFonts w:hint="eastAsia"/>
        </w:rPr>
        <w:t>分钟</w:t>
      </w:r>
      <w:r w:rsidRPr="00057E3A">
        <w:rPr>
          <w:rFonts w:hint="eastAsia"/>
        </w:rPr>
        <w:t>后开始读数，每隔</w:t>
      </w:r>
      <w:r w:rsidR="00537CB7">
        <w:rPr>
          <w:rFonts w:hint="eastAsia"/>
        </w:rPr>
        <w:t>1</w:t>
      </w:r>
      <w:r w:rsidRPr="00057E3A">
        <w:rPr>
          <w:rFonts w:hint="eastAsia"/>
        </w:rPr>
        <w:t>5</w:t>
      </w:r>
      <w:r w:rsidR="00911A0F">
        <w:rPr>
          <w:rFonts w:hint="eastAsia"/>
        </w:rPr>
        <w:t>分钟读数记录一次，测量时间周期不少于</w:t>
      </w:r>
      <w:r w:rsidR="00911A0F">
        <w:rPr>
          <w:rFonts w:hint="eastAsia"/>
        </w:rPr>
        <w:t>2</w:t>
      </w:r>
      <w:r w:rsidR="00911A0F">
        <w:rPr>
          <w:rFonts w:hint="eastAsia"/>
        </w:rPr>
        <w:t>小时。</w:t>
      </w:r>
    </w:p>
    <w:p w:rsidR="00057E3A" w:rsidRDefault="002D6170" w:rsidP="00756A15">
      <w:pPr>
        <w:ind w:firstLineChars="0" w:firstLine="0"/>
      </w:pPr>
      <w:r>
        <w:rPr>
          <w:rFonts w:hint="eastAsia"/>
        </w:rPr>
        <w:t>6</w:t>
      </w:r>
      <w:r w:rsidR="00354CDF">
        <w:rPr>
          <w:rFonts w:hint="eastAsia"/>
        </w:rPr>
        <w:t>.2</w:t>
      </w:r>
      <w:r w:rsidR="00057E3A" w:rsidRPr="00057E3A">
        <w:rPr>
          <w:rFonts w:hint="eastAsia"/>
        </w:rPr>
        <w:t xml:space="preserve">.4  </w:t>
      </w:r>
      <w:r w:rsidR="00057E3A" w:rsidRPr="00057E3A">
        <w:rPr>
          <w:rFonts w:hint="eastAsia"/>
        </w:rPr>
        <w:t>数据计算</w:t>
      </w:r>
    </w:p>
    <w:p w:rsidR="00057E3A" w:rsidRDefault="003F7AD3" w:rsidP="007B00FC">
      <w:pPr>
        <w:ind w:firstLine="420"/>
      </w:pPr>
      <w:r>
        <w:rPr>
          <w:rFonts w:hint="eastAsia"/>
        </w:rPr>
        <w:t>取测量数据的算术平均值作为测试</w:t>
      </w:r>
      <w:r w:rsidR="00057E3A" w:rsidRPr="00057E3A">
        <w:rPr>
          <w:rFonts w:hint="eastAsia"/>
        </w:rPr>
        <w:t>结果。</w:t>
      </w:r>
    </w:p>
    <w:p w:rsidR="00455471" w:rsidRDefault="002D6170" w:rsidP="00455471">
      <w:pPr>
        <w:ind w:firstLineChars="0" w:firstLine="0"/>
      </w:pPr>
      <w:r>
        <w:rPr>
          <w:rFonts w:hint="eastAsia"/>
        </w:rPr>
        <w:t>6</w:t>
      </w:r>
      <w:r w:rsidR="00354CDF">
        <w:rPr>
          <w:rFonts w:hint="eastAsia"/>
        </w:rPr>
        <w:t>.2</w:t>
      </w:r>
      <w:r w:rsidR="00455471">
        <w:rPr>
          <w:rFonts w:hint="eastAsia"/>
        </w:rPr>
        <w:t xml:space="preserve">.5  </w:t>
      </w:r>
      <w:r w:rsidR="00455471">
        <w:rPr>
          <w:rFonts w:hint="eastAsia"/>
        </w:rPr>
        <w:t>过量空气系数计算公式</w:t>
      </w:r>
    </w:p>
    <w:p w:rsidR="00B637B6" w:rsidRPr="00B637B6" w:rsidRDefault="00BE0373" w:rsidP="0002145C">
      <w:pPr>
        <w:spacing w:beforeLines="50" w:afterLines="50"/>
        <w:ind w:firstLineChars="0" w:firstLine="0"/>
        <w:jc w:val="right"/>
        <w:rPr>
          <w:rFonts w:cs="Times New Roman"/>
          <w:szCs w:val="24"/>
        </w:rPr>
      </w:pPr>
      <m:oMath>
        <m:r>
          <m:rPr>
            <m:nor/>
          </m:rPr>
          <w:rPr>
            <w:rFonts w:cs="Times New Roman"/>
            <w:szCs w:val="24"/>
          </w:rPr>
          <m:t>α=21/{21-79 (</m:t>
        </m:r>
        <m:sSub>
          <m:sSubPr>
            <m:ctrlPr>
              <w:rPr>
                <w:rFonts w:ascii="Cambria Math" w:hAnsi="Cambria Math" w:cs="Times New Roman"/>
                <w:szCs w:val="24"/>
              </w:rPr>
            </m:ctrlPr>
          </m:sSubPr>
          <m:e>
            <m:r>
              <m:rPr>
                <m:nor/>
              </m:rPr>
              <w:rPr>
                <w:rFonts w:cs="Times New Roman"/>
                <w:szCs w:val="24"/>
              </w:rPr>
              <m:t>O</m:t>
            </m:r>
          </m:e>
          <m:sub>
            <m:r>
              <m:rPr>
                <m:nor/>
              </m:rPr>
              <w:rPr>
                <w:rFonts w:cs="Times New Roman"/>
                <w:szCs w:val="24"/>
              </w:rPr>
              <m:t>2</m:t>
            </m:r>
          </m:sub>
        </m:sSub>
        <m:r>
          <m:rPr>
            <m:nor/>
          </m:rPr>
          <w:rPr>
            <w:rFonts w:cs="Times New Roman"/>
            <w:szCs w:val="24"/>
          </w:rPr>
          <m:t>-0.5CO)/[100-</m:t>
        </m:r>
        <m:d>
          <m:dPr>
            <m:ctrlPr>
              <w:rPr>
                <w:rFonts w:ascii="Cambria Math" w:hAnsi="Cambria Math" w:cs="Times New Roman"/>
                <w:szCs w:val="24"/>
              </w:rPr>
            </m:ctrlPr>
          </m:dPr>
          <m:e>
            <m:sSub>
              <m:sSubPr>
                <m:ctrlPr>
                  <w:rPr>
                    <w:rFonts w:ascii="Cambria Math" w:hAnsi="Cambria Math" w:cs="Times New Roman"/>
                    <w:szCs w:val="24"/>
                  </w:rPr>
                </m:ctrlPr>
              </m:sSubPr>
              <m:e>
                <m:r>
                  <m:rPr>
                    <m:nor/>
                  </m:rPr>
                  <w:rPr>
                    <w:rFonts w:cs="Times New Roman"/>
                    <w:szCs w:val="24"/>
                  </w:rPr>
                  <m:t>RO</m:t>
                </m:r>
              </m:e>
              <m:sub>
                <m:r>
                  <m:rPr>
                    <m:nor/>
                  </m:rPr>
                  <w:rPr>
                    <w:rFonts w:cs="Times New Roman"/>
                    <w:szCs w:val="24"/>
                  </w:rPr>
                  <m:t>2</m:t>
                </m:r>
              </m:sub>
            </m:sSub>
            <m:r>
              <m:rPr>
                <m:nor/>
              </m:rPr>
              <w:rPr>
                <w:rFonts w:cs="Times New Roman"/>
                <w:szCs w:val="24"/>
              </w:rPr>
              <m:t>+</m:t>
            </m:r>
            <m:sSub>
              <m:sSubPr>
                <m:ctrlPr>
                  <w:rPr>
                    <w:rFonts w:ascii="Cambria Math" w:hAnsi="Cambria Math" w:cs="Times New Roman"/>
                    <w:szCs w:val="24"/>
                  </w:rPr>
                </m:ctrlPr>
              </m:sSubPr>
              <m:e>
                <m:r>
                  <m:rPr>
                    <m:nor/>
                  </m:rPr>
                  <w:rPr>
                    <w:rFonts w:cs="Times New Roman"/>
                    <w:szCs w:val="24"/>
                  </w:rPr>
                  <m:t>O</m:t>
                </m:r>
              </m:e>
              <m:sub>
                <m:r>
                  <m:rPr>
                    <m:nor/>
                  </m:rPr>
                  <w:rPr>
                    <w:rFonts w:cs="Times New Roman"/>
                    <w:szCs w:val="24"/>
                  </w:rPr>
                  <m:t>2</m:t>
                </m:r>
              </m:sub>
            </m:sSub>
            <m:r>
              <m:rPr>
                <m:nor/>
              </m:rPr>
              <w:rPr>
                <w:rFonts w:cs="Times New Roman"/>
                <w:szCs w:val="24"/>
              </w:rPr>
              <m:t>+CO</m:t>
            </m:r>
          </m:e>
        </m:d>
        <m:r>
          <m:rPr>
            <m:nor/>
          </m:rPr>
          <w:rPr>
            <w:rFonts w:cs="Times New Roman"/>
            <w:szCs w:val="24"/>
          </w:rPr>
          <m:t>]}</m:t>
        </m:r>
      </m:oMath>
      <w:r w:rsidR="003B3F41">
        <w:rPr>
          <w:rFonts w:cs="Times New Roman" w:hint="eastAsia"/>
          <w:szCs w:val="24"/>
        </w:rPr>
        <w:t xml:space="preserve">  </w:t>
      </w:r>
      <w:r>
        <w:rPr>
          <w:rFonts w:cs="Times New Roman" w:hint="eastAsia"/>
          <w:szCs w:val="24"/>
        </w:rPr>
        <w:t xml:space="preserve"> </w:t>
      </w:r>
      <w:r w:rsidR="007B00FC">
        <w:rPr>
          <w:rFonts w:cs="Times New Roman" w:hint="eastAsia"/>
          <w:szCs w:val="24"/>
        </w:rPr>
        <w:t xml:space="preserve">           </w:t>
      </w:r>
      <w:r>
        <w:rPr>
          <w:rFonts w:cs="Times New Roman" w:hint="eastAsia"/>
          <w:szCs w:val="24"/>
        </w:rPr>
        <w:t xml:space="preserve">    </w:t>
      </w:r>
      <w:r w:rsidR="003B3F41">
        <w:rPr>
          <w:rFonts w:cs="Times New Roman" w:hint="eastAsia"/>
          <w:szCs w:val="24"/>
        </w:rPr>
        <w:t xml:space="preserve"> </w:t>
      </w:r>
      <w:r w:rsidR="00B637B6" w:rsidRPr="00014CA7">
        <w:rPr>
          <w:rFonts w:ascii="宋体" w:hAnsi="宋体" w:cs="Times New Roman" w:hint="eastAsia"/>
          <w:szCs w:val="24"/>
        </w:rPr>
        <w:t>（</w:t>
      </w:r>
      <w:r w:rsidR="00046295" w:rsidRPr="00014CA7">
        <w:rPr>
          <w:rFonts w:ascii="宋体" w:hAnsi="宋体" w:cs="Times New Roman" w:hint="eastAsia"/>
          <w:szCs w:val="24"/>
        </w:rPr>
        <w:t>4</w:t>
      </w:r>
      <w:r w:rsidR="00B637B6" w:rsidRPr="00014CA7">
        <w:rPr>
          <w:rFonts w:ascii="宋体" w:hAnsi="宋体" w:cs="Times New Roman" w:hint="eastAsia"/>
          <w:szCs w:val="24"/>
        </w:rPr>
        <w:t>）</w:t>
      </w:r>
    </w:p>
    <w:p w:rsidR="00B637B6" w:rsidRPr="00B637B6" w:rsidRDefault="00B637B6" w:rsidP="007B00FC">
      <w:pPr>
        <w:ind w:firstLine="420"/>
        <w:rPr>
          <w:rFonts w:cs="Times New Roman"/>
          <w:szCs w:val="24"/>
        </w:rPr>
      </w:pPr>
      <w:r>
        <w:rPr>
          <w:rFonts w:cs="Times New Roman" w:hint="eastAsia"/>
          <w:szCs w:val="24"/>
        </w:rPr>
        <w:t>式中：</w:t>
      </w:r>
      <m:oMath>
        <m:sSub>
          <m:sSubPr>
            <m:ctrlPr>
              <w:rPr>
                <w:rFonts w:ascii="Cambria Math" w:hAnsi="Cambria Math" w:cs="Times New Roman"/>
                <w:szCs w:val="24"/>
              </w:rPr>
            </m:ctrlPr>
          </m:sSubPr>
          <m:e>
            <m:r>
              <m:rPr>
                <m:nor/>
              </m:rPr>
              <w:rPr>
                <w:rFonts w:cs="Times New Roman"/>
                <w:szCs w:val="24"/>
              </w:rPr>
              <m:t>RO</m:t>
            </m:r>
          </m:e>
          <m:sub>
            <m:r>
              <m:rPr>
                <m:nor/>
              </m:rPr>
              <w:rPr>
                <w:rFonts w:cs="Times New Roman"/>
                <w:szCs w:val="24"/>
              </w:rPr>
              <m:t>2</m:t>
            </m:r>
          </m:sub>
        </m:sSub>
      </m:oMath>
      <w:r w:rsidRPr="00ED6351">
        <w:rPr>
          <w:rFonts w:cs="Times New Roman"/>
          <w:szCs w:val="24"/>
        </w:rPr>
        <w:t>、</w:t>
      </w:r>
      <m:oMath>
        <m:sSub>
          <m:sSubPr>
            <m:ctrlPr>
              <w:rPr>
                <w:rFonts w:ascii="Cambria Math" w:hAnsi="Cambria Math" w:cs="Times New Roman"/>
                <w:szCs w:val="24"/>
              </w:rPr>
            </m:ctrlPr>
          </m:sSubPr>
          <m:e>
            <m:r>
              <m:rPr>
                <m:nor/>
              </m:rPr>
              <w:rPr>
                <w:rFonts w:cs="Times New Roman"/>
                <w:szCs w:val="24"/>
              </w:rPr>
              <m:t>O</m:t>
            </m:r>
          </m:e>
          <m:sub>
            <m:r>
              <m:rPr>
                <m:nor/>
              </m:rPr>
              <w:rPr>
                <w:rFonts w:cs="Times New Roman"/>
                <w:szCs w:val="24"/>
              </w:rPr>
              <m:t>2</m:t>
            </m:r>
          </m:sub>
        </m:sSub>
      </m:oMath>
      <w:r w:rsidRPr="00ED6351">
        <w:rPr>
          <w:rFonts w:cs="Times New Roman"/>
          <w:szCs w:val="24"/>
        </w:rPr>
        <w:t>、</w:t>
      </w:r>
      <m:oMath>
        <m:r>
          <m:rPr>
            <m:nor/>
          </m:rPr>
          <w:rPr>
            <w:rFonts w:cs="Times New Roman"/>
            <w:szCs w:val="24"/>
          </w:rPr>
          <m:t>CO</m:t>
        </m:r>
      </m:oMath>
      <w:r>
        <w:rPr>
          <w:rFonts w:cs="Times New Roman" w:hint="eastAsia"/>
          <w:szCs w:val="24"/>
        </w:rPr>
        <w:t>为烟气中干燃烧产物的百分含量</w:t>
      </w:r>
    </w:p>
    <w:p w:rsidR="00057E3A" w:rsidRDefault="003F7AD3" w:rsidP="00B23251">
      <w:pPr>
        <w:pStyle w:val="2"/>
        <w:numPr>
          <w:ilvl w:val="1"/>
          <w:numId w:val="2"/>
        </w:numPr>
      </w:pPr>
      <w:r>
        <w:rPr>
          <w:rFonts w:hint="eastAsia"/>
        </w:rPr>
        <w:t>灰渣的可燃物含量</w:t>
      </w:r>
    </w:p>
    <w:p w:rsidR="00057E3A" w:rsidRDefault="002D6170" w:rsidP="00756A15">
      <w:pPr>
        <w:ind w:firstLineChars="0" w:firstLine="0"/>
      </w:pPr>
      <w:r>
        <w:rPr>
          <w:rFonts w:hint="eastAsia"/>
        </w:rPr>
        <w:t>6</w:t>
      </w:r>
      <w:r w:rsidR="00354CDF">
        <w:rPr>
          <w:rFonts w:hint="eastAsia"/>
        </w:rPr>
        <w:t>.3</w:t>
      </w:r>
      <w:r w:rsidR="00057E3A" w:rsidRPr="00057E3A">
        <w:rPr>
          <w:rFonts w:hint="eastAsia"/>
        </w:rPr>
        <w:t xml:space="preserve">.1  </w:t>
      </w:r>
      <w:r w:rsidR="00057E3A" w:rsidRPr="00057E3A">
        <w:rPr>
          <w:rFonts w:hint="eastAsia"/>
        </w:rPr>
        <w:t>取样点位置</w:t>
      </w:r>
    </w:p>
    <w:p w:rsidR="00057E3A" w:rsidRDefault="00CC3D84" w:rsidP="007B00FC">
      <w:pPr>
        <w:ind w:firstLine="420"/>
      </w:pPr>
      <w:r>
        <w:rPr>
          <w:rFonts w:hint="eastAsia"/>
        </w:rPr>
        <w:t>电站</w:t>
      </w:r>
      <w:r w:rsidR="00057E3A" w:rsidRPr="00057E3A">
        <w:rPr>
          <w:rFonts w:hint="eastAsia"/>
        </w:rPr>
        <w:t>锅炉灰渣出口。</w:t>
      </w:r>
    </w:p>
    <w:p w:rsidR="00057E3A" w:rsidRDefault="002D6170" w:rsidP="00756A15">
      <w:pPr>
        <w:ind w:firstLineChars="0" w:firstLine="0"/>
      </w:pPr>
      <w:r>
        <w:rPr>
          <w:rFonts w:hint="eastAsia"/>
        </w:rPr>
        <w:t>6</w:t>
      </w:r>
      <w:r w:rsidR="00354CDF">
        <w:rPr>
          <w:rFonts w:hint="eastAsia"/>
        </w:rPr>
        <w:t>.3</w:t>
      </w:r>
      <w:r w:rsidR="00057E3A" w:rsidRPr="00057E3A">
        <w:rPr>
          <w:rFonts w:hint="eastAsia"/>
        </w:rPr>
        <w:t xml:space="preserve">.2  </w:t>
      </w:r>
      <w:r w:rsidR="00057E3A" w:rsidRPr="00057E3A">
        <w:rPr>
          <w:rFonts w:hint="eastAsia"/>
        </w:rPr>
        <w:t>取样方法</w:t>
      </w:r>
    </w:p>
    <w:p w:rsidR="00057E3A" w:rsidRDefault="00057E3A" w:rsidP="007B00FC">
      <w:pPr>
        <w:ind w:firstLine="420"/>
      </w:pPr>
      <w:r w:rsidRPr="00057E3A">
        <w:rPr>
          <w:rFonts w:hint="eastAsia"/>
        </w:rPr>
        <w:t>参照</w:t>
      </w:r>
      <w:r w:rsidR="00A15711">
        <w:rPr>
          <w:rFonts w:hint="eastAsia"/>
        </w:rPr>
        <w:t>DL</w:t>
      </w:r>
      <w:r w:rsidR="0030506B" w:rsidRPr="00057E3A">
        <w:rPr>
          <w:rFonts w:hint="eastAsia"/>
        </w:rPr>
        <w:t>/</w:t>
      </w:r>
      <w:r w:rsidR="00A15711">
        <w:rPr>
          <w:rFonts w:hint="eastAsia"/>
        </w:rPr>
        <w:t>T567.3</w:t>
      </w:r>
      <w:r w:rsidRPr="00057E3A">
        <w:rPr>
          <w:rFonts w:hint="eastAsia"/>
        </w:rPr>
        <w:t>相关方法进行。</w:t>
      </w:r>
    </w:p>
    <w:p w:rsidR="00057E3A" w:rsidRDefault="002D6170" w:rsidP="00756A15">
      <w:pPr>
        <w:ind w:firstLineChars="0" w:firstLine="0"/>
      </w:pPr>
      <w:r>
        <w:rPr>
          <w:rFonts w:hint="eastAsia"/>
        </w:rPr>
        <w:t>6</w:t>
      </w:r>
      <w:r w:rsidR="00354CDF">
        <w:rPr>
          <w:rFonts w:hint="eastAsia"/>
        </w:rPr>
        <w:t>.3</w:t>
      </w:r>
      <w:r w:rsidR="00057E3A" w:rsidRPr="00057E3A">
        <w:rPr>
          <w:rFonts w:hint="eastAsia"/>
        </w:rPr>
        <w:t xml:space="preserve">.3  </w:t>
      </w:r>
      <w:r w:rsidR="00D05829">
        <w:rPr>
          <w:rFonts w:hint="eastAsia"/>
        </w:rPr>
        <w:t>化验分析</w:t>
      </w:r>
    </w:p>
    <w:p w:rsidR="00057E3A" w:rsidRDefault="00057E3A" w:rsidP="007B00FC">
      <w:pPr>
        <w:ind w:firstLine="420"/>
      </w:pPr>
      <w:r w:rsidRPr="00057E3A">
        <w:rPr>
          <w:rFonts w:hint="eastAsia"/>
        </w:rPr>
        <w:t>按照</w:t>
      </w:r>
      <w:r w:rsidR="00A15711">
        <w:rPr>
          <w:rFonts w:hint="eastAsia"/>
        </w:rPr>
        <w:t>DL</w:t>
      </w:r>
      <w:r w:rsidR="00A15711" w:rsidRPr="00057E3A">
        <w:rPr>
          <w:rFonts w:hint="eastAsia"/>
        </w:rPr>
        <w:t>/</w:t>
      </w:r>
      <w:r w:rsidR="00A15711">
        <w:rPr>
          <w:rFonts w:hint="eastAsia"/>
        </w:rPr>
        <w:t>T567.6</w:t>
      </w:r>
      <w:r w:rsidRPr="00057E3A">
        <w:rPr>
          <w:rFonts w:hint="eastAsia"/>
        </w:rPr>
        <w:t>采用实验室分析方法进行。</w:t>
      </w:r>
    </w:p>
    <w:p w:rsidR="00057E3A" w:rsidRDefault="002D6170" w:rsidP="00756A15">
      <w:pPr>
        <w:ind w:firstLineChars="0" w:firstLine="0"/>
      </w:pPr>
      <w:r>
        <w:rPr>
          <w:rFonts w:hint="eastAsia"/>
        </w:rPr>
        <w:t>6</w:t>
      </w:r>
      <w:r w:rsidR="00354CDF">
        <w:rPr>
          <w:rFonts w:hint="eastAsia"/>
        </w:rPr>
        <w:t>.3</w:t>
      </w:r>
      <w:r w:rsidR="00057E3A" w:rsidRPr="00057E3A">
        <w:rPr>
          <w:rFonts w:hint="eastAsia"/>
        </w:rPr>
        <w:t xml:space="preserve">.4  </w:t>
      </w:r>
      <w:r w:rsidR="003F7AD3">
        <w:rPr>
          <w:rFonts w:hint="eastAsia"/>
        </w:rPr>
        <w:t>以实验室分析数据作为测试</w:t>
      </w:r>
      <w:r w:rsidR="00057E3A" w:rsidRPr="00057E3A">
        <w:rPr>
          <w:rFonts w:hint="eastAsia"/>
        </w:rPr>
        <w:t>结果。</w:t>
      </w:r>
    </w:p>
    <w:p w:rsidR="00EE1900" w:rsidRDefault="00FD0343" w:rsidP="002D6170">
      <w:pPr>
        <w:pStyle w:val="1"/>
        <w:numPr>
          <w:ilvl w:val="0"/>
          <w:numId w:val="5"/>
        </w:numPr>
        <w:spacing w:before="120" w:after="120"/>
        <w:ind w:firstLineChars="0"/>
      </w:pPr>
      <w:bookmarkStart w:id="12" w:name="_Toc493690338"/>
      <w:r>
        <w:rPr>
          <w:rFonts w:hint="eastAsia"/>
        </w:rPr>
        <w:lastRenderedPageBreak/>
        <w:t>电站锅炉</w:t>
      </w:r>
      <w:r w:rsidR="00280EB1">
        <w:rPr>
          <w:rFonts w:hint="eastAsia"/>
        </w:rPr>
        <w:t>运行</w:t>
      </w:r>
      <w:r w:rsidR="00EE1900" w:rsidRPr="00EE1900">
        <w:rPr>
          <w:rFonts w:hint="eastAsia"/>
        </w:rPr>
        <w:t>评价</w:t>
      </w:r>
      <w:bookmarkEnd w:id="12"/>
    </w:p>
    <w:p w:rsidR="00EE1900" w:rsidRDefault="00280EB1" w:rsidP="007B00FC">
      <w:pPr>
        <w:ind w:firstLine="420"/>
      </w:pPr>
      <w:r>
        <w:rPr>
          <w:rFonts w:hint="eastAsia"/>
        </w:rPr>
        <w:t>本标准规定的</w:t>
      </w:r>
      <w:r w:rsidR="00195301">
        <w:rPr>
          <w:rFonts w:hint="eastAsia"/>
        </w:rPr>
        <w:t>电站</w:t>
      </w:r>
      <w:r>
        <w:rPr>
          <w:rFonts w:hint="eastAsia"/>
        </w:rPr>
        <w:t>锅炉</w:t>
      </w:r>
      <w:r w:rsidR="00195301">
        <w:rPr>
          <w:rFonts w:hint="eastAsia"/>
        </w:rPr>
        <w:t>运行评价包括：运行能效限定值</w:t>
      </w:r>
      <w:r w:rsidR="000650C5">
        <w:rPr>
          <w:rFonts w:hint="eastAsia"/>
        </w:rPr>
        <w:t>达标评价</w:t>
      </w:r>
      <w:r w:rsidR="00195301">
        <w:rPr>
          <w:rFonts w:hint="eastAsia"/>
        </w:rPr>
        <w:t>和节能监测指标</w:t>
      </w:r>
      <w:r w:rsidR="000650C5">
        <w:rPr>
          <w:rFonts w:hint="eastAsia"/>
        </w:rPr>
        <w:t>合格评价</w:t>
      </w:r>
      <w:r w:rsidR="00EE1900" w:rsidRPr="00EE1900">
        <w:rPr>
          <w:rFonts w:hint="eastAsia"/>
        </w:rPr>
        <w:t>。</w:t>
      </w:r>
    </w:p>
    <w:p w:rsidR="00EE1900" w:rsidRDefault="002D6170" w:rsidP="00B23251">
      <w:pPr>
        <w:pStyle w:val="2"/>
        <w:numPr>
          <w:ilvl w:val="0"/>
          <w:numId w:val="14"/>
        </w:numPr>
      </w:pPr>
      <w:r>
        <w:rPr>
          <w:rFonts w:ascii="Times New Roman" w:hAnsi="Times New Roman" w:cs="Times New Roman" w:hint="eastAsia"/>
        </w:rPr>
        <w:t>运行</w:t>
      </w:r>
      <w:r w:rsidR="00195301">
        <w:rPr>
          <w:rFonts w:hint="eastAsia"/>
        </w:rPr>
        <w:t>能效限定值达标</w:t>
      </w:r>
    </w:p>
    <w:p w:rsidR="00EE1900" w:rsidRDefault="00146AEC" w:rsidP="007B00FC">
      <w:pPr>
        <w:ind w:firstLine="420"/>
      </w:pPr>
      <w:r>
        <w:rPr>
          <w:rFonts w:hint="eastAsia"/>
        </w:rPr>
        <w:t>统计期或实测能效值达到或优于限定</w:t>
      </w:r>
      <w:r w:rsidR="002D6170">
        <w:rPr>
          <w:rFonts w:hint="eastAsia"/>
        </w:rPr>
        <w:t>值的，该</w:t>
      </w:r>
      <w:r w:rsidR="00195301">
        <w:rPr>
          <w:rFonts w:hint="eastAsia"/>
        </w:rPr>
        <w:t>电站</w:t>
      </w:r>
      <w:r w:rsidR="002D6170">
        <w:rPr>
          <w:rFonts w:hint="eastAsia"/>
        </w:rPr>
        <w:t>锅炉评价为</w:t>
      </w:r>
      <w:r w:rsidR="00280EB1">
        <w:rPr>
          <w:rFonts w:hint="eastAsia"/>
        </w:rPr>
        <w:t>运行</w:t>
      </w:r>
      <w:r w:rsidR="002D6170">
        <w:rPr>
          <w:rFonts w:hint="eastAsia"/>
        </w:rPr>
        <w:t>能效限定值</w:t>
      </w:r>
      <w:r w:rsidR="00EE1900" w:rsidRPr="00EE1900">
        <w:rPr>
          <w:rFonts w:hint="eastAsia"/>
        </w:rPr>
        <w:t>达标。</w:t>
      </w:r>
    </w:p>
    <w:p w:rsidR="00EE1900" w:rsidRDefault="00195301" w:rsidP="00B23251">
      <w:pPr>
        <w:pStyle w:val="2"/>
        <w:numPr>
          <w:ilvl w:val="0"/>
          <w:numId w:val="14"/>
        </w:numPr>
      </w:pPr>
      <w:r>
        <w:rPr>
          <w:rFonts w:hint="eastAsia"/>
        </w:rPr>
        <w:t>节能</w:t>
      </w:r>
      <w:r w:rsidR="00EE1900" w:rsidRPr="00EE1900">
        <w:rPr>
          <w:rFonts w:hint="eastAsia"/>
        </w:rPr>
        <w:t>监测指标</w:t>
      </w:r>
      <w:r w:rsidR="002D6170">
        <w:rPr>
          <w:rFonts w:hint="eastAsia"/>
        </w:rPr>
        <w:t>合格</w:t>
      </w:r>
    </w:p>
    <w:p w:rsidR="00EE1900" w:rsidRDefault="00D05829" w:rsidP="00444397">
      <w:pPr>
        <w:ind w:firstLine="420"/>
      </w:pPr>
      <w:r>
        <w:rPr>
          <w:rFonts w:hint="eastAsia"/>
        </w:rPr>
        <w:t>排烟温度</w:t>
      </w:r>
      <w:r w:rsidR="00444397">
        <w:rPr>
          <w:rFonts w:hint="eastAsia"/>
        </w:rPr>
        <w:t>、</w:t>
      </w:r>
      <w:r w:rsidR="00195301">
        <w:rPr>
          <w:rFonts w:hint="eastAsia"/>
        </w:rPr>
        <w:t>排烟处</w:t>
      </w:r>
      <w:r>
        <w:rPr>
          <w:rFonts w:hint="eastAsia"/>
        </w:rPr>
        <w:t>过量空气系数</w:t>
      </w:r>
      <w:r w:rsidR="00444397">
        <w:rPr>
          <w:rFonts w:hint="eastAsia"/>
        </w:rPr>
        <w:t>和</w:t>
      </w:r>
      <w:r>
        <w:rPr>
          <w:rFonts w:hint="eastAsia"/>
        </w:rPr>
        <w:t>灰渣可燃物含量</w:t>
      </w:r>
      <w:r w:rsidR="00195301">
        <w:rPr>
          <w:rFonts w:hint="eastAsia"/>
        </w:rPr>
        <w:t>各</w:t>
      </w:r>
      <w:r w:rsidR="00EE1900" w:rsidRPr="00EE1900">
        <w:rPr>
          <w:rFonts w:hint="eastAsia"/>
        </w:rPr>
        <w:t>单项指标全部合格，该</w:t>
      </w:r>
      <w:r w:rsidR="0035295F">
        <w:rPr>
          <w:rFonts w:hint="eastAsia"/>
        </w:rPr>
        <w:t>电站</w:t>
      </w:r>
      <w:r w:rsidR="00EE1900" w:rsidRPr="00EE1900">
        <w:rPr>
          <w:rFonts w:hint="eastAsia"/>
        </w:rPr>
        <w:t>锅炉评价为</w:t>
      </w:r>
      <w:r w:rsidR="00195301">
        <w:rPr>
          <w:rFonts w:hint="eastAsia"/>
        </w:rPr>
        <w:t>节能</w:t>
      </w:r>
      <w:r w:rsidR="00EE1900" w:rsidRPr="00EE1900">
        <w:rPr>
          <w:rFonts w:hint="eastAsia"/>
        </w:rPr>
        <w:t>监测合格。</w:t>
      </w:r>
    </w:p>
    <w:p w:rsidR="00EE1900" w:rsidRDefault="00C271DB" w:rsidP="00C73103">
      <w:pPr>
        <w:pStyle w:val="1"/>
        <w:numPr>
          <w:ilvl w:val="0"/>
          <w:numId w:val="5"/>
        </w:numPr>
        <w:spacing w:before="120" w:after="120"/>
        <w:ind w:firstLineChars="0"/>
      </w:pPr>
      <w:bookmarkStart w:id="13" w:name="_Toc493690339"/>
      <w:r>
        <w:rPr>
          <w:rFonts w:hint="eastAsia"/>
        </w:rPr>
        <w:t>能源计量管理</w:t>
      </w:r>
      <w:bookmarkEnd w:id="13"/>
    </w:p>
    <w:p w:rsidR="00FE7290" w:rsidRPr="00FE7290" w:rsidRDefault="00FE7290" w:rsidP="00FE7290">
      <w:pPr>
        <w:pStyle w:val="2"/>
        <w:numPr>
          <w:ilvl w:val="1"/>
          <w:numId w:val="5"/>
        </w:numPr>
      </w:pPr>
      <w:r>
        <w:rPr>
          <w:rFonts w:hint="eastAsia"/>
        </w:rPr>
        <w:t>能源计量制度</w:t>
      </w:r>
    </w:p>
    <w:p w:rsidR="00FE7290" w:rsidRDefault="003674D4" w:rsidP="001A727B">
      <w:pPr>
        <w:ind w:firstLine="420"/>
      </w:pPr>
      <w:r>
        <w:rPr>
          <w:rFonts w:hint="eastAsia"/>
        </w:rPr>
        <w:t>按照</w:t>
      </w:r>
      <w:r w:rsidRPr="00C40FB4">
        <w:rPr>
          <w:rFonts w:hint="eastAsia"/>
        </w:rPr>
        <w:t>GB 17167</w:t>
      </w:r>
      <w:r>
        <w:rPr>
          <w:rFonts w:hint="eastAsia"/>
        </w:rPr>
        <w:t>要求，</w:t>
      </w:r>
      <w:r w:rsidR="001A727B">
        <w:rPr>
          <w:rFonts w:hint="eastAsia"/>
        </w:rPr>
        <w:t>电站锅炉使用单位应</w:t>
      </w:r>
      <w:r w:rsidR="00EE1900" w:rsidRPr="00EE1900">
        <w:rPr>
          <w:rFonts w:hint="eastAsia"/>
        </w:rPr>
        <w:t>建立必要的能源</w:t>
      </w:r>
      <w:r w:rsidR="00C271DB">
        <w:rPr>
          <w:rFonts w:hint="eastAsia"/>
        </w:rPr>
        <w:t>计量</w:t>
      </w:r>
      <w:r w:rsidR="00EE1900" w:rsidRPr="00EE1900">
        <w:rPr>
          <w:rFonts w:hint="eastAsia"/>
        </w:rPr>
        <w:t>管理制度</w:t>
      </w:r>
      <w:r w:rsidR="001A727B">
        <w:rPr>
          <w:rFonts w:hint="eastAsia"/>
        </w:rPr>
        <w:t>，</w:t>
      </w:r>
      <w:r w:rsidR="00C55B09">
        <w:rPr>
          <w:rFonts w:hint="eastAsia"/>
        </w:rPr>
        <w:t>包括</w:t>
      </w:r>
      <w:r w:rsidR="00C55B09" w:rsidRPr="00C55B09">
        <w:rPr>
          <w:rFonts w:hint="eastAsia"/>
        </w:rPr>
        <w:t>管理体系</w:t>
      </w:r>
      <w:r w:rsidR="00C55B09">
        <w:rPr>
          <w:rFonts w:hint="eastAsia"/>
        </w:rPr>
        <w:t>和文件化</w:t>
      </w:r>
      <w:r w:rsidR="00250CF8">
        <w:rPr>
          <w:rFonts w:hint="eastAsia"/>
        </w:rPr>
        <w:t>的</w:t>
      </w:r>
      <w:r w:rsidR="00C55B09">
        <w:rPr>
          <w:rFonts w:hint="eastAsia"/>
        </w:rPr>
        <w:t>程序</w:t>
      </w:r>
      <w:r w:rsidR="00C55B09" w:rsidRPr="00C55B09">
        <w:rPr>
          <w:rFonts w:hint="eastAsia"/>
        </w:rPr>
        <w:t>。</w:t>
      </w:r>
    </w:p>
    <w:p w:rsidR="00FE7290" w:rsidRDefault="00FE7290" w:rsidP="00FE7290">
      <w:pPr>
        <w:pStyle w:val="2"/>
        <w:numPr>
          <w:ilvl w:val="1"/>
          <w:numId w:val="5"/>
        </w:numPr>
      </w:pPr>
      <w:r>
        <w:rPr>
          <w:rFonts w:hint="eastAsia"/>
        </w:rPr>
        <w:t>能源计量人员</w:t>
      </w:r>
    </w:p>
    <w:p w:rsidR="00FE7290" w:rsidRPr="00FE7290" w:rsidRDefault="00FE7290" w:rsidP="00FE7290">
      <w:pPr>
        <w:ind w:firstLine="420"/>
      </w:pPr>
      <w:r>
        <w:rPr>
          <w:rFonts w:hint="eastAsia"/>
        </w:rPr>
        <w:t>按照</w:t>
      </w:r>
      <w:r w:rsidRPr="00C40FB4">
        <w:rPr>
          <w:rFonts w:hint="eastAsia"/>
        </w:rPr>
        <w:t>GB 17167</w:t>
      </w:r>
      <w:r>
        <w:rPr>
          <w:rFonts w:hint="eastAsia"/>
        </w:rPr>
        <w:t>要求，</w:t>
      </w:r>
      <w:r w:rsidRPr="00FE7290">
        <w:rPr>
          <w:rFonts w:hint="eastAsia"/>
        </w:rPr>
        <w:t>用能单位应设专人负责能源计量器具的管理</w:t>
      </w:r>
      <w:r>
        <w:rPr>
          <w:rFonts w:hint="eastAsia"/>
        </w:rPr>
        <w:t>，</w:t>
      </w:r>
      <w:r w:rsidR="0064448D">
        <w:rPr>
          <w:rFonts w:hint="eastAsia"/>
        </w:rPr>
        <w:t>能源计量管理人员应通过相关部门的培训考核，持证上岗，</w:t>
      </w:r>
      <w:r w:rsidRPr="00FE7290">
        <w:rPr>
          <w:rFonts w:hint="eastAsia"/>
        </w:rPr>
        <w:t>用能单位应建立和保存能源计量管理人员的技术档案。</w:t>
      </w:r>
    </w:p>
    <w:p w:rsidR="00FE7290" w:rsidRPr="00FE7290" w:rsidRDefault="00FE7290" w:rsidP="00FE7290">
      <w:pPr>
        <w:pStyle w:val="2"/>
        <w:numPr>
          <w:ilvl w:val="1"/>
          <w:numId w:val="5"/>
        </w:numPr>
      </w:pPr>
      <w:r>
        <w:rPr>
          <w:rFonts w:hint="eastAsia"/>
        </w:rPr>
        <w:t>能源计量器具</w:t>
      </w:r>
    </w:p>
    <w:p w:rsidR="00EE1900" w:rsidRDefault="00EE1900" w:rsidP="001A727B">
      <w:pPr>
        <w:ind w:firstLine="420"/>
      </w:pPr>
      <w:r w:rsidRPr="00EE1900">
        <w:rPr>
          <w:rFonts w:hint="eastAsia"/>
        </w:rPr>
        <w:t>对入炉燃料进行计量，安装相应的计量器具对加工转换后的能量输出进行计量，安装蒸汽流量计、热水流量计</w:t>
      </w:r>
      <w:r w:rsidR="001A727B">
        <w:rPr>
          <w:rFonts w:hint="eastAsia"/>
        </w:rPr>
        <w:t>并</w:t>
      </w:r>
      <w:r w:rsidRPr="00EE1900">
        <w:rPr>
          <w:rFonts w:hint="eastAsia"/>
        </w:rPr>
        <w:t>按照</w:t>
      </w:r>
      <w:r w:rsidR="00FE394D">
        <w:rPr>
          <w:rFonts w:hint="eastAsia"/>
        </w:rPr>
        <w:t>电站锅炉运行规程</w:t>
      </w:r>
      <w:r w:rsidR="00DB257C">
        <w:rPr>
          <w:rFonts w:hint="eastAsia"/>
        </w:rPr>
        <w:t>做好</w:t>
      </w:r>
      <w:r w:rsidRPr="00EE1900">
        <w:rPr>
          <w:rFonts w:hint="eastAsia"/>
        </w:rPr>
        <w:t>参数记录</w:t>
      </w:r>
      <w:r w:rsidR="008E29FA">
        <w:rPr>
          <w:rFonts w:hint="eastAsia"/>
        </w:rPr>
        <w:t>，</w:t>
      </w:r>
      <w:r w:rsidR="008E29FA" w:rsidRPr="008E29FA">
        <w:rPr>
          <w:rFonts w:hint="eastAsia"/>
        </w:rPr>
        <w:t>电站锅炉节能监测报告</w:t>
      </w:r>
      <w:r w:rsidR="008E29FA">
        <w:rPr>
          <w:rFonts w:hint="eastAsia"/>
        </w:rPr>
        <w:t>样式见附件</w:t>
      </w:r>
      <w:r w:rsidR="008E29FA">
        <w:rPr>
          <w:rFonts w:hint="eastAsia"/>
        </w:rPr>
        <w:t>B</w:t>
      </w:r>
      <w:r w:rsidR="001A727B">
        <w:rPr>
          <w:rFonts w:hint="eastAsia"/>
        </w:rPr>
        <w:t>。</w:t>
      </w:r>
    </w:p>
    <w:p w:rsidR="00EF2187" w:rsidRDefault="00C73103">
      <w:pPr>
        <w:widowControl/>
        <w:spacing w:line="240" w:lineRule="auto"/>
        <w:ind w:firstLineChars="0" w:firstLine="0"/>
        <w:jc w:val="left"/>
      </w:pPr>
      <w:r>
        <w:br w:type="page"/>
      </w:r>
    </w:p>
    <w:p w:rsidR="00B76A6A" w:rsidRPr="00E16E2A" w:rsidRDefault="00347D5F" w:rsidP="00E16E2A">
      <w:pPr>
        <w:ind w:firstLineChars="0" w:firstLine="0"/>
        <w:jc w:val="center"/>
        <w:rPr>
          <w:rFonts w:ascii="黑体" w:eastAsia="黑体" w:hAnsi="黑体"/>
        </w:rPr>
      </w:pPr>
      <w:bookmarkStart w:id="14" w:name="_Toc493690340"/>
      <w:r w:rsidRPr="00E16E2A">
        <w:rPr>
          <w:rFonts w:ascii="黑体" w:eastAsia="黑体" w:hAnsi="黑体" w:hint="eastAsia"/>
        </w:rPr>
        <w:lastRenderedPageBreak/>
        <w:t>附录A</w:t>
      </w:r>
      <w:bookmarkStart w:id="15" w:name="_Toc493689651"/>
      <w:bookmarkEnd w:id="14"/>
    </w:p>
    <w:p w:rsidR="00B76A6A" w:rsidRPr="00E16E2A" w:rsidRDefault="0029056F" w:rsidP="00E16E2A">
      <w:pPr>
        <w:ind w:firstLineChars="0" w:firstLine="0"/>
        <w:jc w:val="center"/>
        <w:rPr>
          <w:rFonts w:ascii="黑体" w:eastAsia="黑体" w:hAnsi="黑体"/>
        </w:rPr>
      </w:pPr>
      <w:bookmarkStart w:id="16" w:name="_Toc493689803"/>
      <w:bookmarkStart w:id="17" w:name="_Toc493690341"/>
      <w:r w:rsidRPr="00E16E2A">
        <w:rPr>
          <w:rFonts w:ascii="黑体" w:eastAsia="黑体" w:hAnsi="黑体" w:hint="eastAsia"/>
        </w:rPr>
        <w:t>（资料性附录）</w:t>
      </w:r>
      <w:bookmarkStart w:id="18" w:name="_Toc493689652"/>
      <w:bookmarkEnd w:id="15"/>
      <w:bookmarkEnd w:id="16"/>
      <w:bookmarkEnd w:id="17"/>
    </w:p>
    <w:p w:rsidR="00347D5F" w:rsidRPr="00E16E2A" w:rsidRDefault="00347D5F" w:rsidP="00E16E2A">
      <w:pPr>
        <w:ind w:firstLineChars="0" w:firstLine="0"/>
        <w:jc w:val="center"/>
        <w:rPr>
          <w:rFonts w:ascii="黑体" w:eastAsia="黑体" w:hAnsi="黑体"/>
        </w:rPr>
      </w:pPr>
      <w:bookmarkStart w:id="19" w:name="_Toc493689804"/>
      <w:bookmarkStart w:id="20" w:name="_Toc493690342"/>
      <w:r w:rsidRPr="00E16E2A">
        <w:rPr>
          <w:rFonts w:ascii="黑体" w:eastAsia="黑体" w:hAnsi="黑体" w:cs="Times New Roman" w:hint="eastAsia"/>
        </w:rPr>
        <w:t>电站锅炉运行</w:t>
      </w:r>
      <w:r w:rsidRPr="00E16E2A">
        <w:rPr>
          <w:rFonts w:ascii="黑体" w:eastAsia="黑体" w:hAnsi="黑体" w:hint="eastAsia"/>
        </w:rPr>
        <w:t>能效计算方法</w:t>
      </w:r>
      <w:bookmarkEnd w:id="18"/>
      <w:bookmarkEnd w:id="19"/>
      <w:bookmarkEnd w:id="20"/>
    </w:p>
    <w:p w:rsidR="00347D5F" w:rsidRPr="00B76A6A" w:rsidRDefault="0029056F" w:rsidP="00B76A6A">
      <w:pPr>
        <w:pStyle w:val="2"/>
      </w:pPr>
      <w:r>
        <w:rPr>
          <w:rFonts w:hint="eastAsia"/>
        </w:rPr>
        <w:t>A.1</w:t>
      </w:r>
      <w:r w:rsidR="002C3FB7">
        <w:rPr>
          <w:rFonts w:hint="eastAsia"/>
        </w:rPr>
        <w:t xml:space="preserve"> </w:t>
      </w:r>
      <w:r w:rsidR="00347D5F">
        <w:rPr>
          <w:rFonts w:hint="eastAsia"/>
        </w:rPr>
        <w:t>有统计期能效计算方法</w:t>
      </w:r>
    </w:p>
    <w:p w:rsidR="007A15A3" w:rsidRDefault="00347D5F" w:rsidP="007A15A3">
      <w:pPr>
        <w:ind w:firstLine="420"/>
      </w:pPr>
      <w:r w:rsidRPr="00057E3A">
        <w:rPr>
          <w:rFonts w:hint="eastAsia"/>
        </w:rPr>
        <w:t>有统计期数据，输入热量为统计期燃料消耗量与燃料加权平均热值之积加</w:t>
      </w:r>
      <w:r>
        <w:rPr>
          <w:rFonts w:hint="eastAsia"/>
        </w:rPr>
        <w:t>上其他热量；有效输出热量为统计期输出蒸汽、热水等工质携带的热量，</w:t>
      </w:r>
      <w:r w:rsidRPr="00057E3A">
        <w:rPr>
          <w:rFonts w:hint="eastAsia"/>
        </w:rPr>
        <w:t>采用正平衡法计算能效。</w:t>
      </w:r>
    </w:p>
    <w:p w:rsidR="00347D5F" w:rsidRPr="00B6432C" w:rsidRDefault="00347D5F" w:rsidP="007A15A3">
      <w:pPr>
        <w:ind w:firstLine="420"/>
      </w:pPr>
      <w:r w:rsidRPr="00057E3A">
        <w:rPr>
          <w:rFonts w:hint="eastAsia"/>
        </w:rPr>
        <w:t>能效</w:t>
      </w:r>
      <w:r w:rsidRPr="00057E3A">
        <w:rPr>
          <w:rFonts w:hint="eastAsia"/>
        </w:rPr>
        <w:t>=100</w:t>
      </w:r>
      <w:r w:rsidRPr="00057E3A">
        <w:rPr>
          <w:rFonts w:hint="eastAsia"/>
        </w:rPr>
        <w:t>×（有效输出热量</w:t>
      </w:r>
      <w:r w:rsidRPr="00057E3A">
        <w:rPr>
          <w:rFonts w:hint="eastAsia"/>
        </w:rPr>
        <w:t>/</w:t>
      </w:r>
      <w:r w:rsidRPr="00057E3A">
        <w:rPr>
          <w:rFonts w:hint="eastAsia"/>
        </w:rPr>
        <w:t>输入热量）</w:t>
      </w:r>
      <w:r w:rsidRPr="00057E3A">
        <w:rPr>
          <w:rFonts w:hint="eastAsia"/>
        </w:rPr>
        <w:t>%</w:t>
      </w:r>
      <w:r w:rsidRPr="00057E3A">
        <w:rPr>
          <w:rFonts w:hint="eastAsia"/>
        </w:rPr>
        <w:t>；</w:t>
      </w:r>
    </w:p>
    <w:p w:rsidR="00347D5F" w:rsidRPr="00B76A6A" w:rsidRDefault="00A4150A" w:rsidP="00B76A6A">
      <w:pPr>
        <w:pStyle w:val="2"/>
      </w:pPr>
      <w:r>
        <w:rPr>
          <w:rFonts w:hint="eastAsia"/>
        </w:rPr>
        <w:t>A.2</w:t>
      </w:r>
      <w:r w:rsidR="002C3FB7">
        <w:rPr>
          <w:rFonts w:hint="eastAsia"/>
        </w:rPr>
        <w:t xml:space="preserve"> </w:t>
      </w:r>
      <w:r w:rsidR="00347D5F">
        <w:rPr>
          <w:rFonts w:hint="eastAsia"/>
        </w:rPr>
        <w:t>无统计期能效计算方法</w:t>
      </w:r>
    </w:p>
    <w:p w:rsidR="00347D5F" w:rsidRDefault="00347D5F" w:rsidP="000E3E8C">
      <w:pPr>
        <w:ind w:firstLine="420"/>
      </w:pPr>
      <w:r w:rsidRPr="00057E3A">
        <w:rPr>
          <w:rFonts w:hint="eastAsia"/>
        </w:rPr>
        <w:t>无统计期数据，按照</w:t>
      </w:r>
      <w:r>
        <w:rPr>
          <w:rFonts w:hint="eastAsia"/>
        </w:rPr>
        <w:t>GB 10184</w:t>
      </w:r>
      <w:r w:rsidR="00C72957">
        <w:rPr>
          <w:rFonts w:hint="eastAsia"/>
        </w:rPr>
        <w:t>相关方法</w:t>
      </w:r>
      <w:r w:rsidR="008B5726">
        <w:rPr>
          <w:rFonts w:hint="eastAsia"/>
        </w:rPr>
        <w:t>进行计算</w:t>
      </w:r>
      <w:r w:rsidR="000E3E8C">
        <w:rPr>
          <w:rFonts w:hint="eastAsia"/>
        </w:rPr>
        <w:t>。</w:t>
      </w:r>
    </w:p>
    <w:p w:rsidR="00347D5F" w:rsidRPr="00347D5F" w:rsidRDefault="000E3E8C" w:rsidP="000E3E8C">
      <w:pPr>
        <w:widowControl/>
        <w:spacing w:line="240" w:lineRule="auto"/>
        <w:ind w:firstLineChars="0" w:firstLine="0"/>
        <w:jc w:val="left"/>
      </w:pPr>
      <w:r>
        <w:br w:type="page"/>
      </w:r>
    </w:p>
    <w:p w:rsidR="00481307" w:rsidRPr="00E16E2A" w:rsidRDefault="00481307" w:rsidP="00E16E2A">
      <w:pPr>
        <w:ind w:firstLineChars="0" w:firstLine="0"/>
        <w:jc w:val="center"/>
        <w:rPr>
          <w:rFonts w:ascii="黑体" w:eastAsia="黑体" w:hAnsi="黑体"/>
        </w:rPr>
      </w:pPr>
      <w:bookmarkStart w:id="21" w:name="_Toc493690343"/>
      <w:r w:rsidRPr="00E16E2A">
        <w:rPr>
          <w:rFonts w:ascii="黑体" w:eastAsia="黑体" w:hAnsi="黑体" w:hint="eastAsia"/>
        </w:rPr>
        <w:lastRenderedPageBreak/>
        <w:t>附录</w:t>
      </w:r>
      <w:r w:rsidR="00347D5F" w:rsidRPr="00E16E2A">
        <w:rPr>
          <w:rFonts w:ascii="黑体" w:eastAsia="黑体" w:hAnsi="黑体" w:hint="eastAsia"/>
        </w:rPr>
        <w:t>B</w:t>
      </w:r>
      <w:bookmarkEnd w:id="21"/>
    </w:p>
    <w:p w:rsidR="00481307" w:rsidRPr="00E16E2A" w:rsidRDefault="00481307" w:rsidP="00E16E2A">
      <w:pPr>
        <w:ind w:firstLineChars="0" w:firstLine="0"/>
        <w:jc w:val="center"/>
        <w:rPr>
          <w:rFonts w:ascii="黑体" w:eastAsia="黑体" w:hAnsi="黑体"/>
        </w:rPr>
      </w:pPr>
      <w:bookmarkStart w:id="22" w:name="_Toc493689808"/>
      <w:bookmarkStart w:id="23" w:name="_Toc493690344"/>
      <w:r w:rsidRPr="00E16E2A">
        <w:rPr>
          <w:rFonts w:ascii="黑体" w:eastAsia="黑体" w:hAnsi="黑体" w:hint="eastAsia"/>
        </w:rPr>
        <w:t>（规范性附录）</w:t>
      </w:r>
      <w:bookmarkEnd w:id="22"/>
      <w:bookmarkEnd w:id="23"/>
    </w:p>
    <w:p w:rsidR="00481307" w:rsidRPr="00E16E2A" w:rsidRDefault="00486810" w:rsidP="00E16E2A">
      <w:pPr>
        <w:ind w:firstLineChars="0" w:firstLine="0"/>
        <w:jc w:val="center"/>
        <w:rPr>
          <w:rFonts w:ascii="黑体" w:eastAsia="黑体" w:hAnsi="黑体"/>
        </w:rPr>
      </w:pPr>
      <w:bookmarkStart w:id="24" w:name="_Toc493689809"/>
      <w:bookmarkStart w:id="25" w:name="_Toc493690345"/>
      <w:r w:rsidRPr="00E16E2A">
        <w:rPr>
          <w:rFonts w:ascii="黑体" w:eastAsia="黑体" w:hAnsi="黑体" w:hint="eastAsia"/>
        </w:rPr>
        <w:t>电站锅炉节能监测</w:t>
      </w:r>
      <w:r w:rsidR="00481307" w:rsidRPr="00E16E2A">
        <w:rPr>
          <w:rFonts w:ascii="黑体" w:eastAsia="黑体" w:hAnsi="黑体" w:hint="eastAsia"/>
        </w:rPr>
        <w:t>报告</w:t>
      </w:r>
      <w:bookmarkEnd w:id="24"/>
      <w:bookmarkEnd w:id="25"/>
    </w:p>
    <w:tbl>
      <w:tblPr>
        <w:tblStyle w:val="a4"/>
        <w:tblW w:w="5000" w:type="pct"/>
        <w:tblLook w:val="04A0"/>
      </w:tblPr>
      <w:tblGrid>
        <w:gridCol w:w="3228"/>
        <w:gridCol w:w="794"/>
        <w:gridCol w:w="1851"/>
        <w:gridCol w:w="614"/>
        <w:gridCol w:w="1236"/>
        <w:gridCol w:w="1847"/>
      </w:tblGrid>
      <w:tr w:rsidR="00481307" w:rsidRPr="005B04B3" w:rsidTr="005B04B3">
        <w:trPr>
          <w:trHeight w:val="521"/>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被监测单位名称</w:t>
            </w:r>
          </w:p>
        </w:tc>
        <w:tc>
          <w:tcPr>
            <w:tcW w:w="967" w:type="pct"/>
            <w:vAlign w:val="center"/>
          </w:tcPr>
          <w:p w:rsidR="00481307" w:rsidRPr="005B04B3" w:rsidRDefault="00481307" w:rsidP="005B04B3">
            <w:pPr>
              <w:pStyle w:val="ad"/>
              <w:jc w:val="center"/>
              <w:rPr>
                <w:szCs w:val="18"/>
              </w:rPr>
            </w:pPr>
          </w:p>
        </w:tc>
        <w:tc>
          <w:tcPr>
            <w:tcW w:w="967" w:type="pct"/>
            <w:gridSpan w:val="2"/>
            <w:vAlign w:val="center"/>
          </w:tcPr>
          <w:p w:rsidR="00481307" w:rsidRPr="005B04B3" w:rsidRDefault="00481307" w:rsidP="005B04B3">
            <w:pPr>
              <w:pStyle w:val="ad"/>
              <w:jc w:val="center"/>
              <w:rPr>
                <w:szCs w:val="18"/>
              </w:rPr>
            </w:pPr>
            <w:r w:rsidRPr="005B04B3">
              <w:rPr>
                <w:rFonts w:hint="eastAsia"/>
                <w:szCs w:val="18"/>
              </w:rPr>
              <w:t>监测日期</w:t>
            </w:r>
          </w:p>
        </w:tc>
        <w:tc>
          <w:tcPr>
            <w:tcW w:w="965" w:type="pct"/>
            <w:vAlign w:val="center"/>
          </w:tcPr>
          <w:p w:rsidR="00481307" w:rsidRPr="005B04B3" w:rsidRDefault="00481307" w:rsidP="005B04B3">
            <w:pPr>
              <w:pStyle w:val="ad"/>
              <w:jc w:val="center"/>
              <w:rPr>
                <w:szCs w:val="18"/>
              </w:rPr>
            </w:pPr>
          </w:p>
        </w:tc>
      </w:tr>
      <w:tr w:rsidR="00481307" w:rsidRPr="005B04B3" w:rsidTr="005B04B3">
        <w:trPr>
          <w:trHeight w:val="542"/>
        </w:trPr>
        <w:tc>
          <w:tcPr>
            <w:tcW w:w="2101" w:type="pct"/>
            <w:gridSpan w:val="2"/>
            <w:vAlign w:val="center"/>
          </w:tcPr>
          <w:p w:rsidR="00481307" w:rsidRPr="005B04B3" w:rsidRDefault="0022132D" w:rsidP="005B04B3">
            <w:pPr>
              <w:pStyle w:val="ad"/>
              <w:jc w:val="center"/>
              <w:rPr>
                <w:szCs w:val="18"/>
              </w:rPr>
            </w:pPr>
            <w:r w:rsidRPr="005B04B3">
              <w:rPr>
                <w:rFonts w:hint="eastAsia"/>
                <w:szCs w:val="18"/>
              </w:rPr>
              <w:t>规格</w:t>
            </w:r>
            <w:r w:rsidR="00481307" w:rsidRPr="005B04B3">
              <w:rPr>
                <w:rFonts w:hint="eastAsia"/>
                <w:szCs w:val="18"/>
              </w:rPr>
              <w:t>型号</w:t>
            </w:r>
          </w:p>
        </w:tc>
        <w:tc>
          <w:tcPr>
            <w:tcW w:w="967" w:type="pct"/>
            <w:vAlign w:val="center"/>
          </w:tcPr>
          <w:p w:rsidR="00481307" w:rsidRPr="005B04B3" w:rsidRDefault="00481307" w:rsidP="005B04B3">
            <w:pPr>
              <w:pStyle w:val="ad"/>
              <w:jc w:val="center"/>
              <w:rPr>
                <w:szCs w:val="18"/>
              </w:rPr>
            </w:pPr>
          </w:p>
        </w:tc>
        <w:tc>
          <w:tcPr>
            <w:tcW w:w="967" w:type="pct"/>
            <w:gridSpan w:val="2"/>
            <w:vAlign w:val="center"/>
          </w:tcPr>
          <w:p w:rsidR="00481307" w:rsidRPr="005B04B3" w:rsidRDefault="00481307" w:rsidP="005B04B3">
            <w:pPr>
              <w:pStyle w:val="ad"/>
              <w:jc w:val="center"/>
              <w:rPr>
                <w:szCs w:val="18"/>
              </w:rPr>
            </w:pPr>
            <w:r w:rsidRPr="005B04B3">
              <w:rPr>
                <w:rFonts w:hint="eastAsia"/>
                <w:szCs w:val="18"/>
              </w:rPr>
              <w:t>制造单位</w:t>
            </w:r>
          </w:p>
        </w:tc>
        <w:tc>
          <w:tcPr>
            <w:tcW w:w="965" w:type="pct"/>
            <w:vAlign w:val="center"/>
          </w:tcPr>
          <w:p w:rsidR="00481307" w:rsidRPr="005B04B3" w:rsidRDefault="00481307" w:rsidP="005B04B3">
            <w:pPr>
              <w:pStyle w:val="ad"/>
              <w:jc w:val="center"/>
              <w:rPr>
                <w:szCs w:val="18"/>
              </w:rPr>
            </w:pPr>
          </w:p>
        </w:tc>
      </w:tr>
      <w:tr w:rsidR="00481307" w:rsidRPr="005B04B3" w:rsidTr="005B04B3">
        <w:trPr>
          <w:trHeight w:val="564"/>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设备编号</w:t>
            </w:r>
          </w:p>
        </w:tc>
        <w:tc>
          <w:tcPr>
            <w:tcW w:w="967" w:type="pct"/>
            <w:vAlign w:val="center"/>
          </w:tcPr>
          <w:p w:rsidR="00481307" w:rsidRPr="005B04B3" w:rsidRDefault="00481307" w:rsidP="005B04B3">
            <w:pPr>
              <w:pStyle w:val="ad"/>
              <w:jc w:val="center"/>
              <w:rPr>
                <w:szCs w:val="18"/>
              </w:rPr>
            </w:pPr>
          </w:p>
        </w:tc>
        <w:tc>
          <w:tcPr>
            <w:tcW w:w="967" w:type="pct"/>
            <w:gridSpan w:val="2"/>
            <w:vAlign w:val="center"/>
          </w:tcPr>
          <w:p w:rsidR="00481307" w:rsidRPr="005B04B3" w:rsidRDefault="00C128F8" w:rsidP="005B04B3">
            <w:pPr>
              <w:pStyle w:val="ad"/>
              <w:jc w:val="center"/>
              <w:rPr>
                <w:szCs w:val="18"/>
              </w:rPr>
            </w:pPr>
            <w:r w:rsidRPr="005B04B3">
              <w:rPr>
                <w:rFonts w:hint="eastAsia"/>
                <w:szCs w:val="18"/>
              </w:rPr>
              <w:t>投产</w:t>
            </w:r>
            <w:r w:rsidR="00481307" w:rsidRPr="005B04B3">
              <w:rPr>
                <w:rFonts w:hint="eastAsia"/>
                <w:szCs w:val="18"/>
              </w:rPr>
              <w:t>日期</w:t>
            </w:r>
          </w:p>
        </w:tc>
        <w:tc>
          <w:tcPr>
            <w:tcW w:w="965" w:type="pct"/>
            <w:vAlign w:val="center"/>
          </w:tcPr>
          <w:p w:rsidR="00481307" w:rsidRPr="005B04B3" w:rsidRDefault="00481307" w:rsidP="005B04B3">
            <w:pPr>
              <w:pStyle w:val="ad"/>
              <w:jc w:val="center"/>
              <w:rPr>
                <w:szCs w:val="18"/>
              </w:rPr>
            </w:pPr>
          </w:p>
        </w:tc>
      </w:tr>
      <w:tr w:rsidR="00481307" w:rsidRPr="005B04B3" w:rsidTr="005B04B3">
        <w:trPr>
          <w:trHeight w:val="558"/>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额定蒸发量（</w:t>
            </w:r>
            <w:r w:rsidRPr="005B04B3">
              <w:rPr>
                <w:rFonts w:hint="eastAsia"/>
                <w:szCs w:val="18"/>
              </w:rPr>
              <w:t>t/h</w:t>
            </w:r>
            <w:r w:rsidRPr="005B04B3">
              <w:rPr>
                <w:rFonts w:hint="eastAsia"/>
                <w:szCs w:val="18"/>
              </w:rPr>
              <w:t>）</w:t>
            </w:r>
          </w:p>
        </w:tc>
        <w:tc>
          <w:tcPr>
            <w:tcW w:w="2899" w:type="pct"/>
            <w:gridSpan w:val="4"/>
            <w:vAlign w:val="center"/>
          </w:tcPr>
          <w:p w:rsidR="00481307" w:rsidRPr="005B04B3" w:rsidRDefault="00481307" w:rsidP="005B04B3">
            <w:pPr>
              <w:pStyle w:val="ad"/>
              <w:jc w:val="center"/>
              <w:rPr>
                <w:szCs w:val="18"/>
              </w:rPr>
            </w:pPr>
          </w:p>
        </w:tc>
      </w:tr>
      <w:tr w:rsidR="00481307" w:rsidRPr="005B04B3" w:rsidTr="005B04B3">
        <w:trPr>
          <w:trHeight w:val="552"/>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平均环境温度（</w:t>
            </w:r>
            <w:r w:rsidR="00604D20" w:rsidRPr="005B04B3">
              <w:rPr>
                <w:rFonts w:ascii="宋体" w:hAnsi="宋体" w:cs="宋体" w:hint="eastAsia"/>
                <w:szCs w:val="18"/>
              </w:rPr>
              <w:t>℃</w:t>
            </w:r>
            <w:r w:rsidRPr="005B04B3">
              <w:rPr>
                <w:rFonts w:hint="eastAsia"/>
                <w:szCs w:val="18"/>
              </w:rPr>
              <w:t>）</w:t>
            </w:r>
          </w:p>
        </w:tc>
        <w:tc>
          <w:tcPr>
            <w:tcW w:w="2899" w:type="pct"/>
            <w:gridSpan w:val="4"/>
            <w:vAlign w:val="center"/>
          </w:tcPr>
          <w:p w:rsidR="00481307" w:rsidRPr="005B04B3" w:rsidRDefault="00481307" w:rsidP="005B04B3">
            <w:pPr>
              <w:pStyle w:val="ad"/>
              <w:jc w:val="center"/>
              <w:rPr>
                <w:szCs w:val="18"/>
              </w:rPr>
            </w:pPr>
          </w:p>
        </w:tc>
      </w:tr>
      <w:tr w:rsidR="00481307" w:rsidRPr="005B04B3" w:rsidTr="005B04B3">
        <w:trPr>
          <w:trHeight w:val="560"/>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监测依据</w:t>
            </w:r>
          </w:p>
        </w:tc>
        <w:tc>
          <w:tcPr>
            <w:tcW w:w="2899" w:type="pct"/>
            <w:gridSpan w:val="4"/>
            <w:vAlign w:val="center"/>
          </w:tcPr>
          <w:p w:rsidR="00481307" w:rsidRPr="005B04B3" w:rsidRDefault="00481307" w:rsidP="005B04B3">
            <w:pPr>
              <w:pStyle w:val="ad"/>
              <w:jc w:val="center"/>
              <w:rPr>
                <w:szCs w:val="18"/>
              </w:rPr>
            </w:pPr>
          </w:p>
        </w:tc>
      </w:tr>
      <w:tr w:rsidR="00481307" w:rsidRPr="005B04B3" w:rsidTr="005B04B3">
        <w:trPr>
          <w:trHeight w:val="568"/>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监测项目名称</w:t>
            </w:r>
          </w:p>
        </w:tc>
        <w:tc>
          <w:tcPr>
            <w:tcW w:w="967" w:type="pct"/>
            <w:vAlign w:val="center"/>
          </w:tcPr>
          <w:p w:rsidR="00481307" w:rsidRPr="005B04B3" w:rsidRDefault="00EF704F" w:rsidP="005B04B3">
            <w:pPr>
              <w:pStyle w:val="ad"/>
              <w:jc w:val="center"/>
              <w:rPr>
                <w:szCs w:val="18"/>
              </w:rPr>
            </w:pPr>
            <w:r w:rsidRPr="005B04B3">
              <w:rPr>
                <w:rFonts w:hint="eastAsia"/>
                <w:szCs w:val="18"/>
              </w:rPr>
              <w:t>测试结果</w:t>
            </w:r>
          </w:p>
        </w:tc>
        <w:tc>
          <w:tcPr>
            <w:tcW w:w="967" w:type="pct"/>
            <w:gridSpan w:val="2"/>
            <w:vAlign w:val="center"/>
          </w:tcPr>
          <w:p w:rsidR="00481307" w:rsidRPr="005B04B3" w:rsidRDefault="00EF704F" w:rsidP="005B04B3">
            <w:pPr>
              <w:pStyle w:val="ad"/>
              <w:jc w:val="center"/>
              <w:rPr>
                <w:szCs w:val="18"/>
              </w:rPr>
            </w:pPr>
            <w:r w:rsidRPr="005B04B3">
              <w:rPr>
                <w:rFonts w:hint="eastAsia"/>
                <w:szCs w:val="18"/>
              </w:rPr>
              <w:t>考核指标</w:t>
            </w:r>
          </w:p>
        </w:tc>
        <w:tc>
          <w:tcPr>
            <w:tcW w:w="965" w:type="pct"/>
            <w:vAlign w:val="center"/>
          </w:tcPr>
          <w:p w:rsidR="00481307" w:rsidRPr="005B04B3" w:rsidRDefault="00481307" w:rsidP="005B04B3">
            <w:pPr>
              <w:pStyle w:val="ad"/>
              <w:jc w:val="center"/>
              <w:rPr>
                <w:szCs w:val="18"/>
              </w:rPr>
            </w:pPr>
            <w:r w:rsidRPr="005B04B3">
              <w:rPr>
                <w:rFonts w:hint="eastAsia"/>
                <w:szCs w:val="18"/>
              </w:rPr>
              <w:t>结果</w:t>
            </w:r>
            <w:r w:rsidR="00EF704F" w:rsidRPr="005B04B3">
              <w:rPr>
                <w:rFonts w:hint="eastAsia"/>
                <w:szCs w:val="18"/>
              </w:rPr>
              <w:t>评价</w:t>
            </w:r>
          </w:p>
        </w:tc>
      </w:tr>
      <w:tr w:rsidR="00481307" w:rsidRPr="005B04B3" w:rsidTr="005B04B3">
        <w:trPr>
          <w:trHeight w:val="548"/>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排烟温度（</w:t>
            </w:r>
            <w:r w:rsidR="00604D20" w:rsidRPr="005B04B3">
              <w:rPr>
                <w:rFonts w:ascii="宋体" w:hAnsi="宋体" w:cs="宋体" w:hint="eastAsia"/>
                <w:szCs w:val="18"/>
              </w:rPr>
              <w:t>℃</w:t>
            </w:r>
            <w:r w:rsidRPr="005B04B3">
              <w:rPr>
                <w:rFonts w:hint="eastAsia"/>
                <w:szCs w:val="18"/>
              </w:rPr>
              <w:t>）</w:t>
            </w:r>
          </w:p>
        </w:tc>
        <w:tc>
          <w:tcPr>
            <w:tcW w:w="967" w:type="pct"/>
            <w:vAlign w:val="center"/>
          </w:tcPr>
          <w:p w:rsidR="00481307" w:rsidRPr="005B04B3" w:rsidRDefault="00481307" w:rsidP="005B04B3">
            <w:pPr>
              <w:pStyle w:val="ad"/>
              <w:jc w:val="center"/>
              <w:rPr>
                <w:szCs w:val="18"/>
              </w:rPr>
            </w:pPr>
          </w:p>
        </w:tc>
        <w:tc>
          <w:tcPr>
            <w:tcW w:w="967" w:type="pct"/>
            <w:gridSpan w:val="2"/>
            <w:vAlign w:val="center"/>
          </w:tcPr>
          <w:p w:rsidR="00481307" w:rsidRPr="005B04B3" w:rsidRDefault="00481307" w:rsidP="005B04B3">
            <w:pPr>
              <w:pStyle w:val="ad"/>
              <w:jc w:val="center"/>
              <w:rPr>
                <w:szCs w:val="18"/>
              </w:rPr>
            </w:pPr>
          </w:p>
        </w:tc>
        <w:tc>
          <w:tcPr>
            <w:tcW w:w="965" w:type="pct"/>
            <w:vAlign w:val="center"/>
          </w:tcPr>
          <w:p w:rsidR="00481307" w:rsidRPr="005B04B3" w:rsidRDefault="00481307" w:rsidP="005B04B3">
            <w:pPr>
              <w:pStyle w:val="ad"/>
              <w:jc w:val="center"/>
              <w:rPr>
                <w:szCs w:val="18"/>
              </w:rPr>
            </w:pPr>
          </w:p>
        </w:tc>
      </w:tr>
      <w:tr w:rsidR="00481307" w:rsidRPr="005B04B3" w:rsidTr="005B04B3">
        <w:trPr>
          <w:trHeight w:val="556"/>
        </w:trPr>
        <w:tc>
          <w:tcPr>
            <w:tcW w:w="2101" w:type="pct"/>
            <w:gridSpan w:val="2"/>
            <w:vAlign w:val="center"/>
          </w:tcPr>
          <w:p w:rsidR="00481307" w:rsidRPr="005B04B3" w:rsidRDefault="00486810" w:rsidP="005B04B3">
            <w:pPr>
              <w:pStyle w:val="ad"/>
              <w:jc w:val="center"/>
              <w:rPr>
                <w:szCs w:val="18"/>
              </w:rPr>
            </w:pPr>
            <w:r w:rsidRPr="005B04B3">
              <w:rPr>
                <w:rFonts w:hint="eastAsia"/>
                <w:szCs w:val="18"/>
              </w:rPr>
              <w:t>排烟处过量空气系数</w:t>
            </w:r>
          </w:p>
        </w:tc>
        <w:tc>
          <w:tcPr>
            <w:tcW w:w="967" w:type="pct"/>
            <w:vAlign w:val="center"/>
          </w:tcPr>
          <w:p w:rsidR="00481307" w:rsidRPr="005B04B3" w:rsidRDefault="00481307" w:rsidP="005B04B3">
            <w:pPr>
              <w:pStyle w:val="ad"/>
              <w:jc w:val="center"/>
              <w:rPr>
                <w:szCs w:val="18"/>
              </w:rPr>
            </w:pPr>
          </w:p>
        </w:tc>
        <w:tc>
          <w:tcPr>
            <w:tcW w:w="967" w:type="pct"/>
            <w:gridSpan w:val="2"/>
            <w:vAlign w:val="center"/>
          </w:tcPr>
          <w:p w:rsidR="00481307" w:rsidRPr="005B04B3" w:rsidRDefault="00481307" w:rsidP="005B04B3">
            <w:pPr>
              <w:pStyle w:val="ad"/>
              <w:jc w:val="center"/>
              <w:rPr>
                <w:szCs w:val="18"/>
              </w:rPr>
            </w:pPr>
          </w:p>
        </w:tc>
        <w:tc>
          <w:tcPr>
            <w:tcW w:w="965" w:type="pct"/>
            <w:vAlign w:val="center"/>
          </w:tcPr>
          <w:p w:rsidR="00481307" w:rsidRPr="005B04B3" w:rsidRDefault="00481307" w:rsidP="005B04B3">
            <w:pPr>
              <w:pStyle w:val="ad"/>
              <w:jc w:val="center"/>
              <w:rPr>
                <w:szCs w:val="18"/>
              </w:rPr>
            </w:pPr>
          </w:p>
        </w:tc>
      </w:tr>
      <w:tr w:rsidR="00481307" w:rsidRPr="005B04B3" w:rsidTr="005B04B3">
        <w:trPr>
          <w:trHeight w:val="550"/>
        </w:trPr>
        <w:tc>
          <w:tcPr>
            <w:tcW w:w="2101" w:type="pct"/>
            <w:gridSpan w:val="2"/>
            <w:vAlign w:val="center"/>
          </w:tcPr>
          <w:p w:rsidR="00481307" w:rsidRPr="005B04B3" w:rsidRDefault="00481307" w:rsidP="005B04B3">
            <w:pPr>
              <w:pStyle w:val="ad"/>
              <w:jc w:val="center"/>
              <w:rPr>
                <w:szCs w:val="18"/>
              </w:rPr>
            </w:pPr>
            <w:r w:rsidRPr="005B04B3">
              <w:rPr>
                <w:rFonts w:hint="eastAsia"/>
                <w:szCs w:val="18"/>
              </w:rPr>
              <w:t>灰</w:t>
            </w:r>
            <w:r w:rsidRPr="005B04B3">
              <w:rPr>
                <w:rFonts w:hint="eastAsia"/>
                <w:szCs w:val="18"/>
              </w:rPr>
              <w:t>/</w:t>
            </w:r>
            <w:r w:rsidRPr="005B04B3">
              <w:rPr>
                <w:rFonts w:hint="eastAsia"/>
                <w:szCs w:val="18"/>
              </w:rPr>
              <w:t>渣可燃物含量（</w:t>
            </w:r>
            <w:r w:rsidRPr="005B04B3">
              <w:rPr>
                <w:rFonts w:hint="eastAsia"/>
                <w:szCs w:val="18"/>
              </w:rPr>
              <w:t>%</w:t>
            </w:r>
            <w:r w:rsidRPr="005B04B3">
              <w:rPr>
                <w:rFonts w:hint="eastAsia"/>
                <w:szCs w:val="18"/>
              </w:rPr>
              <w:t>）</w:t>
            </w:r>
          </w:p>
        </w:tc>
        <w:tc>
          <w:tcPr>
            <w:tcW w:w="967" w:type="pct"/>
            <w:vAlign w:val="center"/>
          </w:tcPr>
          <w:p w:rsidR="00481307" w:rsidRPr="005B04B3" w:rsidRDefault="00481307" w:rsidP="005B04B3">
            <w:pPr>
              <w:pStyle w:val="ad"/>
              <w:jc w:val="center"/>
              <w:rPr>
                <w:szCs w:val="18"/>
              </w:rPr>
            </w:pPr>
          </w:p>
        </w:tc>
        <w:tc>
          <w:tcPr>
            <w:tcW w:w="967" w:type="pct"/>
            <w:gridSpan w:val="2"/>
            <w:vAlign w:val="center"/>
          </w:tcPr>
          <w:p w:rsidR="00481307" w:rsidRPr="005B04B3" w:rsidRDefault="00481307" w:rsidP="005B04B3">
            <w:pPr>
              <w:pStyle w:val="ad"/>
              <w:jc w:val="center"/>
              <w:rPr>
                <w:szCs w:val="18"/>
              </w:rPr>
            </w:pPr>
          </w:p>
        </w:tc>
        <w:tc>
          <w:tcPr>
            <w:tcW w:w="965" w:type="pct"/>
            <w:vAlign w:val="center"/>
          </w:tcPr>
          <w:p w:rsidR="00481307" w:rsidRPr="005B04B3" w:rsidRDefault="00481307" w:rsidP="005B04B3">
            <w:pPr>
              <w:pStyle w:val="ad"/>
              <w:jc w:val="center"/>
              <w:rPr>
                <w:szCs w:val="18"/>
              </w:rPr>
            </w:pPr>
          </w:p>
        </w:tc>
      </w:tr>
      <w:tr w:rsidR="00481307" w:rsidRPr="005B04B3" w:rsidTr="005B04B3">
        <w:trPr>
          <w:trHeight w:val="2629"/>
        </w:trPr>
        <w:tc>
          <w:tcPr>
            <w:tcW w:w="5000" w:type="pct"/>
            <w:gridSpan w:val="6"/>
          </w:tcPr>
          <w:p w:rsidR="00481307" w:rsidRPr="005B04B3" w:rsidRDefault="00481307" w:rsidP="005B04B3">
            <w:pPr>
              <w:pStyle w:val="ad"/>
              <w:ind w:firstLine="420"/>
              <w:rPr>
                <w:szCs w:val="18"/>
              </w:rPr>
            </w:pPr>
          </w:p>
          <w:p w:rsidR="00481307" w:rsidRPr="005B04B3" w:rsidRDefault="00EF704F" w:rsidP="005B04B3">
            <w:pPr>
              <w:pStyle w:val="ad"/>
              <w:rPr>
                <w:szCs w:val="18"/>
              </w:rPr>
            </w:pPr>
            <w:r w:rsidRPr="005B04B3">
              <w:rPr>
                <w:rFonts w:hint="eastAsia"/>
                <w:szCs w:val="18"/>
              </w:rPr>
              <w:t>节能</w:t>
            </w:r>
            <w:r w:rsidR="00481307" w:rsidRPr="005B04B3">
              <w:rPr>
                <w:rFonts w:hint="eastAsia"/>
                <w:szCs w:val="18"/>
              </w:rPr>
              <w:t>监测结论：</w:t>
            </w:r>
            <w:r w:rsidR="00481307" w:rsidRPr="005B04B3">
              <w:rPr>
                <w:rFonts w:hint="eastAsia"/>
                <w:szCs w:val="18"/>
              </w:rPr>
              <w:t xml:space="preserve">   </w:t>
            </w:r>
            <w:r w:rsidR="00481307" w:rsidRPr="005B04B3">
              <w:rPr>
                <w:rFonts w:hint="eastAsia"/>
                <w:szCs w:val="18"/>
              </w:rPr>
              <w:sym w:font="Symbol" w:char="F07F"/>
            </w:r>
            <w:r w:rsidR="00481307" w:rsidRPr="005B04B3">
              <w:rPr>
                <w:rFonts w:hint="eastAsia"/>
                <w:szCs w:val="18"/>
              </w:rPr>
              <w:t>合格</w:t>
            </w:r>
            <w:r w:rsidR="00481307" w:rsidRPr="005B04B3">
              <w:rPr>
                <w:rFonts w:hint="eastAsia"/>
                <w:szCs w:val="18"/>
              </w:rPr>
              <w:t xml:space="preserve">    </w:t>
            </w:r>
            <w:r w:rsidR="00481307" w:rsidRPr="005B04B3">
              <w:rPr>
                <w:rFonts w:hint="eastAsia"/>
                <w:szCs w:val="18"/>
              </w:rPr>
              <w:sym w:font="Symbol" w:char="F07F"/>
            </w:r>
            <w:r w:rsidR="00481307" w:rsidRPr="005B04B3">
              <w:rPr>
                <w:rFonts w:hint="eastAsia"/>
                <w:szCs w:val="18"/>
              </w:rPr>
              <w:t>不合格</w:t>
            </w:r>
          </w:p>
          <w:p w:rsidR="00481307" w:rsidRPr="005B04B3" w:rsidRDefault="00481307" w:rsidP="005B04B3">
            <w:pPr>
              <w:pStyle w:val="ad"/>
              <w:ind w:firstLine="420"/>
              <w:rPr>
                <w:szCs w:val="18"/>
              </w:rPr>
            </w:pPr>
          </w:p>
          <w:p w:rsidR="003D42BA" w:rsidRPr="005B04B3" w:rsidRDefault="003D42BA" w:rsidP="005B04B3">
            <w:pPr>
              <w:pStyle w:val="ad"/>
              <w:ind w:firstLine="420"/>
              <w:rPr>
                <w:szCs w:val="18"/>
              </w:rPr>
            </w:pPr>
          </w:p>
          <w:p w:rsidR="00481307" w:rsidRPr="005B04B3" w:rsidRDefault="00481307" w:rsidP="005B04B3">
            <w:pPr>
              <w:pStyle w:val="ad"/>
              <w:ind w:firstLine="420"/>
              <w:rPr>
                <w:szCs w:val="18"/>
              </w:rPr>
            </w:pPr>
          </w:p>
          <w:p w:rsidR="00481307" w:rsidRPr="005B04B3" w:rsidRDefault="00481307" w:rsidP="005B04B3">
            <w:pPr>
              <w:pStyle w:val="ad"/>
              <w:ind w:firstLine="420"/>
              <w:rPr>
                <w:szCs w:val="18"/>
              </w:rPr>
            </w:pPr>
          </w:p>
          <w:p w:rsidR="00481307" w:rsidRPr="005B04B3" w:rsidRDefault="00481307" w:rsidP="005B04B3">
            <w:pPr>
              <w:pStyle w:val="ad"/>
              <w:ind w:firstLine="420"/>
              <w:rPr>
                <w:szCs w:val="18"/>
              </w:rPr>
            </w:pPr>
          </w:p>
          <w:p w:rsidR="005B04B3" w:rsidRPr="005B04B3" w:rsidRDefault="005B04B3" w:rsidP="005B04B3">
            <w:pPr>
              <w:pStyle w:val="ad"/>
              <w:ind w:firstLine="420"/>
              <w:rPr>
                <w:szCs w:val="18"/>
              </w:rPr>
            </w:pPr>
          </w:p>
          <w:p w:rsidR="005B04B3" w:rsidRDefault="005B04B3" w:rsidP="005B04B3">
            <w:pPr>
              <w:pStyle w:val="ad"/>
              <w:ind w:firstLine="420"/>
              <w:rPr>
                <w:szCs w:val="18"/>
              </w:rPr>
            </w:pPr>
          </w:p>
          <w:p w:rsidR="005B04B3" w:rsidRDefault="005B04B3" w:rsidP="005B04B3">
            <w:pPr>
              <w:pStyle w:val="ad"/>
              <w:ind w:firstLine="420"/>
              <w:rPr>
                <w:szCs w:val="18"/>
              </w:rPr>
            </w:pPr>
          </w:p>
          <w:p w:rsidR="005B04B3" w:rsidRPr="005B04B3" w:rsidRDefault="005B04B3" w:rsidP="005B04B3">
            <w:pPr>
              <w:pStyle w:val="ad"/>
              <w:ind w:firstLine="420"/>
              <w:rPr>
                <w:szCs w:val="18"/>
              </w:rPr>
            </w:pPr>
          </w:p>
          <w:p w:rsidR="00481307" w:rsidRPr="005B04B3" w:rsidRDefault="00481307" w:rsidP="005B04B3">
            <w:pPr>
              <w:pStyle w:val="ad"/>
              <w:rPr>
                <w:szCs w:val="18"/>
              </w:rPr>
            </w:pPr>
            <w:r w:rsidRPr="005B04B3">
              <w:rPr>
                <w:rFonts w:hint="eastAsia"/>
                <w:szCs w:val="18"/>
              </w:rPr>
              <w:t>监测单位（盖章）：</w:t>
            </w:r>
            <w:r w:rsidRPr="005B04B3">
              <w:rPr>
                <w:rFonts w:hint="eastAsia"/>
                <w:szCs w:val="18"/>
              </w:rPr>
              <w:t xml:space="preserve">                      </w:t>
            </w:r>
            <w:r w:rsidR="00163EEB" w:rsidRPr="005B04B3">
              <w:rPr>
                <w:rFonts w:hint="eastAsia"/>
                <w:szCs w:val="18"/>
              </w:rPr>
              <w:t xml:space="preserve">     </w:t>
            </w:r>
            <w:r w:rsidR="00965D46">
              <w:rPr>
                <w:rFonts w:hint="eastAsia"/>
                <w:szCs w:val="18"/>
              </w:rPr>
              <w:t xml:space="preserve">   </w:t>
            </w:r>
            <w:r w:rsidRPr="005B04B3">
              <w:rPr>
                <w:rFonts w:hint="eastAsia"/>
                <w:szCs w:val="18"/>
              </w:rPr>
              <w:t>监测日期：</w:t>
            </w:r>
            <w:r w:rsidRPr="005B04B3">
              <w:rPr>
                <w:rFonts w:hint="eastAsia"/>
                <w:szCs w:val="18"/>
              </w:rPr>
              <w:t xml:space="preserve">    </w:t>
            </w:r>
            <w:r w:rsidR="00163EEB" w:rsidRPr="005B04B3">
              <w:rPr>
                <w:rFonts w:hint="eastAsia"/>
                <w:szCs w:val="18"/>
              </w:rPr>
              <w:t xml:space="preserve"> </w:t>
            </w:r>
            <w:r w:rsidRPr="005B04B3">
              <w:rPr>
                <w:rFonts w:hint="eastAsia"/>
                <w:szCs w:val="18"/>
              </w:rPr>
              <w:t>年</w:t>
            </w:r>
            <w:r w:rsidRPr="005B04B3">
              <w:rPr>
                <w:rFonts w:hint="eastAsia"/>
                <w:szCs w:val="18"/>
              </w:rPr>
              <w:t xml:space="preserve">   </w:t>
            </w:r>
            <w:r w:rsidR="00163EEB" w:rsidRPr="005B04B3">
              <w:rPr>
                <w:rFonts w:hint="eastAsia"/>
                <w:szCs w:val="18"/>
              </w:rPr>
              <w:t xml:space="preserve"> </w:t>
            </w:r>
            <w:r w:rsidRPr="005B04B3">
              <w:rPr>
                <w:rFonts w:hint="eastAsia"/>
                <w:szCs w:val="18"/>
              </w:rPr>
              <w:t>月</w:t>
            </w:r>
            <w:r w:rsidRPr="005B04B3">
              <w:rPr>
                <w:rFonts w:hint="eastAsia"/>
                <w:szCs w:val="18"/>
              </w:rPr>
              <w:t xml:space="preserve">  </w:t>
            </w:r>
            <w:r w:rsidR="00163EEB" w:rsidRPr="005B04B3">
              <w:rPr>
                <w:rFonts w:hint="eastAsia"/>
                <w:szCs w:val="18"/>
              </w:rPr>
              <w:t xml:space="preserve"> </w:t>
            </w:r>
            <w:r w:rsidRPr="005B04B3">
              <w:rPr>
                <w:rFonts w:hint="eastAsia"/>
                <w:szCs w:val="18"/>
              </w:rPr>
              <w:t xml:space="preserve"> </w:t>
            </w:r>
            <w:r w:rsidRPr="005B04B3">
              <w:rPr>
                <w:rFonts w:hint="eastAsia"/>
                <w:szCs w:val="18"/>
              </w:rPr>
              <w:t>日</w:t>
            </w:r>
          </w:p>
        </w:tc>
      </w:tr>
      <w:tr w:rsidR="00EF704F" w:rsidRPr="005B04B3" w:rsidTr="00C10FDF">
        <w:trPr>
          <w:trHeight w:val="440"/>
        </w:trPr>
        <w:tc>
          <w:tcPr>
            <w:tcW w:w="1686" w:type="pct"/>
            <w:vAlign w:val="center"/>
          </w:tcPr>
          <w:p w:rsidR="00EF704F" w:rsidRPr="005B04B3" w:rsidRDefault="00EF704F" w:rsidP="005B04B3">
            <w:pPr>
              <w:pStyle w:val="ad"/>
              <w:rPr>
                <w:szCs w:val="18"/>
              </w:rPr>
            </w:pPr>
            <w:r w:rsidRPr="005B04B3">
              <w:rPr>
                <w:rFonts w:hint="eastAsia"/>
                <w:szCs w:val="18"/>
              </w:rPr>
              <w:t>编制：</w:t>
            </w:r>
          </w:p>
        </w:tc>
        <w:tc>
          <w:tcPr>
            <w:tcW w:w="1703" w:type="pct"/>
            <w:gridSpan w:val="3"/>
            <w:vAlign w:val="center"/>
          </w:tcPr>
          <w:p w:rsidR="00EF704F" w:rsidRPr="005B04B3" w:rsidRDefault="00EF704F" w:rsidP="005B04B3">
            <w:pPr>
              <w:pStyle w:val="ad"/>
              <w:rPr>
                <w:szCs w:val="18"/>
              </w:rPr>
            </w:pPr>
            <w:r w:rsidRPr="005B04B3">
              <w:rPr>
                <w:rFonts w:hint="eastAsia"/>
                <w:szCs w:val="18"/>
              </w:rPr>
              <w:t>审核：</w:t>
            </w:r>
          </w:p>
        </w:tc>
        <w:tc>
          <w:tcPr>
            <w:tcW w:w="1611" w:type="pct"/>
            <w:gridSpan w:val="2"/>
            <w:vAlign w:val="center"/>
          </w:tcPr>
          <w:p w:rsidR="00EF704F" w:rsidRPr="005B04B3" w:rsidRDefault="00EF704F" w:rsidP="005B04B3">
            <w:pPr>
              <w:pStyle w:val="ad"/>
              <w:rPr>
                <w:szCs w:val="18"/>
              </w:rPr>
            </w:pPr>
            <w:r w:rsidRPr="005B04B3">
              <w:rPr>
                <w:rFonts w:hint="eastAsia"/>
                <w:szCs w:val="18"/>
              </w:rPr>
              <w:t>批准：</w:t>
            </w:r>
          </w:p>
        </w:tc>
      </w:tr>
    </w:tbl>
    <w:p w:rsidR="00481307" w:rsidRPr="00481307" w:rsidRDefault="00E77B72" w:rsidP="005700BE">
      <w:pPr>
        <w:ind w:firstLineChars="0" w:firstLine="0"/>
        <w:rPr>
          <w:rFonts w:ascii="Tahoma" w:hAnsi="Tahoma" w:cs="Tahoma"/>
        </w:rPr>
      </w:pPr>
      <w:r>
        <w:rPr>
          <w:rFonts w:ascii="Tahoma" w:hAnsi="Tahoma" w:cs="Tahoma"/>
          <w:noProof/>
        </w:rPr>
        <w:pict>
          <v:line id="_x0000_s1029" style="position:absolute;left:0;text-align:left;flip:y;z-index:251664384;mso-position-horizontal-relative:text;mso-position-vertical-relative:text" from="164.4pt,33.55pt" to="304.1pt,33.55pt">
            <w10:anchorlock/>
          </v:line>
        </w:pict>
      </w:r>
    </w:p>
    <w:sectPr w:rsidR="00481307" w:rsidRPr="00481307" w:rsidSect="00794B1D">
      <w:pgSz w:w="11906" w:h="16838" w:code="9"/>
      <w:pgMar w:top="1440" w:right="1134" w:bottom="1440" w:left="1418" w:header="1418" w:footer="992" w:gutter="0"/>
      <w:pgNumType w:start="3"/>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69" w:rsidRDefault="00851A69" w:rsidP="007B00FC">
      <w:pPr>
        <w:spacing w:line="240" w:lineRule="auto"/>
        <w:ind w:firstLine="420"/>
      </w:pPr>
      <w:r>
        <w:separator/>
      </w:r>
    </w:p>
  </w:endnote>
  <w:endnote w:type="continuationSeparator" w:id="0">
    <w:p w:rsidR="00851A69" w:rsidRDefault="00851A69" w:rsidP="007B00F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default"/>
    <w:sig w:usb0="00000000"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6F" w:rsidRDefault="0029056F" w:rsidP="007B00FC">
    <w:pPr>
      <w:pStyle w:val="aa"/>
      <w:ind w:left="42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2709"/>
      <w:docPartObj>
        <w:docPartGallery w:val="Page Numbers (Bottom of Page)"/>
        <w:docPartUnique/>
      </w:docPartObj>
    </w:sdtPr>
    <w:sdtContent>
      <w:p w:rsidR="0029056F" w:rsidRDefault="00E77B72" w:rsidP="007B00FC">
        <w:pPr>
          <w:pStyle w:val="aa"/>
          <w:ind w:left="420" w:firstLine="360"/>
          <w:jc w:val="right"/>
        </w:pPr>
        <w:fldSimple w:instr=" PAGE   \* MERGEFORMAT ">
          <w:r w:rsidR="0035295F" w:rsidRPr="0035295F">
            <w:rPr>
              <w:noProof/>
              <w:lang w:val="zh-CN"/>
            </w:rPr>
            <w:t>6</w:t>
          </w:r>
        </w:fldSimple>
      </w:p>
    </w:sdtContent>
  </w:sdt>
  <w:p w:rsidR="0029056F" w:rsidRDefault="0029056F" w:rsidP="007B00FC">
    <w:pPr>
      <w:pStyle w:val="aa"/>
      <w:ind w:left="42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6F" w:rsidRDefault="0029056F" w:rsidP="007B00FC">
    <w:pPr>
      <w:pStyle w:val="aa"/>
      <w:ind w:left="42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69" w:rsidRDefault="00851A69" w:rsidP="007B00FC">
      <w:pPr>
        <w:spacing w:line="240" w:lineRule="auto"/>
        <w:ind w:firstLine="420"/>
      </w:pPr>
      <w:r>
        <w:separator/>
      </w:r>
    </w:p>
  </w:footnote>
  <w:footnote w:type="continuationSeparator" w:id="0">
    <w:p w:rsidR="00851A69" w:rsidRDefault="00851A69" w:rsidP="007B00F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6F" w:rsidRDefault="0029056F" w:rsidP="007B00FC">
    <w:pPr>
      <w:pStyle w:val="a9"/>
      <w:ind w:left="42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6F" w:rsidRPr="00E91055" w:rsidRDefault="0029056F" w:rsidP="00CA265A">
    <w:pPr>
      <w:pStyle w:val="a9"/>
      <w:pBdr>
        <w:bottom w:val="none" w:sz="0" w:space="0" w:color="auto"/>
      </w:pBdr>
      <w:wordWrap w:val="0"/>
      <w:ind w:leftChars="0" w:left="0" w:firstLineChars="466" w:firstLine="839"/>
      <w:jc w:val="right"/>
    </w:pPr>
    <w:r>
      <w:rPr>
        <w:rFonts w:hint="eastAsia"/>
      </w:rPr>
      <w:t xml:space="preserve"> DB43/T</w:t>
    </w:r>
    <w:r w:rsidRPr="00817A1D">
      <w:rPr>
        <w:rFonts w:hint="eastAsia"/>
      </w:rPr>
      <w:t xml:space="preserve"> </w:t>
    </w:r>
    <w:r>
      <w:rPr>
        <w:rFonts w:hint="eastAsia"/>
      </w:rPr>
      <w:t xml:space="preserve"> </w:t>
    </w:r>
    <w:r w:rsidRPr="00817A1D">
      <w:rPr>
        <w:bCs/>
      </w:rPr>
      <w:t>XXXX-XXXX</w:t>
    </w:r>
    <w:r w:rsidRPr="00817A1D">
      <w:rPr>
        <w:rFonts w:ascii="宋体" w:hAnsi="宋体" w:hint="eastAsia"/>
      </w:rPr>
      <w:t xml:space="preserve"> </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6F" w:rsidRDefault="0029056F" w:rsidP="007B00FC">
    <w:pPr>
      <w:pStyle w:val="a9"/>
      <w:pBdr>
        <w:bottom w:val="none" w:sz="0" w:space="0" w:color="auto"/>
      </w:pBdr>
      <w:ind w:left="42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400"/>
    <w:multiLevelType w:val="multilevel"/>
    <w:tmpl w:val="0FB6FFCE"/>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E661031"/>
    <w:multiLevelType w:val="multilevel"/>
    <w:tmpl w:val="0FB6FFCE"/>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FFF6B2D"/>
    <w:multiLevelType w:val="multilevel"/>
    <w:tmpl w:val="EB582E7E"/>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2D23037"/>
    <w:multiLevelType w:val="hybridMultilevel"/>
    <w:tmpl w:val="3760DFDA"/>
    <w:lvl w:ilvl="0" w:tplc="6914A760">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E1CD9"/>
    <w:multiLevelType w:val="hybridMultilevel"/>
    <w:tmpl w:val="BD32AA70"/>
    <w:lvl w:ilvl="0" w:tplc="0206FD0E">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14565"/>
    <w:multiLevelType w:val="hybridMultilevel"/>
    <w:tmpl w:val="0E564608"/>
    <w:lvl w:ilvl="0" w:tplc="6914A760">
      <w:start w:val="1"/>
      <w:numFmt w:val="decimal"/>
      <w:lvlText w:val="7.%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DB140EF"/>
    <w:multiLevelType w:val="hybridMultilevel"/>
    <w:tmpl w:val="7F2E771C"/>
    <w:lvl w:ilvl="0" w:tplc="6914A760">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156B06"/>
    <w:multiLevelType w:val="multilevel"/>
    <w:tmpl w:val="0FB6FFCE"/>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2BA06205"/>
    <w:multiLevelType w:val="hybridMultilevel"/>
    <w:tmpl w:val="18527CAE"/>
    <w:lvl w:ilvl="0" w:tplc="3C0276DE">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2E23F9"/>
    <w:multiLevelType w:val="multilevel"/>
    <w:tmpl w:val="25DCAA8A"/>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6F7521B"/>
    <w:multiLevelType w:val="multilevel"/>
    <w:tmpl w:val="25DCAA8A"/>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92D3E43"/>
    <w:multiLevelType w:val="hybridMultilevel"/>
    <w:tmpl w:val="4A4480FA"/>
    <w:lvl w:ilvl="0" w:tplc="59A8DAAA">
      <w:start w:val="1"/>
      <w:numFmt w:val="decimal"/>
      <w:lvlText w:val="3.%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1C36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43740815"/>
    <w:multiLevelType w:val="hybridMultilevel"/>
    <w:tmpl w:val="705CE2D0"/>
    <w:lvl w:ilvl="0" w:tplc="72B024D2">
      <w:start w:val="1"/>
      <w:numFmt w:val="decimal"/>
      <w:lvlText w:val="4.%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4F1071"/>
    <w:multiLevelType w:val="multilevel"/>
    <w:tmpl w:val="0FB6FFCE"/>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58E7640D"/>
    <w:multiLevelType w:val="multilevel"/>
    <w:tmpl w:val="7952C202"/>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6285636E"/>
    <w:multiLevelType w:val="hybridMultilevel"/>
    <w:tmpl w:val="49B285D8"/>
    <w:lvl w:ilvl="0" w:tplc="72B024D2">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BE40B0"/>
    <w:multiLevelType w:val="multilevel"/>
    <w:tmpl w:val="7952C202"/>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15"/>
  </w:num>
  <w:num w:numId="3">
    <w:abstractNumId w:val="10"/>
  </w:num>
  <w:num w:numId="4">
    <w:abstractNumId w:val="2"/>
  </w:num>
  <w:num w:numId="5">
    <w:abstractNumId w:val="0"/>
  </w:num>
  <w:num w:numId="6">
    <w:abstractNumId w:val="6"/>
  </w:num>
  <w:num w:numId="7">
    <w:abstractNumId w:val="5"/>
  </w:num>
  <w:num w:numId="8">
    <w:abstractNumId w:val="8"/>
  </w:num>
  <w:num w:numId="9">
    <w:abstractNumId w:val="16"/>
  </w:num>
  <w:num w:numId="10">
    <w:abstractNumId w:val="13"/>
  </w:num>
  <w:num w:numId="11">
    <w:abstractNumId w:val="11"/>
  </w:num>
  <w:num w:numId="12">
    <w:abstractNumId w:val="9"/>
  </w:num>
  <w:num w:numId="13">
    <w:abstractNumId w:val="4"/>
  </w:num>
  <w:num w:numId="14">
    <w:abstractNumId w:val="3"/>
  </w:num>
  <w:num w:numId="15">
    <w:abstractNumId w:val="17"/>
  </w:num>
  <w:num w:numId="16">
    <w:abstractNumId w:val="1"/>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0418">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FB4"/>
    <w:rsid w:val="000113C5"/>
    <w:rsid w:val="00014CA7"/>
    <w:rsid w:val="00017375"/>
    <w:rsid w:val="00017A3C"/>
    <w:rsid w:val="00020BEE"/>
    <w:rsid w:val="00020C5C"/>
    <w:rsid w:val="0002145C"/>
    <w:rsid w:val="000231D5"/>
    <w:rsid w:val="00024111"/>
    <w:rsid w:val="00027833"/>
    <w:rsid w:val="00027CCA"/>
    <w:rsid w:val="00041D24"/>
    <w:rsid w:val="00046295"/>
    <w:rsid w:val="000467BA"/>
    <w:rsid w:val="00047193"/>
    <w:rsid w:val="00054D45"/>
    <w:rsid w:val="00057E3A"/>
    <w:rsid w:val="000650C5"/>
    <w:rsid w:val="00074B52"/>
    <w:rsid w:val="00076958"/>
    <w:rsid w:val="00081EFC"/>
    <w:rsid w:val="0009079D"/>
    <w:rsid w:val="00091ED2"/>
    <w:rsid w:val="000969C4"/>
    <w:rsid w:val="000A6066"/>
    <w:rsid w:val="000D31EC"/>
    <w:rsid w:val="000D491C"/>
    <w:rsid w:val="000E3E8C"/>
    <w:rsid w:val="000E4CD0"/>
    <w:rsid w:val="000E56D1"/>
    <w:rsid w:val="000E572B"/>
    <w:rsid w:val="000E59A3"/>
    <w:rsid w:val="000E6547"/>
    <w:rsid w:val="000F74E0"/>
    <w:rsid w:val="00103CDC"/>
    <w:rsid w:val="00112AEF"/>
    <w:rsid w:val="00115402"/>
    <w:rsid w:val="00125505"/>
    <w:rsid w:val="001257EF"/>
    <w:rsid w:val="0013416D"/>
    <w:rsid w:val="00135EF7"/>
    <w:rsid w:val="0014171A"/>
    <w:rsid w:val="00143A11"/>
    <w:rsid w:val="00146AEC"/>
    <w:rsid w:val="0015117F"/>
    <w:rsid w:val="00155D2C"/>
    <w:rsid w:val="00162AFC"/>
    <w:rsid w:val="00163EEB"/>
    <w:rsid w:val="00166649"/>
    <w:rsid w:val="00166D18"/>
    <w:rsid w:val="00167310"/>
    <w:rsid w:val="00170C98"/>
    <w:rsid w:val="001760AC"/>
    <w:rsid w:val="0018493D"/>
    <w:rsid w:val="00195301"/>
    <w:rsid w:val="00197D5F"/>
    <w:rsid w:val="001A1617"/>
    <w:rsid w:val="001A727B"/>
    <w:rsid w:val="001B1482"/>
    <w:rsid w:val="001B3AA6"/>
    <w:rsid w:val="001C5E34"/>
    <w:rsid w:val="001C6F90"/>
    <w:rsid w:val="001D1FA6"/>
    <w:rsid w:val="001E08F6"/>
    <w:rsid w:val="001E72F9"/>
    <w:rsid w:val="001E7471"/>
    <w:rsid w:val="001F07BA"/>
    <w:rsid w:val="001F20E2"/>
    <w:rsid w:val="0020580F"/>
    <w:rsid w:val="00206F81"/>
    <w:rsid w:val="0022132D"/>
    <w:rsid w:val="00245DCD"/>
    <w:rsid w:val="00250CF8"/>
    <w:rsid w:val="002623BF"/>
    <w:rsid w:val="00267207"/>
    <w:rsid w:val="00280EB1"/>
    <w:rsid w:val="00282821"/>
    <w:rsid w:val="0029056F"/>
    <w:rsid w:val="002A03C2"/>
    <w:rsid w:val="002A04CF"/>
    <w:rsid w:val="002A3661"/>
    <w:rsid w:val="002A7CA3"/>
    <w:rsid w:val="002B091C"/>
    <w:rsid w:val="002B38E9"/>
    <w:rsid w:val="002B3E53"/>
    <w:rsid w:val="002B3E9E"/>
    <w:rsid w:val="002B6D6D"/>
    <w:rsid w:val="002C3FB7"/>
    <w:rsid w:val="002D18FE"/>
    <w:rsid w:val="002D584E"/>
    <w:rsid w:val="002D6170"/>
    <w:rsid w:val="002E1F76"/>
    <w:rsid w:val="002E39E1"/>
    <w:rsid w:val="002F150E"/>
    <w:rsid w:val="002F3D0D"/>
    <w:rsid w:val="0030506B"/>
    <w:rsid w:val="0030719C"/>
    <w:rsid w:val="0031130A"/>
    <w:rsid w:val="0031764E"/>
    <w:rsid w:val="00322A0F"/>
    <w:rsid w:val="00326CC9"/>
    <w:rsid w:val="003424D9"/>
    <w:rsid w:val="00347D5F"/>
    <w:rsid w:val="0035295F"/>
    <w:rsid w:val="00354CDF"/>
    <w:rsid w:val="0035583F"/>
    <w:rsid w:val="00361684"/>
    <w:rsid w:val="003674D4"/>
    <w:rsid w:val="00375AEE"/>
    <w:rsid w:val="0039123B"/>
    <w:rsid w:val="003B0BC1"/>
    <w:rsid w:val="003B180F"/>
    <w:rsid w:val="003B3304"/>
    <w:rsid w:val="003B33DE"/>
    <w:rsid w:val="003B3F41"/>
    <w:rsid w:val="003C5C49"/>
    <w:rsid w:val="003D1563"/>
    <w:rsid w:val="003D42BA"/>
    <w:rsid w:val="003F4944"/>
    <w:rsid w:val="003F7AD3"/>
    <w:rsid w:val="00410F9B"/>
    <w:rsid w:val="004147C1"/>
    <w:rsid w:val="004177EB"/>
    <w:rsid w:val="00444397"/>
    <w:rsid w:val="00446A58"/>
    <w:rsid w:val="00453678"/>
    <w:rsid w:val="00455471"/>
    <w:rsid w:val="00457984"/>
    <w:rsid w:val="00471142"/>
    <w:rsid w:val="0047507C"/>
    <w:rsid w:val="00477415"/>
    <w:rsid w:val="00481307"/>
    <w:rsid w:val="00483A41"/>
    <w:rsid w:val="00486810"/>
    <w:rsid w:val="00487BB3"/>
    <w:rsid w:val="00490E14"/>
    <w:rsid w:val="004A5BFF"/>
    <w:rsid w:val="004B147E"/>
    <w:rsid w:val="004C0175"/>
    <w:rsid w:val="004C7CC4"/>
    <w:rsid w:val="004D3A8E"/>
    <w:rsid w:val="004D73DE"/>
    <w:rsid w:val="004F129C"/>
    <w:rsid w:val="004F4A56"/>
    <w:rsid w:val="00511C08"/>
    <w:rsid w:val="00515279"/>
    <w:rsid w:val="005212D2"/>
    <w:rsid w:val="00524138"/>
    <w:rsid w:val="00537CB7"/>
    <w:rsid w:val="00552825"/>
    <w:rsid w:val="00554484"/>
    <w:rsid w:val="005634C1"/>
    <w:rsid w:val="005661B2"/>
    <w:rsid w:val="005700BE"/>
    <w:rsid w:val="0057014F"/>
    <w:rsid w:val="00573FBE"/>
    <w:rsid w:val="0058172C"/>
    <w:rsid w:val="00591F4A"/>
    <w:rsid w:val="005A7343"/>
    <w:rsid w:val="005B04B3"/>
    <w:rsid w:val="005B3D87"/>
    <w:rsid w:val="005B6DAA"/>
    <w:rsid w:val="005D4962"/>
    <w:rsid w:val="005E12C7"/>
    <w:rsid w:val="005E2598"/>
    <w:rsid w:val="005F1629"/>
    <w:rsid w:val="005F1777"/>
    <w:rsid w:val="005F1C5F"/>
    <w:rsid w:val="00600D60"/>
    <w:rsid w:val="00601893"/>
    <w:rsid w:val="0060252F"/>
    <w:rsid w:val="00602713"/>
    <w:rsid w:val="00604D20"/>
    <w:rsid w:val="00611A6E"/>
    <w:rsid w:val="006243B8"/>
    <w:rsid w:val="00632353"/>
    <w:rsid w:val="00632B62"/>
    <w:rsid w:val="00634B83"/>
    <w:rsid w:val="006403CE"/>
    <w:rsid w:val="0064448D"/>
    <w:rsid w:val="006467BF"/>
    <w:rsid w:val="0064759D"/>
    <w:rsid w:val="0064778F"/>
    <w:rsid w:val="006509A6"/>
    <w:rsid w:val="00652DA5"/>
    <w:rsid w:val="00657157"/>
    <w:rsid w:val="00667AD9"/>
    <w:rsid w:val="0067269E"/>
    <w:rsid w:val="00680CE4"/>
    <w:rsid w:val="00690745"/>
    <w:rsid w:val="006A0D34"/>
    <w:rsid w:val="006F54BD"/>
    <w:rsid w:val="0071244D"/>
    <w:rsid w:val="007258CE"/>
    <w:rsid w:val="00740DDA"/>
    <w:rsid w:val="007507DB"/>
    <w:rsid w:val="00756A15"/>
    <w:rsid w:val="00767079"/>
    <w:rsid w:val="00775900"/>
    <w:rsid w:val="0078108E"/>
    <w:rsid w:val="00783035"/>
    <w:rsid w:val="007905BB"/>
    <w:rsid w:val="00794B1D"/>
    <w:rsid w:val="007A15A3"/>
    <w:rsid w:val="007B00FC"/>
    <w:rsid w:val="007C416F"/>
    <w:rsid w:val="007C74E7"/>
    <w:rsid w:val="007E3C65"/>
    <w:rsid w:val="007E7F59"/>
    <w:rsid w:val="007F021D"/>
    <w:rsid w:val="007F37F7"/>
    <w:rsid w:val="007F7F4C"/>
    <w:rsid w:val="00817A1D"/>
    <w:rsid w:val="00843D6E"/>
    <w:rsid w:val="00845C5C"/>
    <w:rsid w:val="00845C68"/>
    <w:rsid w:val="00851A69"/>
    <w:rsid w:val="008560D6"/>
    <w:rsid w:val="00877151"/>
    <w:rsid w:val="00883D0E"/>
    <w:rsid w:val="00891CE9"/>
    <w:rsid w:val="00893045"/>
    <w:rsid w:val="008940D1"/>
    <w:rsid w:val="00897835"/>
    <w:rsid w:val="00897D4E"/>
    <w:rsid w:val="008A1DAB"/>
    <w:rsid w:val="008B54EE"/>
    <w:rsid w:val="008B5726"/>
    <w:rsid w:val="008C4B6F"/>
    <w:rsid w:val="008D2AE7"/>
    <w:rsid w:val="008D3AA0"/>
    <w:rsid w:val="008D5965"/>
    <w:rsid w:val="008E298F"/>
    <w:rsid w:val="008E29FA"/>
    <w:rsid w:val="008E4B76"/>
    <w:rsid w:val="008F278A"/>
    <w:rsid w:val="008F5E05"/>
    <w:rsid w:val="0090316B"/>
    <w:rsid w:val="00906E4E"/>
    <w:rsid w:val="009114BF"/>
    <w:rsid w:val="00911A0F"/>
    <w:rsid w:val="00921AC3"/>
    <w:rsid w:val="00927902"/>
    <w:rsid w:val="00935114"/>
    <w:rsid w:val="009423C0"/>
    <w:rsid w:val="009428B1"/>
    <w:rsid w:val="009606C5"/>
    <w:rsid w:val="00965D46"/>
    <w:rsid w:val="00966CF3"/>
    <w:rsid w:val="0096704B"/>
    <w:rsid w:val="00971C23"/>
    <w:rsid w:val="0097308A"/>
    <w:rsid w:val="009879FF"/>
    <w:rsid w:val="00995785"/>
    <w:rsid w:val="00995D74"/>
    <w:rsid w:val="00997EB7"/>
    <w:rsid w:val="009A1437"/>
    <w:rsid w:val="009A7803"/>
    <w:rsid w:val="009A7C34"/>
    <w:rsid w:val="009C327C"/>
    <w:rsid w:val="009C4D56"/>
    <w:rsid w:val="009D2114"/>
    <w:rsid w:val="009F7710"/>
    <w:rsid w:val="00A00759"/>
    <w:rsid w:val="00A02A60"/>
    <w:rsid w:val="00A12CC0"/>
    <w:rsid w:val="00A15711"/>
    <w:rsid w:val="00A16020"/>
    <w:rsid w:val="00A2107E"/>
    <w:rsid w:val="00A347E0"/>
    <w:rsid w:val="00A4150A"/>
    <w:rsid w:val="00A5779D"/>
    <w:rsid w:val="00A60023"/>
    <w:rsid w:val="00A63DBA"/>
    <w:rsid w:val="00A87288"/>
    <w:rsid w:val="00AA0C04"/>
    <w:rsid w:val="00AA1B77"/>
    <w:rsid w:val="00AA2572"/>
    <w:rsid w:val="00AA2EAC"/>
    <w:rsid w:val="00AA3EE3"/>
    <w:rsid w:val="00AA59FB"/>
    <w:rsid w:val="00AC421A"/>
    <w:rsid w:val="00AC6E5D"/>
    <w:rsid w:val="00AD271E"/>
    <w:rsid w:val="00AD2878"/>
    <w:rsid w:val="00AE76F4"/>
    <w:rsid w:val="00AF167F"/>
    <w:rsid w:val="00AF4AA2"/>
    <w:rsid w:val="00AF50D0"/>
    <w:rsid w:val="00B23251"/>
    <w:rsid w:val="00B244EB"/>
    <w:rsid w:val="00B35AC8"/>
    <w:rsid w:val="00B60995"/>
    <w:rsid w:val="00B637B6"/>
    <w:rsid w:val="00B64322"/>
    <w:rsid w:val="00B6432C"/>
    <w:rsid w:val="00B6492F"/>
    <w:rsid w:val="00B76A6A"/>
    <w:rsid w:val="00B803E6"/>
    <w:rsid w:val="00B83169"/>
    <w:rsid w:val="00BA3978"/>
    <w:rsid w:val="00BA702F"/>
    <w:rsid w:val="00BA7E7E"/>
    <w:rsid w:val="00BC03B6"/>
    <w:rsid w:val="00BC27F3"/>
    <w:rsid w:val="00BE0373"/>
    <w:rsid w:val="00BE1D2A"/>
    <w:rsid w:val="00BF0549"/>
    <w:rsid w:val="00BF7ED4"/>
    <w:rsid w:val="00C07666"/>
    <w:rsid w:val="00C103EC"/>
    <w:rsid w:val="00C10FDF"/>
    <w:rsid w:val="00C128F8"/>
    <w:rsid w:val="00C140D5"/>
    <w:rsid w:val="00C144B6"/>
    <w:rsid w:val="00C15ABB"/>
    <w:rsid w:val="00C20FD7"/>
    <w:rsid w:val="00C23FA1"/>
    <w:rsid w:val="00C271DB"/>
    <w:rsid w:val="00C27261"/>
    <w:rsid w:val="00C40FB4"/>
    <w:rsid w:val="00C41624"/>
    <w:rsid w:val="00C46978"/>
    <w:rsid w:val="00C51F74"/>
    <w:rsid w:val="00C544AF"/>
    <w:rsid w:val="00C55B09"/>
    <w:rsid w:val="00C60935"/>
    <w:rsid w:val="00C72957"/>
    <w:rsid w:val="00C73103"/>
    <w:rsid w:val="00C736C3"/>
    <w:rsid w:val="00C741E0"/>
    <w:rsid w:val="00C757E8"/>
    <w:rsid w:val="00C93278"/>
    <w:rsid w:val="00CA228C"/>
    <w:rsid w:val="00CA265A"/>
    <w:rsid w:val="00CC31FE"/>
    <w:rsid w:val="00CC3D84"/>
    <w:rsid w:val="00CC4E08"/>
    <w:rsid w:val="00CC6AB0"/>
    <w:rsid w:val="00CD31C8"/>
    <w:rsid w:val="00D02982"/>
    <w:rsid w:val="00D03ECA"/>
    <w:rsid w:val="00D05829"/>
    <w:rsid w:val="00D14200"/>
    <w:rsid w:val="00D24B91"/>
    <w:rsid w:val="00D25F98"/>
    <w:rsid w:val="00D27E76"/>
    <w:rsid w:val="00D41163"/>
    <w:rsid w:val="00D43328"/>
    <w:rsid w:val="00D440B9"/>
    <w:rsid w:val="00D4646B"/>
    <w:rsid w:val="00D54853"/>
    <w:rsid w:val="00D57EB3"/>
    <w:rsid w:val="00D64244"/>
    <w:rsid w:val="00D6499C"/>
    <w:rsid w:val="00D708CF"/>
    <w:rsid w:val="00D82455"/>
    <w:rsid w:val="00D841F2"/>
    <w:rsid w:val="00D85359"/>
    <w:rsid w:val="00D85710"/>
    <w:rsid w:val="00D96370"/>
    <w:rsid w:val="00DA1101"/>
    <w:rsid w:val="00DA79EF"/>
    <w:rsid w:val="00DB257C"/>
    <w:rsid w:val="00DB2C45"/>
    <w:rsid w:val="00DC0CDB"/>
    <w:rsid w:val="00DC32B1"/>
    <w:rsid w:val="00DD0D2D"/>
    <w:rsid w:val="00DD323D"/>
    <w:rsid w:val="00DF76C6"/>
    <w:rsid w:val="00E16E2A"/>
    <w:rsid w:val="00E41E3E"/>
    <w:rsid w:val="00E43572"/>
    <w:rsid w:val="00E43EE7"/>
    <w:rsid w:val="00E440C9"/>
    <w:rsid w:val="00E45677"/>
    <w:rsid w:val="00E50ABE"/>
    <w:rsid w:val="00E567F0"/>
    <w:rsid w:val="00E61B69"/>
    <w:rsid w:val="00E7016B"/>
    <w:rsid w:val="00E709F1"/>
    <w:rsid w:val="00E7735D"/>
    <w:rsid w:val="00E77B72"/>
    <w:rsid w:val="00E86397"/>
    <w:rsid w:val="00E866BF"/>
    <w:rsid w:val="00EA766B"/>
    <w:rsid w:val="00EB5F55"/>
    <w:rsid w:val="00EC1E77"/>
    <w:rsid w:val="00EC2887"/>
    <w:rsid w:val="00EC4BED"/>
    <w:rsid w:val="00ED0523"/>
    <w:rsid w:val="00ED0675"/>
    <w:rsid w:val="00ED6351"/>
    <w:rsid w:val="00ED6EA6"/>
    <w:rsid w:val="00EE1900"/>
    <w:rsid w:val="00EF2187"/>
    <w:rsid w:val="00EF2C37"/>
    <w:rsid w:val="00EF3103"/>
    <w:rsid w:val="00EF44E0"/>
    <w:rsid w:val="00EF704F"/>
    <w:rsid w:val="00F01D12"/>
    <w:rsid w:val="00F02741"/>
    <w:rsid w:val="00F07F2C"/>
    <w:rsid w:val="00F143A8"/>
    <w:rsid w:val="00F21A1B"/>
    <w:rsid w:val="00F23579"/>
    <w:rsid w:val="00F253C6"/>
    <w:rsid w:val="00F2550C"/>
    <w:rsid w:val="00F2617E"/>
    <w:rsid w:val="00F2684D"/>
    <w:rsid w:val="00F30505"/>
    <w:rsid w:val="00F63DEB"/>
    <w:rsid w:val="00F66B9D"/>
    <w:rsid w:val="00F708C7"/>
    <w:rsid w:val="00F81305"/>
    <w:rsid w:val="00F864F4"/>
    <w:rsid w:val="00F90615"/>
    <w:rsid w:val="00FA1AE5"/>
    <w:rsid w:val="00FA5CE3"/>
    <w:rsid w:val="00FB2FBE"/>
    <w:rsid w:val="00FC4CBE"/>
    <w:rsid w:val="00FD0343"/>
    <w:rsid w:val="00FD32AE"/>
    <w:rsid w:val="00FD5FA7"/>
    <w:rsid w:val="00FE394D"/>
    <w:rsid w:val="00FE7290"/>
    <w:rsid w:val="00FF0CD4"/>
    <w:rsid w:val="00FF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0FC"/>
    <w:pPr>
      <w:widowControl w:val="0"/>
      <w:spacing w:line="360" w:lineRule="auto"/>
      <w:ind w:firstLineChars="200" w:firstLine="200"/>
      <w:jc w:val="both"/>
    </w:pPr>
    <w:rPr>
      <w:rFonts w:ascii="Times New Roman" w:eastAsia="宋体" w:hAnsi="Times New Roman"/>
    </w:rPr>
  </w:style>
  <w:style w:type="paragraph" w:styleId="1">
    <w:name w:val="heading 1"/>
    <w:basedOn w:val="a"/>
    <w:next w:val="a"/>
    <w:link w:val="1Char"/>
    <w:uiPriority w:val="9"/>
    <w:qFormat/>
    <w:rsid w:val="007B00FC"/>
    <w:pPr>
      <w:keepNext/>
      <w:keepLines/>
      <w:spacing w:beforeLines="50" w:afterLines="50"/>
      <w:outlineLvl w:val="0"/>
    </w:pPr>
    <w:rPr>
      <w:rFonts w:eastAsia="黑体"/>
      <w:bCs/>
      <w:kern w:val="44"/>
      <w:szCs w:val="44"/>
    </w:rPr>
  </w:style>
  <w:style w:type="paragraph" w:styleId="2">
    <w:name w:val="heading 2"/>
    <w:basedOn w:val="a"/>
    <w:next w:val="a"/>
    <w:link w:val="2Char"/>
    <w:uiPriority w:val="9"/>
    <w:unhideWhenUsed/>
    <w:qFormat/>
    <w:rsid w:val="007B00FC"/>
    <w:pPr>
      <w:keepNext/>
      <w:keepLines/>
      <w:ind w:firstLineChars="0" w:firstLine="0"/>
      <w:outlineLvl w:val="1"/>
    </w:pPr>
    <w:rPr>
      <w:rFonts w:asciiTheme="majorHAnsi"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00FC"/>
    <w:rPr>
      <w:rFonts w:ascii="Times New Roman" w:eastAsia="黑体" w:hAnsi="Times New Roman"/>
      <w:bCs/>
      <w:kern w:val="44"/>
      <w:szCs w:val="44"/>
    </w:rPr>
  </w:style>
  <w:style w:type="paragraph" w:styleId="a3">
    <w:name w:val="List Paragraph"/>
    <w:basedOn w:val="a"/>
    <w:uiPriority w:val="34"/>
    <w:qFormat/>
    <w:rsid w:val="00511C08"/>
    <w:pPr>
      <w:ind w:firstLine="420"/>
    </w:pPr>
  </w:style>
  <w:style w:type="table" w:styleId="a4">
    <w:name w:val="Table Grid"/>
    <w:basedOn w:val="a1"/>
    <w:uiPriority w:val="59"/>
    <w:rsid w:val="00511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511C08"/>
    <w:pPr>
      <w:spacing w:line="240" w:lineRule="auto"/>
    </w:pPr>
    <w:rPr>
      <w:sz w:val="18"/>
      <w:szCs w:val="18"/>
    </w:rPr>
  </w:style>
  <w:style w:type="character" w:customStyle="1" w:styleId="Char">
    <w:name w:val="批注框文本 Char"/>
    <w:basedOn w:val="a0"/>
    <w:link w:val="a5"/>
    <w:uiPriority w:val="99"/>
    <w:semiHidden/>
    <w:rsid w:val="00511C08"/>
    <w:rPr>
      <w:sz w:val="18"/>
      <w:szCs w:val="18"/>
    </w:rPr>
  </w:style>
  <w:style w:type="character" w:customStyle="1" w:styleId="2Char">
    <w:name w:val="标题 2 Char"/>
    <w:basedOn w:val="a0"/>
    <w:link w:val="2"/>
    <w:uiPriority w:val="9"/>
    <w:rsid w:val="007B00FC"/>
    <w:rPr>
      <w:rFonts w:asciiTheme="majorHAnsi" w:eastAsia="宋体" w:hAnsiTheme="majorHAnsi" w:cstheme="majorBidi"/>
      <w:bCs/>
      <w:szCs w:val="32"/>
    </w:rPr>
  </w:style>
  <w:style w:type="paragraph" w:styleId="a6">
    <w:name w:val="Title"/>
    <w:basedOn w:val="a"/>
    <w:next w:val="a"/>
    <w:link w:val="Char0"/>
    <w:uiPriority w:val="10"/>
    <w:qFormat/>
    <w:rsid w:val="00446A58"/>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6"/>
    <w:uiPriority w:val="10"/>
    <w:rsid w:val="00446A58"/>
    <w:rPr>
      <w:rFonts w:asciiTheme="majorHAnsi" w:eastAsia="宋体" w:hAnsiTheme="majorHAnsi" w:cstheme="majorBidi"/>
      <w:b/>
      <w:bCs/>
      <w:sz w:val="32"/>
      <w:szCs w:val="32"/>
    </w:rPr>
  </w:style>
  <w:style w:type="character" w:styleId="a7">
    <w:name w:val="Placeholder Text"/>
    <w:basedOn w:val="a0"/>
    <w:uiPriority w:val="99"/>
    <w:semiHidden/>
    <w:rsid w:val="00AF50D0"/>
    <w:rPr>
      <w:color w:val="808080"/>
    </w:rPr>
  </w:style>
  <w:style w:type="paragraph" w:styleId="10">
    <w:name w:val="toc 1"/>
    <w:basedOn w:val="a"/>
    <w:next w:val="a"/>
    <w:autoRedefine/>
    <w:uiPriority w:val="39"/>
    <w:unhideWhenUsed/>
    <w:qFormat/>
    <w:rsid w:val="00F02741"/>
    <w:pPr>
      <w:tabs>
        <w:tab w:val="left" w:pos="420"/>
        <w:tab w:val="right" w:leader="dot" w:pos="8296"/>
      </w:tabs>
      <w:ind w:firstLine="480"/>
      <w:jc w:val="left"/>
    </w:pPr>
  </w:style>
  <w:style w:type="paragraph" w:styleId="20">
    <w:name w:val="toc 2"/>
    <w:basedOn w:val="a"/>
    <w:next w:val="a"/>
    <w:autoRedefine/>
    <w:uiPriority w:val="39"/>
    <w:unhideWhenUsed/>
    <w:qFormat/>
    <w:rsid w:val="00F02741"/>
    <w:pPr>
      <w:ind w:leftChars="200" w:left="420"/>
    </w:pPr>
  </w:style>
  <w:style w:type="character" w:styleId="a8">
    <w:name w:val="Hyperlink"/>
    <w:basedOn w:val="a0"/>
    <w:uiPriority w:val="99"/>
    <w:unhideWhenUsed/>
    <w:rsid w:val="00F02741"/>
    <w:rPr>
      <w:color w:val="0000FF" w:themeColor="hyperlink"/>
      <w:u w:val="single"/>
    </w:rPr>
  </w:style>
  <w:style w:type="paragraph" w:styleId="a9">
    <w:name w:val="header"/>
    <w:basedOn w:val="a"/>
    <w:link w:val="Char1"/>
    <w:rsid w:val="00F02741"/>
    <w:pPr>
      <w:pBdr>
        <w:bottom w:val="single" w:sz="6" w:space="1" w:color="auto"/>
      </w:pBdr>
      <w:tabs>
        <w:tab w:val="center" w:pos="4153"/>
        <w:tab w:val="right" w:pos="8306"/>
      </w:tabs>
      <w:adjustRightInd w:val="0"/>
      <w:snapToGrid w:val="0"/>
      <w:spacing w:line="300" w:lineRule="auto"/>
      <w:ind w:leftChars="200" w:left="480" w:firstLine="480"/>
      <w:jc w:val="center"/>
    </w:pPr>
    <w:rPr>
      <w:rFonts w:cs="Times New Roman"/>
      <w:sz w:val="18"/>
      <w:szCs w:val="18"/>
    </w:rPr>
  </w:style>
  <w:style w:type="character" w:customStyle="1" w:styleId="Char1">
    <w:name w:val="页眉 Char"/>
    <w:basedOn w:val="a0"/>
    <w:link w:val="a9"/>
    <w:rsid w:val="00F02741"/>
    <w:rPr>
      <w:rFonts w:ascii="Times New Roman" w:eastAsia="宋体" w:hAnsi="Times New Roman" w:cs="Times New Roman"/>
      <w:sz w:val="18"/>
      <w:szCs w:val="18"/>
    </w:rPr>
  </w:style>
  <w:style w:type="paragraph" w:styleId="aa">
    <w:name w:val="footer"/>
    <w:basedOn w:val="a"/>
    <w:link w:val="Char2"/>
    <w:uiPriority w:val="99"/>
    <w:rsid w:val="00F02741"/>
    <w:pPr>
      <w:tabs>
        <w:tab w:val="center" w:pos="4153"/>
        <w:tab w:val="right" w:pos="8306"/>
      </w:tabs>
      <w:adjustRightInd w:val="0"/>
      <w:snapToGrid w:val="0"/>
      <w:spacing w:line="300" w:lineRule="auto"/>
      <w:ind w:leftChars="200" w:left="480" w:firstLine="480"/>
      <w:jc w:val="left"/>
    </w:pPr>
    <w:rPr>
      <w:rFonts w:cs="Times New Roman"/>
      <w:sz w:val="18"/>
      <w:szCs w:val="18"/>
    </w:rPr>
  </w:style>
  <w:style w:type="character" w:customStyle="1" w:styleId="Char2">
    <w:name w:val="页脚 Char"/>
    <w:basedOn w:val="a0"/>
    <w:link w:val="aa"/>
    <w:uiPriority w:val="99"/>
    <w:rsid w:val="00F02741"/>
    <w:rPr>
      <w:rFonts w:ascii="Times New Roman" w:eastAsia="宋体" w:hAnsi="Times New Roman" w:cs="Times New Roman"/>
      <w:sz w:val="18"/>
      <w:szCs w:val="18"/>
    </w:rPr>
  </w:style>
  <w:style w:type="character" w:styleId="ab">
    <w:name w:val="line number"/>
    <w:basedOn w:val="a0"/>
    <w:uiPriority w:val="99"/>
    <w:semiHidden/>
    <w:unhideWhenUsed/>
    <w:rsid w:val="005F1C5F"/>
  </w:style>
  <w:style w:type="paragraph" w:styleId="ac">
    <w:name w:val="Date"/>
    <w:basedOn w:val="a"/>
    <w:next w:val="a"/>
    <w:link w:val="Char3"/>
    <w:uiPriority w:val="99"/>
    <w:semiHidden/>
    <w:unhideWhenUsed/>
    <w:rsid w:val="001A727B"/>
    <w:pPr>
      <w:ind w:leftChars="2500" w:left="100"/>
    </w:pPr>
  </w:style>
  <w:style w:type="character" w:customStyle="1" w:styleId="Char3">
    <w:name w:val="日期 Char"/>
    <w:basedOn w:val="a0"/>
    <w:link w:val="ac"/>
    <w:uiPriority w:val="99"/>
    <w:semiHidden/>
    <w:rsid w:val="001A727B"/>
    <w:rPr>
      <w:rFonts w:ascii="Times New Roman" w:eastAsia="宋体" w:hAnsi="Times New Roman"/>
    </w:rPr>
  </w:style>
  <w:style w:type="paragraph" w:styleId="TOC">
    <w:name w:val="TOC Heading"/>
    <w:basedOn w:val="1"/>
    <w:next w:val="a"/>
    <w:uiPriority w:val="39"/>
    <w:semiHidden/>
    <w:unhideWhenUsed/>
    <w:qFormat/>
    <w:rsid w:val="00B76A6A"/>
    <w:pPr>
      <w:widowControl/>
      <w:spacing w:beforeLines="0" w:afterLines="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paragraph" w:styleId="3">
    <w:name w:val="toc 3"/>
    <w:basedOn w:val="a"/>
    <w:next w:val="a"/>
    <w:autoRedefine/>
    <w:uiPriority w:val="39"/>
    <w:semiHidden/>
    <w:unhideWhenUsed/>
    <w:qFormat/>
    <w:rsid w:val="00B76A6A"/>
    <w:pPr>
      <w:widowControl/>
      <w:spacing w:after="100" w:line="276" w:lineRule="auto"/>
      <w:ind w:left="440" w:firstLineChars="0" w:firstLine="0"/>
      <w:jc w:val="left"/>
    </w:pPr>
    <w:rPr>
      <w:rFonts w:asciiTheme="minorHAnsi" w:eastAsiaTheme="minorEastAsia" w:hAnsiTheme="minorHAnsi"/>
      <w:kern w:val="0"/>
      <w:sz w:val="22"/>
    </w:rPr>
  </w:style>
  <w:style w:type="paragraph" w:styleId="ad">
    <w:name w:val="No Spacing"/>
    <w:uiPriority w:val="1"/>
    <w:qFormat/>
    <w:rsid w:val="004D73DE"/>
    <w:pPr>
      <w:widowControl w:val="0"/>
      <w:jc w:val="both"/>
    </w:pPr>
    <w:rPr>
      <w:rFonts w:ascii="Times New Roman" w:eastAsia="宋体" w:hAnsi="Times New Roman"/>
      <w:sz w:val="18"/>
    </w:rPr>
  </w:style>
</w:styles>
</file>

<file path=word/webSettings.xml><?xml version="1.0" encoding="utf-8"?>
<w:webSettings xmlns:r="http://schemas.openxmlformats.org/officeDocument/2006/relationships" xmlns:w="http://schemas.openxmlformats.org/wordprocessingml/2006/main">
  <w:divs>
    <w:div w:id="138694527">
      <w:bodyDiv w:val="1"/>
      <w:marLeft w:val="0"/>
      <w:marRight w:val="0"/>
      <w:marTop w:val="0"/>
      <w:marBottom w:val="0"/>
      <w:divBdr>
        <w:top w:val="none" w:sz="0" w:space="0" w:color="auto"/>
        <w:left w:val="none" w:sz="0" w:space="0" w:color="auto"/>
        <w:bottom w:val="none" w:sz="0" w:space="0" w:color="auto"/>
        <w:right w:val="none" w:sz="0" w:space="0" w:color="auto"/>
      </w:divBdr>
    </w:div>
    <w:div w:id="381565348">
      <w:bodyDiv w:val="1"/>
      <w:marLeft w:val="0"/>
      <w:marRight w:val="0"/>
      <w:marTop w:val="0"/>
      <w:marBottom w:val="0"/>
      <w:divBdr>
        <w:top w:val="none" w:sz="0" w:space="0" w:color="auto"/>
        <w:left w:val="none" w:sz="0" w:space="0" w:color="auto"/>
        <w:bottom w:val="none" w:sz="0" w:space="0" w:color="auto"/>
        <w:right w:val="none" w:sz="0" w:space="0" w:color="auto"/>
      </w:divBdr>
    </w:div>
    <w:div w:id="482698055">
      <w:bodyDiv w:val="1"/>
      <w:marLeft w:val="0"/>
      <w:marRight w:val="0"/>
      <w:marTop w:val="0"/>
      <w:marBottom w:val="0"/>
      <w:divBdr>
        <w:top w:val="none" w:sz="0" w:space="0" w:color="auto"/>
        <w:left w:val="none" w:sz="0" w:space="0" w:color="auto"/>
        <w:bottom w:val="none" w:sz="0" w:space="0" w:color="auto"/>
        <w:right w:val="none" w:sz="0" w:space="0" w:color="auto"/>
      </w:divBdr>
    </w:div>
    <w:div w:id="576086680">
      <w:bodyDiv w:val="1"/>
      <w:marLeft w:val="0"/>
      <w:marRight w:val="0"/>
      <w:marTop w:val="0"/>
      <w:marBottom w:val="0"/>
      <w:divBdr>
        <w:top w:val="none" w:sz="0" w:space="0" w:color="auto"/>
        <w:left w:val="none" w:sz="0" w:space="0" w:color="auto"/>
        <w:bottom w:val="none" w:sz="0" w:space="0" w:color="auto"/>
        <w:right w:val="none" w:sz="0" w:space="0" w:color="auto"/>
      </w:divBdr>
    </w:div>
    <w:div w:id="800655219">
      <w:bodyDiv w:val="1"/>
      <w:marLeft w:val="0"/>
      <w:marRight w:val="0"/>
      <w:marTop w:val="0"/>
      <w:marBottom w:val="0"/>
      <w:divBdr>
        <w:top w:val="none" w:sz="0" w:space="0" w:color="auto"/>
        <w:left w:val="none" w:sz="0" w:space="0" w:color="auto"/>
        <w:bottom w:val="none" w:sz="0" w:space="0" w:color="auto"/>
        <w:right w:val="none" w:sz="0" w:space="0" w:color="auto"/>
      </w:divBdr>
    </w:div>
    <w:div w:id="934551933">
      <w:bodyDiv w:val="1"/>
      <w:marLeft w:val="0"/>
      <w:marRight w:val="0"/>
      <w:marTop w:val="0"/>
      <w:marBottom w:val="0"/>
      <w:divBdr>
        <w:top w:val="none" w:sz="0" w:space="0" w:color="auto"/>
        <w:left w:val="none" w:sz="0" w:space="0" w:color="auto"/>
        <w:bottom w:val="none" w:sz="0" w:space="0" w:color="auto"/>
        <w:right w:val="none" w:sz="0" w:space="0" w:color="auto"/>
      </w:divBdr>
    </w:div>
    <w:div w:id="1000545024">
      <w:bodyDiv w:val="1"/>
      <w:marLeft w:val="0"/>
      <w:marRight w:val="0"/>
      <w:marTop w:val="0"/>
      <w:marBottom w:val="0"/>
      <w:divBdr>
        <w:top w:val="none" w:sz="0" w:space="0" w:color="auto"/>
        <w:left w:val="none" w:sz="0" w:space="0" w:color="auto"/>
        <w:bottom w:val="none" w:sz="0" w:space="0" w:color="auto"/>
        <w:right w:val="none" w:sz="0" w:space="0" w:color="auto"/>
      </w:divBdr>
    </w:div>
    <w:div w:id="1114130439">
      <w:bodyDiv w:val="1"/>
      <w:marLeft w:val="0"/>
      <w:marRight w:val="0"/>
      <w:marTop w:val="0"/>
      <w:marBottom w:val="0"/>
      <w:divBdr>
        <w:top w:val="none" w:sz="0" w:space="0" w:color="auto"/>
        <w:left w:val="none" w:sz="0" w:space="0" w:color="auto"/>
        <w:bottom w:val="none" w:sz="0" w:space="0" w:color="auto"/>
        <w:right w:val="none" w:sz="0" w:space="0" w:color="auto"/>
      </w:divBdr>
    </w:div>
    <w:div w:id="1191605634">
      <w:bodyDiv w:val="1"/>
      <w:marLeft w:val="0"/>
      <w:marRight w:val="0"/>
      <w:marTop w:val="0"/>
      <w:marBottom w:val="0"/>
      <w:divBdr>
        <w:top w:val="none" w:sz="0" w:space="0" w:color="auto"/>
        <w:left w:val="none" w:sz="0" w:space="0" w:color="auto"/>
        <w:bottom w:val="none" w:sz="0" w:space="0" w:color="auto"/>
        <w:right w:val="none" w:sz="0" w:space="0" w:color="auto"/>
      </w:divBdr>
    </w:div>
    <w:div w:id="1255821646">
      <w:bodyDiv w:val="1"/>
      <w:marLeft w:val="0"/>
      <w:marRight w:val="0"/>
      <w:marTop w:val="0"/>
      <w:marBottom w:val="0"/>
      <w:divBdr>
        <w:top w:val="none" w:sz="0" w:space="0" w:color="auto"/>
        <w:left w:val="none" w:sz="0" w:space="0" w:color="auto"/>
        <w:bottom w:val="none" w:sz="0" w:space="0" w:color="auto"/>
        <w:right w:val="none" w:sz="0" w:space="0" w:color="auto"/>
      </w:divBdr>
    </w:div>
    <w:div w:id="1502355967">
      <w:bodyDiv w:val="1"/>
      <w:marLeft w:val="0"/>
      <w:marRight w:val="0"/>
      <w:marTop w:val="0"/>
      <w:marBottom w:val="0"/>
      <w:divBdr>
        <w:top w:val="none" w:sz="0" w:space="0" w:color="auto"/>
        <w:left w:val="none" w:sz="0" w:space="0" w:color="auto"/>
        <w:bottom w:val="none" w:sz="0" w:space="0" w:color="auto"/>
        <w:right w:val="none" w:sz="0" w:space="0" w:color="auto"/>
      </w:divBdr>
    </w:div>
    <w:div w:id="1516991260">
      <w:bodyDiv w:val="1"/>
      <w:marLeft w:val="0"/>
      <w:marRight w:val="0"/>
      <w:marTop w:val="0"/>
      <w:marBottom w:val="0"/>
      <w:divBdr>
        <w:top w:val="none" w:sz="0" w:space="0" w:color="auto"/>
        <w:left w:val="none" w:sz="0" w:space="0" w:color="auto"/>
        <w:bottom w:val="none" w:sz="0" w:space="0" w:color="auto"/>
        <w:right w:val="none" w:sz="0" w:space="0" w:color="auto"/>
      </w:divBdr>
    </w:div>
    <w:div w:id="1571887368">
      <w:bodyDiv w:val="1"/>
      <w:marLeft w:val="0"/>
      <w:marRight w:val="0"/>
      <w:marTop w:val="0"/>
      <w:marBottom w:val="0"/>
      <w:divBdr>
        <w:top w:val="none" w:sz="0" w:space="0" w:color="auto"/>
        <w:left w:val="none" w:sz="0" w:space="0" w:color="auto"/>
        <w:bottom w:val="none" w:sz="0" w:space="0" w:color="auto"/>
        <w:right w:val="none" w:sz="0" w:space="0" w:color="auto"/>
      </w:divBdr>
    </w:div>
    <w:div w:id="1600334851">
      <w:bodyDiv w:val="1"/>
      <w:marLeft w:val="0"/>
      <w:marRight w:val="0"/>
      <w:marTop w:val="0"/>
      <w:marBottom w:val="0"/>
      <w:divBdr>
        <w:top w:val="none" w:sz="0" w:space="0" w:color="auto"/>
        <w:left w:val="none" w:sz="0" w:space="0" w:color="auto"/>
        <w:bottom w:val="none" w:sz="0" w:space="0" w:color="auto"/>
        <w:right w:val="none" w:sz="0" w:space="0" w:color="auto"/>
      </w:divBdr>
    </w:div>
    <w:div w:id="1825315145">
      <w:bodyDiv w:val="1"/>
      <w:marLeft w:val="0"/>
      <w:marRight w:val="0"/>
      <w:marTop w:val="0"/>
      <w:marBottom w:val="0"/>
      <w:divBdr>
        <w:top w:val="none" w:sz="0" w:space="0" w:color="auto"/>
        <w:left w:val="none" w:sz="0" w:space="0" w:color="auto"/>
        <w:bottom w:val="none" w:sz="0" w:space="0" w:color="auto"/>
        <w:right w:val="none" w:sz="0" w:space="0" w:color="auto"/>
      </w:divBdr>
    </w:div>
    <w:div w:id="1859342866">
      <w:bodyDiv w:val="1"/>
      <w:marLeft w:val="0"/>
      <w:marRight w:val="0"/>
      <w:marTop w:val="0"/>
      <w:marBottom w:val="0"/>
      <w:divBdr>
        <w:top w:val="none" w:sz="0" w:space="0" w:color="auto"/>
        <w:left w:val="none" w:sz="0" w:space="0" w:color="auto"/>
        <w:bottom w:val="none" w:sz="0" w:space="0" w:color="auto"/>
        <w:right w:val="none" w:sz="0" w:space="0" w:color="auto"/>
      </w:divBdr>
    </w:div>
    <w:div w:id="1886747117">
      <w:bodyDiv w:val="1"/>
      <w:marLeft w:val="0"/>
      <w:marRight w:val="0"/>
      <w:marTop w:val="0"/>
      <w:marBottom w:val="0"/>
      <w:divBdr>
        <w:top w:val="none" w:sz="0" w:space="0" w:color="auto"/>
        <w:left w:val="none" w:sz="0" w:space="0" w:color="auto"/>
        <w:bottom w:val="none" w:sz="0" w:space="0" w:color="auto"/>
        <w:right w:val="none" w:sz="0" w:space="0" w:color="auto"/>
      </w:divBdr>
    </w:div>
    <w:div w:id="1928804377">
      <w:bodyDiv w:val="1"/>
      <w:marLeft w:val="0"/>
      <w:marRight w:val="0"/>
      <w:marTop w:val="0"/>
      <w:marBottom w:val="0"/>
      <w:divBdr>
        <w:top w:val="none" w:sz="0" w:space="0" w:color="auto"/>
        <w:left w:val="none" w:sz="0" w:space="0" w:color="auto"/>
        <w:bottom w:val="none" w:sz="0" w:space="0" w:color="auto"/>
        <w:right w:val="none" w:sz="0" w:space="0" w:color="auto"/>
      </w:divBdr>
    </w:div>
    <w:div w:id="1966111416">
      <w:bodyDiv w:val="1"/>
      <w:marLeft w:val="0"/>
      <w:marRight w:val="0"/>
      <w:marTop w:val="0"/>
      <w:marBottom w:val="0"/>
      <w:divBdr>
        <w:top w:val="none" w:sz="0" w:space="0" w:color="auto"/>
        <w:left w:val="none" w:sz="0" w:space="0" w:color="auto"/>
        <w:bottom w:val="none" w:sz="0" w:space="0" w:color="auto"/>
        <w:right w:val="none" w:sz="0" w:space="0" w:color="auto"/>
      </w:divBdr>
    </w:div>
    <w:div w:id="2006977538">
      <w:bodyDiv w:val="1"/>
      <w:marLeft w:val="0"/>
      <w:marRight w:val="0"/>
      <w:marTop w:val="0"/>
      <w:marBottom w:val="0"/>
      <w:divBdr>
        <w:top w:val="none" w:sz="0" w:space="0" w:color="auto"/>
        <w:left w:val="none" w:sz="0" w:space="0" w:color="auto"/>
        <w:bottom w:val="none" w:sz="0" w:space="0" w:color="auto"/>
        <w:right w:val="none" w:sz="0" w:space="0" w:color="auto"/>
      </w:divBdr>
    </w:div>
    <w:div w:id="2024625283">
      <w:bodyDiv w:val="1"/>
      <w:marLeft w:val="0"/>
      <w:marRight w:val="0"/>
      <w:marTop w:val="0"/>
      <w:marBottom w:val="0"/>
      <w:divBdr>
        <w:top w:val="none" w:sz="0" w:space="0" w:color="auto"/>
        <w:left w:val="none" w:sz="0" w:space="0" w:color="auto"/>
        <w:bottom w:val="none" w:sz="0" w:space="0" w:color="auto"/>
        <w:right w:val="none" w:sz="0" w:space="0" w:color="auto"/>
      </w:divBdr>
    </w:div>
    <w:div w:id="20676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B3AD5-92FF-4463-AC3D-FB3106E4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jnxf</cp:lastModifiedBy>
  <cp:revision>23</cp:revision>
  <cp:lastPrinted>2017-09-20T07:25:00Z</cp:lastPrinted>
  <dcterms:created xsi:type="dcterms:W3CDTF">2017-09-20T09:22:00Z</dcterms:created>
  <dcterms:modified xsi:type="dcterms:W3CDTF">2017-09-18T01:25:00Z</dcterms:modified>
</cp:coreProperties>
</file>