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1863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附表</w:t>
      </w:r>
      <w:r>
        <w:rPr>
          <w:rStyle w:val="4"/>
          <w:rFonts w:eastAsia="黑体"/>
          <w:lang w:bidi="ar"/>
        </w:rPr>
        <w:t>2</w:t>
      </w:r>
    </w:p>
    <w:p w14:paraId="1505377F"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2024年度部门整体支出绩效评价表</w:t>
      </w:r>
    </w:p>
    <w:tbl>
      <w:tblPr>
        <w:tblStyle w:val="2"/>
        <w:tblW w:w="10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15"/>
        <w:gridCol w:w="824"/>
        <w:gridCol w:w="250"/>
        <w:gridCol w:w="1419"/>
        <w:gridCol w:w="100"/>
        <w:gridCol w:w="1474"/>
        <w:gridCol w:w="1501"/>
        <w:gridCol w:w="288"/>
        <w:gridCol w:w="368"/>
        <w:gridCol w:w="442"/>
        <w:gridCol w:w="309"/>
        <w:gridCol w:w="696"/>
        <w:gridCol w:w="1334"/>
      </w:tblGrid>
      <w:tr w14:paraId="6F6F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935" w:type="dxa"/>
            <w:gridSpan w:val="4"/>
            <w:noWrap w:val="0"/>
            <w:vAlign w:val="center"/>
          </w:tcPr>
          <w:p w14:paraId="5EC318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省级预算部门、单位名称</w:t>
            </w:r>
          </w:p>
        </w:tc>
        <w:tc>
          <w:tcPr>
            <w:tcW w:w="7931" w:type="dxa"/>
            <w:gridSpan w:val="10"/>
            <w:noWrap w:val="0"/>
            <w:vAlign w:val="center"/>
          </w:tcPr>
          <w:p w14:paraId="0A3DC4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湖南省工业和信息化厅</w:t>
            </w:r>
          </w:p>
        </w:tc>
      </w:tr>
      <w:tr w14:paraId="07B3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3E8322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年度预算申请（万元）</w:t>
            </w:r>
          </w:p>
        </w:tc>
        <w:tc>
          <w:tcPr>
            <w:tcW w:w="1989" w:type="dxa"/>
            <w:gridSpan w:val="3"/>
            <w:vMerge w:val="restart"/>
            <w:noWrap w:val="0"/>
            <w:vAlign w:val="center"/>
          </w:tcPr>
          <w:p w14:paraId="206F004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restart"/>
            <w:noWrap w:val="0"/>
            <w:vAlign w:val="center"/>
          </w:tcPr>
          <w:p w14:paraId="627898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年初预算数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 w14:paraId="79F7A2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全年预算数</w:t>
            </w: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 w14:paraId="471A59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全年执行数</w:t>
            </w:r>
          </w:p>
        </w:tc>
        <w:tc>
          <w:tcPr>
            <w:tcW w:w="810" w:type="dxa"/>
            <w:gridSpan w:val="2"/>
            <w:vMerge w:val="restart"/>
            <w:noWrap w:val="0"/>
            <w:vAlign w:val="center"/>
          </w:tcPr>
          <w:p w14:paraId="3B17AB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1005" w:type="dxa"/>
            <w:gridSpan w:val="2"/>
            <w:vMerge w:val="restart"/>
            <w:noWrap w:val="0"/>
            <w:vAlign w:val="center"/>
          </w:tcPr>
          <w:p w14:paraId="2E2FFE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执行率</w:t>
            </w:r>
          </w:p>
        </w:tc>
        <w:tc>
          <w:tcPr>
            <w:tcW w:w="1334" w:type="dxa"/>
            <w:vMerge w:val="restart"/>
            <w:noWrap w:val="0"/>
            <w:vAlign w:val="center"/>
          </w:tcPr>
          <w:p w14:paraId="7DAE6F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得分</w:t>
            </w:r>
          </w:p>
        </w:tc>
      </w:tr>
      <w:tr w14:paraId="3CC7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18564C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9" w:type="dxa"/>
            <w:gridSpan w:val="3"/>
            <w:vMerge w:val="continue"/>
            <w:noWrap w:val="0"/>
            <w:vAlign w:val="center"/>
          </w:tcPr>
          <w:p w14:paraId="6083E2D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continue"/>
            <w:noWrap w:val="0"/>
            <w:vAlign w:val="center"/>
          </w:tcPr>
          <w:p w14:paraId="61CE571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 w14:paraId="0645186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3A327F6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noWrap w:val="0"/>
            <w:vAlign w:val="center"/>
          </w:tcPr>
          <w:p w14:paraId="4467A89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 w14:paraId="4D20F02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 w14:paraId="10B2EAF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4F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4588E3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9" w:type="dxa"/>
            <w:gridSpan w:val="3"/>
            <w:noWrap w:val="0"/>
            <w:vAlign w:val="center"/>
          </w:tcPr>
          <w:p w14:paraId="0E3C620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年度资金总额</w:t>
            </w:r>
          </w:p>
        </w:tc>
        <w:tc>
          <w:tcPr>
            <w:tcW w:w="1519" w:type="dxa"/>
            <w:gridSpan w:val="2"/>
            <w:noWrap/>
            <w:vAlign w:val="center"/>
          </w:tcPr>
          <w:p w14:paraId="058181C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73,360.55 </w:t>
            </w:r>
          </w:p>
        </w:tc>
        <w:tc>
          <w:tcPr>
            <w:tcW w:w="1474" w:type="dxa"/>
            <w:noWrap/>
            <w:vAlign w:val="center"/>
          </w:tcPr>
          <w:p w14:paraId="39BD78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108,535.97 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26A13BC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104,092.39 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723FD4D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260559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95.91%</w:t>
            </w:r>
          </w:p>
        </w:tc>
        <w:tc>
          <w:tcPr>
            <w:tcW w:w="1334" w:type="dxa"/>
            <w:noWrap w:val="0"/>
            <w:vAlign w:val="center"/>
          </w:tcPr>
          <w:p w14:paraId="7EBA00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9.00 </w:t>
            </w:r>
          </w:p>
        </w:tc>
      </w:tr>
      <w:tr w14:paraId="5365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849E27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82" w:type="dxa"/>
            <w:gridSpan w:val="6"/>
            <w:noWrap w:val="0"/>
            <w:vAlign w:val="center"/>
          </w:tcPr>
          <w:p w14:paraId="3B17C20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按收入性质分：</w:t>
            </w:r>
          </w:p>
        </w:tc>
        <w:tc>
          <w:tcPr>
            <w:tcW w:w="4938" w:type="dxa"/>
            <w:gridSpan w:val="7"/>
            <w:noWrap w:val="0"/>
            <w:vAlign w:val="center"/>
          </w:tcPr>
          <w:p w14:paraId="51F3EF2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按支出性质分：</w:t>
            </w:r>
          </w:p>
        </w:tc>
      </w:tr>
      <w:tr w14:paraId="6634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02E1D5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08" w:type="dxa"/>
            <w:gridSpan w:val="5"/>
            <w:noWrap w:val="0"/>
            <w:vAlign w:val="center"/>
          </w:tcPr>
          <w:p w14:paraId="4A32DDD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其中：</w:t>
            </w:r>
            <w:r>
              <w:rPr>
                <w:rStyle w:val="5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一般公共预算：</w:t>
            </w:r>
          </w:p>
        </w:tc>
        <w:tc>
          <w:tcPr>
            <w:tcW w:w="1474" w:type="dxa"/>
            <w:noWrap w:val="0"/>
            <w:vAlign w:val="center"/>
          </w:tcPr>
          <w:p w14:paraId="59B7D8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85,198.38 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445953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其中：基本支出：</w:t>
            </w:r>
          </w:p>
        </w:tc>
        <w:tc>
          <w:tcPr>
            <w:tcW w:w="1334" w:type="dxa"/>
            <w:noWrap w:val="0"/>
            <w:vAlign w:val="center"/>
          </w:tcPr>
          <w:p w14:paraId="37711B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63,114.68 </w:t>
            </w:r>
          </w:p>
        </w:tc>
      </w:tr>
      <w:tr w14:paraId="18EE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02173A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08" w:type="dxa"/>
            <w:gridSpan w:val="5"/>
            <w:noWrap w:val="0"/>
            <w:vAlign w:val="center"/>
          </w:tcPr>
          <w:p w14:paraId="7E323E3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政府性基金拨款：</w:t>
            </w:r>
          </w:p>
        </w:tc>
        <w:tc>
          <w:tcPr>
            <w:tcW w:w="1474" w:type="dxa"/>
            <w:noWrap w:val="0"/>
            <w:vAlign w:val="center"/>
          </w:tcPr>
          <w:p w14:paraId="4FEDD60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04" w:type="dxa"/>
            <w:gridSpan w:val="6"/>
            <w:noWrap w:val="0"/>
            <w:vAlign w:val="center"/>
          </w:tcPr>
          <w:p w14:paraId="7797EA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项目支出：</w:t>
            </w:r>
          </w:p>
        </w:tc>
        <w:tc>
          <w:tcPr>
            <w:tcW w:w="1334" w:type="dxa"/>
            <w:noWrap w:val="0"/>
            <w:vAlign w:val="center"/>
          </w:tcPr>
          <w:p w14:paraId="214C02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40,977.71 </w:t>
            </w:r>
          </w:p>
        </w:tc>
      </w:tr>
      <w:tr w14:paraId="0028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518D6D3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08" w:type="dxa"/>
            <w:gridSpan w:val="5"/>
            <w:noWrap w:val="0"/>
            <w:vAlign w:val="center"/>
          </w:tcPr>
          <w:p w14:paraId="06231EA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纳入专户管理的非税收入拨款：</w:t>
            </w:r>
          </w:p>
        </w:tc>
        <w:tc>
          <w:tcPr>
            <w:tcW w:w="1474" w:type="dxa"/>
            <w:noWrap w:val="0"/>
            <w:vAlign w:val="center"/>
          </w:tcPr>
          <w:p w14:paraId="261BD9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16,148.65 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55F4736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9DACB8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167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7DED7D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08" w:type="dxa"/>
            <w:gridSpan w:val="5"/>
            <w:noWrap w:val="0"/>
            <w:vAlign w:val="center"/>
          </w:tcPr>
          <w:p w14:paraId="5E6541D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其他资金：</w:t>
            </w:r>
          </w:p>
        </w:tc>
        <w:tc>
          <w:tcPr>
            <w:tcW w:w="1474" w:type="dxa"/>
            <w:noWrap w:val="0"/>
            <w:vAlign w:val="center"/>
          </w:tcPr>
          <w:p w14:paraId="17A2278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7,188.94 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2841AEF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438F24B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47F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67E31B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19E8D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59005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67178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9855A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22359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6DC09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4C25C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2D4398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5F63F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F40FE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F7C92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8A844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年度总体目标</w:t>
            </w:r>
          </w:p>
          <w:p w14:paraId="1CE397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94066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5A138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67920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21D88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99D6D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F1399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182FE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8473AF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A9E08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5EB39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66470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78654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79B52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65C6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3E0135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035DF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8B6FC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年度总体目标</w:t>
            </w:r>
          </w:p>
        </w:tc>
        <w:tc>
          <w:tcPr>
            <w:tcW w:w="4982" w:type="dxa"/>
            <w:gridSpan w:val="6"/>
            <w:noWrap w:val="0"/>
            <w:vAlign w:val="center"/>
          </w:tcPr>
          <w:p w14:paraId="0D4851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4938" w:type="dxa"/>
            <w:gridSpan w:val="7"/>
            <w:noWrap w:val="0"/>
            <w:vAlign w:val="center"/>
          </w:tcPr>
          <w:p w14:paraId="4C24EB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实际完成情况　</w:t>
            </w:r>
          </w:p>
        </w:tc>
      </w:tr>
      <w:tr w14:paraId="4D47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B48B7D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82" w:type="dxa"/>
            <w:gridSpan w:val="6"/>
            <w:noWrap w:val="0"/>
            <w:vAlign w:val="center"/>
          </w:tcPr>
          <w:p w14:paraId="0522568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坚持以习近平新时代中国特色社会主义思想为指导，全面落实二十大精神和二十届二中、三中全会精神，锚定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三高四新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战略定位，强化资源统筹，集中力量办好以下大事：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、稳增长集聚新动能，实施先进制造业高地三大标志性工程。加快培育千亿企业，打造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“4+6”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国家先进制造业产业集群，建设北斗规模应用引领区，推进国家重要先进制造业高地建设再上新台阶。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、加快转型升级步伐，构建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“4×4”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现代化产业体系。提升含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金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量、含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量、含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绿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量，推动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两化共融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两业共进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，深入开展制造业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三品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行动，纵深实施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智赋万企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行动，推进工业绿色低碳化发展；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、着力培育新质生产力塑造新优势，加快推动湖南制造向湖南创造转变。坚持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大校、大院、大企业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协同创新，突破关键核心技术，健全创新体系，因地制宜发展新质生产力；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、以优质服务激发新活力，不断优化湖南制造业发展环境。常态长效开展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送解优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专项行动，加快中小企业商业价值信用贷款改革，帮助企业降低融资成本。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、加强无线电管理与保障工作，购置无线电干扰排查系统设备，提升无线电干扰排查能力。对无线电固定站进行升级改造，提高监测效率与准确性。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、深化校企合作产教融合，建立校企深度合作。以优质专业群建设和技能竞赛为抓手，推动师生参与竞赛项目，持续提升办学实力和美誉度。</w:t>
            </w:r>
          </w:p>
        </w:tc>
        <w:tc>
          <w:tcPr>
            <w:tcW w:w="4938" w:type="dxa"/>
            <w:gridSpan w:val="7"/>
            <w:noWrap w:val="0"/>
            <w:vAlign w:val="center"/>
          </w:tcPr>
          <w:p w14:paraId="765AF1F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2024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年按照省委省政府工作部署要求，认真学习关于新型工业化的重要论述，以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三大标志性工程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为引领，扎实开展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八大行动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，圆满完成年度任务：</w:t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sz w:val="24"/>
                <w:szCs w:val="24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、大抓企业，抓大企业。</w:t>
            </w:r>
            <w:r>
              <w:rPr>
                <w:rStyle w:val="6"/>
                <w:sz w:val="24"/>
                <w:szCs w:val="24"/>
                <w:lang w:bidi="ar"/>
              </w:rPr>
              <w:t>2024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年规模工业增加值增速</w:t>
            </w:r>
            <w:r>
              <w:rPr>
                <w:rStyle w:val="6"/>
                <w:sz w:val="24"/>
                <w:szCs w:val="24"/>
                <w:lang w:bidi="ar"/>
              </w:rPr>
              <w:t>7.3%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，新增百亿企业</w:t>
            </w:r>
            <w:r>
              <w:rPr>
                <w:rStyle w:val="6"/>
                <w:sz w:val="24"/>
                <w:szCs w:val="24"/>
                <w:lang w:bidi="ar"/>
              </w:rPr>
              <w:t>11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家，国家制造业单项冠军企业</w:t>
            </w:r>
            <w:r>
              <w:rPr>
                <w:rStyle w:val="6"/>
                <w:sz w:val="24"/>
                <w:szCs w:val="24"/>
                <w:lang w:bidi="ar"/>
              </w:rPr>
              <w:t>24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家、国家专精特新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小巨人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企业</w:t>
            </w:r>
            <w:r>
              <w:rPr>
                <w:rStyle w:val="6"/>
                <w:sz w:val="24"/>
                <w:szCs w:val="24"/>
                <w:lang w:bidi="ar"/>
              </w:rPr>
              <w:t>64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家；</w:t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sz w:val="24"/>
                <w:szCs w:val="24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、加速转型升级。一是含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金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量提升。发挥工业设计赋能作用，新增省级工业设计中心</w:t>
            </w:r>
            <w:r>
              <w:rPr>
                <w:rStyle w:val="6"/>
                <w:sz w:val="24"/>
                <w:szCs w:val="24"/>
                <w:lang w:bidi="ar"/>
              </w:rPr>
              <w:t>83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家，新增省级质量标杆企业</w:t>
            </w:r>
            <w:r>
              <w:rPr>
                <w:rStyle w:val="6"/>
                <w:sz w:val="24"/>
                <w:szCs w:val="24"/>
                <w:lang w:bidi="ar"/>
              </w:rPr>
              <w:t>90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家；二是含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智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量提升。深入实施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智赋万企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行动，全省算力规模超</w:t>
            </w:r>
            <w:r>
              <w:rPr>
                <w:rStyle w:val="6"/>
                <w:sz w:val="24"/>
                <w:szCs w:val="24"/>
                <w:lang w:bidi="ar"/>
              </w:rPr>
              <w:t>7000PF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，新增</w:t>
            </w:r>
            <w:r>
              <w:rPr>
                <w:rStyle w:val="6"/>
                <w:sz w:val="24"/>
                <w:szCs w:val="24"/>
                <w:lang w:bidi="ar"/>
              </w:rPr>
              <w:t>14.4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万家企业上云、</w:t>
            </w:r>
            <w:r>
              <w:rPr>
                <w:rStyle w:val="6"/>
                <w:sz w:val="24"/>
                <w:szCs w:val="24"/>
                <w:lang w:bidi="ar"/>
              </w:rPr>
              <w:t>1.3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万家企业上平台，新建设智能制造企业</w:t>
            </w:r>
            <w:r>
              <w:rPr>
                <w:rStyle w:val="6"/>
                <w:sz w:val="24"/>
                <w:szCs w:val="24"/>
                <w:lang w:bidi="ar"/>
              </w:rPr>
              <w:t>1195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家、智能制造产线（车间）</w:t>
            </w:r>
            <w:r>
              <w:rPr>
                <w:rStyle w:val="6"/>
                <w:sz w:val="24"/>
                <w:szCs w:val="24"/>
                <w:lang w:bidi="ar"/>
              </w:rPr>
              <w:t>2069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条（个）、智能工位</w:t>
            </w:r>
            <w:r>
              <w:rPr>
                <w:rStyle w:val="6"/>
                <w:sz w:val="24"/>
                <w:szCs w:val="24"/>
                <w:lang w:bidi="ar"/>
              </w:rPr>
              <w:t>1.49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万个；三是含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绿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量提升。新增国家级绿色工厂</w:t>
            </w:r>
            <w:r>
              <w:rPr>
                <w:rStyle w:val="6"/>
                <w:sz w:val="24"/>
                <w:szCs w:val="24"/>
                <w:lang w:bidi="ar"/>
              </w:rPr>
              <w:t>58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家、绿色园区</w:t>
            </w:r>
            <w:r>
              <w:rPr>
                <w:rStyle w:val="6"/>
                <w:sz w:val="24"/>
                <w:szCs w:val="24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家、绿色供应链管理企业</w:t>
            </w:r>
            <w:r>
              <w:rPr>
                <w:rStyle w:val="6"/>
                <w:sz w:val="24"/>
                <w:szCs w:val="24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家，全省绿色园区培育比例达到</w:t>
            </w:r>
            <w:r>
              <w:rPr>
                <w:rStyle w:val="6"/>
                <w:sz w:val="24"/>
                <w:szCs w:val="24"/>
                <w:lang w:bidi="ar"/>
              </w:rPr>
              <w:t>52.7%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，全省单位规模工业增加值能耗下降</w:t>
            </w:r>
            <w:r>
              <w:rPr>
                <w:rStyle w:val="6"/>
                <w:sz w:val="24"/>
                <w:szCs w:val="24"/>
                <w:lang w:bidi="ar"/>
              </w:rPr>
              <w:t>6.9%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；</w:t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sz w:val="24"/>
                <w:szCs w:val="24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、深化产业创新。持续开展校企合作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双进双转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活动，滚动实施省级制造业关键产品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揭榜挂帅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项目</w:t>
            </w:r>
            <w:r>
              <w:rPr>
                <w:rStyle w:val="6"/>
                <w:sz w:val="24"/>
                <w:szCs w:val="24"/>
                <w:lang w:bidi="ar"/>
              </w:rPr>
              <w:t>69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个，新增省级制造业单项冠军企业</w:t>
            </w:r>
            <w:r>
              <w:rPr>
                <w:rStyle w:val="6"/>
                <w:sz w:val="24"/>
                <w:szCs w:val="24"/>
                <w:lang w:bidi="ar"/>
              </w:rPr>
              <w:t>179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家，新认定省级制造业创新中心</w:t>
            </w:r>
            <w:r>
              <w:rPr>
                <w:rStyle w:val="6"/>
                <w:sz w:val="24"/>
                <w:szCs w:val="24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个。</w:t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sz w:val="24"/>
                <w:szCs w:val="24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、全力以赴稳增长、调结构、优服务。常态化开展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送解优</w:t>
            </w:r>
            <w:r>
              <w:rPr>
                <w:rStyle w:val="6"/>
                <w:sz w:val="24"/>
                <w:szCs w:val="24"/>
                <w:lang w:bidi="ar"/>
              </w:rPr>
              <w:t>”“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一起益企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行动，清单化解决企业问题</w:t>
            </w:r>
            <w:r>
              <w:rPr>
                <w:rStyle w:val="6"/>
                <w:sz w:val="24"/>
                <w:szCs w:val="24"/>
                <w:lang w:bidi="ar"/>
              </w:rPr>
              <w:t>2.43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万个，全面完成清理拖欠中小企业账款专项行动工作任务，帮助企业降低融资成本</w:t>
            </w:r>
            <w:r>
              <w:rPr>
                <w:rStyle w:val="6"/>
                <w:sz w:val="24"/>
                <w:szCs w:val="24"/>
                <w:lang w:bidi="ar"/>
              </w:rPr>
              <w:t>15.2%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。</w:t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sz w:val="24"/>
                <w:szCs w:val="24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、提高无线电监测效率与准确性。</w:t>
            </w:r>
            <w:r>
              <w:rPr>
                <w:rStyle w:val="6"/>
                <w:sz w:val="24"/>
                <w:szCs w:val="24"/>
                <w:lang w:bidi="ar"/>
              </w:rPr>
              <w:t>2024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年度全省重点领域电磁安全保障关键指标全面达标。无线电干扰排查任务数量</w:t>
            </w:r>
            <w:r>
              <w:rPr>
                <w:rStyle w:val="6"/>
                <w:sz w:val="24"/>
                <w:szCs w:val="24"/>
                <w:lang w:bidi="ar"/>
              </w:rPr>
              <w:t>137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个，无线电干扰申诉处理率</w:t>
            </w:r>
            <w:r>
              <w:rPr>
                <w:rStyle w:val="6"/>
                <w:sz w:val="24"/>
                <w:szCs w:val="24"/>
                <w:lang w:bidi="ar"/>
              </w:rPr>
              <w:t>100%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。</w:t>
            </w:r>
            <w:r>
              <w:rPr>
                <w:rStyle w:val="6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sz w:val="24"/>
                <w:szCs w:val="24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、深化校企合作产教融合，</w:t>
            </w:r>
            <w:r>
              <w:rPr>
                <w:rStyle w:val="6"/>
                <w:sz w:val="24"/>
                <w:szCs w:val="24"/>
                <w:lang w:bidi="ar"/>
              </w:rPr>
              <w:t>2024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年厅属院校招录学生</w:t>
            </w:r>
            <w:r>
              <w:rPr>
                <w:rStyle w:val="6"/>
                <w:sz w:val="24"/>
                <w:szCs w:val="24"/>
                <w:lang w:bidi="ar"/>
              </w:rPr>
              <w:t>12523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人，建立校企合作关系企业数量</w:t>
            </w:r>
            <w:r>
              <w:rPr>
                <w:rStyle w:val="6"/>
                <w:sz w:val="24"/>
                <w:szCs w:val="24"/>
                <w:lang w:bidi="ar"/>
              </w:rPr>
              <w:t>88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家，新签订</w:t>
            </w:r>
            <w:r>
              <w:rPr>
                <w:rStyle w:val="6"/>
                <w:sz w:val="24"/>
                <w:szCs w:val="24"/>
                <w:lang w:bidi="ar"/>
              </w:rPr>
              <w:t>11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家。师生参与竞赛项目获奖</w:t>
            </w:r>
            <w:r>
              <w:rPr>
                <w:rStyle w:val="6"/>
                <w:sz w:val="24"/>
                <w:szCs w:val="24"/>
                <w:lang w:bidi="ar"/>
              </w:rPr>
              <w:t>362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项，持续提升办学实力和美誉度。</w:t>
            </w:r>
          </w:p>
        </w:tc>
      </w:tr>
      <w:tr w14:paraId="4080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noWrap w:val="0"/>
            <w:vAlign w:val="center"/>
          </w:tcPr>
          <w:p w14:paraId="72B77E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绩效</w:t>
            </w:r>
          </w:p>
          <w:p w14:paraId="1FDE7F4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目标</w:t>
            </w:r>
          </w:p>
        </w:tc>
        <w:tc>
          <w:tcPr>
            <w:tcW w:w="915" w:type="dxa"/>
            <w:noWrap w:val="0"/>
            <w:vAlign w:val="center"/>
          </w:tcPr>
          <w:p w14:paraId="426DFC4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824" w:type="dxa"/>
            <w:noWrap w:val="0"/>
            <w:vAlign w:val="center"/>
          </w:tcPr>
          <w:p w14:paraId="7D8286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6881A2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64FD92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年度指标值</w:t>
            </w:r>
          </w:p>
        </w:tc>
        <w:tc>
          <w:tcPr>
            <w:tcW w:w="1501" w:type="dxa"/>
            <w:noWrap w:val="0"/>
            <w:vAlign w:val="center"/>
          </w:tcPr>
          <w:p w14:paraId="452647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实际完成值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FB2D3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60AC88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06CC84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偏差原因分析及改进措施</w:t>
            </w:r>
          </w:p>
        </w:tc>
      </w:tr>
      <w:tr w14:paraId="074C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5FF41B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A2D02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48F6A8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D2883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412E3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1EC76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DAED9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3DC88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1090C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7C2A6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5E4000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A63F3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CD403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绩效</w:t>
            </w:r>
          </w:p>
          <w:p w14:paraId="03F555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目标</w:t>
            </w:r>
          </w:p>
          <w:p w14:paraId="7F8D94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0765D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B3D78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99A94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3DBA4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179DC1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A90132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FAEC3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000A4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FE363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E59D0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10A433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7B1A45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BE6A32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81DCE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02F3C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5467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64055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7235D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2F84C8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221B4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AE1282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3890B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2233E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7B9A3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8324C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7B6FA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E2194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1AF11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58C6A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D3231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绩效</w:t>
            </w:r>
          </w:p>
          <w:p w14:paraId="771BC8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目标</w:t>
            </w:r>
          </w:p>
          <w:p w14:paraId="78BEEE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5AE5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57C8BB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5A26A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15F6D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16056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D558C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4124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B15DB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69540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0F19B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8DCBAC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7BF3C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7F31F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40C50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821C6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26E30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80943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386CA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60837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3ADDC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A86573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EE91BF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F59464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FABDA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27D22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AF85E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D2CA4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4951D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A7B8B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9182D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90A71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DD859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AFC11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0F313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374DC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4D269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2FFA3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2F553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A07A4C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绩效</w:t>
            </w:r>
          </w:p>
          <w:p w14:paraId="68438A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目标</w:t>
            </w:r>
          </w:p>
          <w:p w14:paraId="333F1F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172E8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1FD6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70B05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DC95E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A1334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FAF42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2082B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F907E9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70035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F75F5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E5577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D0359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30669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96A63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ABF5D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0731B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3674B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8E07C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9762F8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40804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36349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C0D7C3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CE310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C7F70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A5F76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ED568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3717D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8FE04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710C9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A311E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851C31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63DC7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85C53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11726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1FEC3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A3C44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992DC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8DEF1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8AB2F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绩效</w:t>
            </w:r>
          </w:p>
          <w:p w14:paraId="0CA7D4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目标</w:t>
            </w:r>
          </w:p>
          <w:p w14:paraId="7394199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6893B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FD4BA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04551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DD0F5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09760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F71AE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A68A9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23016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3EB3A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16AAA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D2895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49FC6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67EFA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64716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F5452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7CE76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78108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B03F94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24122F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B0286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41B38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531EF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1014E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9C0F8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B76B0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7838C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12DC8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7CD88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B2F199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99591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07C17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F9742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63902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61A6F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ECC6B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9B4EC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绩效</w:t>
            </w:r>
          </w:p>
          <w:p w14:paraId="6B1476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目标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2B061A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840EE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295995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AA4C11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BC03B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D7E44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31B41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2D46B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D1D5C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119AB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F209C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A386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产出指标（</w:t>
            </w:r>
            <w:r>
              <w:rPr>
                <w:rStyle w:val="5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分）</w:t>
            </w:r>
          </w:p>
          <w:p w14:paraId="07AC83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52A9C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9909E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17B9D4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43281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525F0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33208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706DA2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AC891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54D47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D92CD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269E4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CE61C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4CE0B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CF86F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DA132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034D80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4EE8E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751FA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AF36F1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5999B4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3CBCD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EE388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4F8D7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46E5B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1B4DC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EEA56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B4A9D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477AC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产出指标（</w:t>
            </w:r>
            <w:r>
              <w:rPr>
                <w:rStyle w:val="5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分）</w:t>
            </w:r>
          </w:p>
          <w:p w14:paraId="659A97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C9F1F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98D0C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CC147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0B45D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B7038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441C7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26FA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E1617A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CA15B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E09CA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C1EB11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CBF9A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A37CE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E703D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E9F1F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90A01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2D7DF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FDAB7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1023B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1CC19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D449D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586768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B84A3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DAB84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91274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16144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B81B8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507CF5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8B83C5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2FF84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产出指标（</w:t>
            </w:r>
            <w:r>
              <w:rPr>
                <w:rStyle w:val="5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3DC6D5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F5528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4B8BD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FA775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E1AE4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40670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C5A62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5741D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3A482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3ACB8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923A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DDA47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B7D7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数量指标</w:t>
            </w:r>
          </w:p>
          <w:p w14:paraId="47AAAE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7B3A4C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31DE52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86DAB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09992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9D6348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071C8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B5D46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EAF92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A0AE4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D0CB4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9C12E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3D4EC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5C258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12406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19FBE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3BBF9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2DCA7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A6D76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FB4FE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BE64A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A070E3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B4A3D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9143C9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4A00D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12336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8635E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A02E1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1BB1B8B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全省新增规模以上工业企业数量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7094D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≥1000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176185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1585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FC47F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038F8A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25F8DC30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D1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2913C3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EB0054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53CD589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3617935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新增国家级专精特新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小巨人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0B4B7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≥60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211A34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64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5C3B29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39A73B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D96AA40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0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9EFBE8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604FE2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081D844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1A429E7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新增省级制造业单项冠军企业数量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5064ED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14F46E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179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40A6605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DE283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7D93BF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763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FBEB40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DCC214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3E97FAE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3C50881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新增省级工业设计中心数量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545918A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≥80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14EEC3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83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77321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38B6C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CC6C087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B8D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F2D288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92D08D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D235C2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1851F8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新增省级质量标杆企业数量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A594C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≥60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15891F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90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38719F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C3CA2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25C272B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C38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71E028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233DC1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6686D5A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B77549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新增百亿企业数量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39FC8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43138A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E557F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5C9E2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10B7CD1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7E4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2F299D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6A6A82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72C6FCF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42D4C6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新增碳减排标杆企业数量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C0A8C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456D382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370EE58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5A59A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0FCEC57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部分企业对碳减排技术的应用还存在一定的困难和挑战，如一些传统高耗能企业由于生产工艺复杂、设备更新成本高等原因，在短期内难以实现有效的碳减排。</w:t>
            </w:r>
          </w:p>
        </w:tc>
      </w:tr>
      <w:tr w14:paraId="4A99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DD8C55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849FE9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5AB2DFA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7A4BF0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5G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基站建设数量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47E13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≥1.5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万个</w:t>
            </w:r>
          </w:p>
        </w:tc>
        <w:tc>
          <w:tcPr>
            <w:tcW w:w="1501" w:type="dxa"/>
            <w:noWrap w:val="0"/>
            <w:vAlign w:val="center"/>
          </w:tcPr>
          <w:p w14:paraId="0AD10C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3.2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万个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4BEDCC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6945D2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B1FEA6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F6B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C783FB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E2F5F8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3BB9379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749ADA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推动企业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上云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46866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万户</w:t>
            </w:r>
          </w:p>
        </w:tc>
        <w:tc>
          <w:tcPr>
            <w:tcW w:w="1501" w:type="dxa"/>
            <w:noWrap w:val="0"/>
            <w:vAlign w:val="center"/>
          </w:tcPr>
          <w:p w14:paraId="4E399E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14.4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万户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FDBD4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E823E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9FF5B07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D74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9DCCB5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F93EC6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533692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6FE404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推动企业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上平台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5B679C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≥0.7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万户</w:t>
            </w:r>
          </w:p>
        </w:tc>
        <w:tc>
          <w:tcPr>
            <w:tcW w:w="1501" w:type="dxa"/>
            <w:noWrap w:val="0"/>
            <w:vAlign w:val="center"/>
          </w:tcPr>
          <w:p w14:paraId="63FF9CF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1.3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万户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1D0D9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CFC20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E927CA0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FEA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164100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6DD6FD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E01CB6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DB35EA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认定</w:t>
            </w: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五首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创新产品数量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4D45FF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</w:t>
            </w:r>
          </w:p>
        </w:tc>
        <w:tc>
          <w:tcPr>
            <w:tcW w:w="1501" w:type="dxa"/>
            <w:noWrap w:val="0"/>
            <w:vAlign w:val="center"/>
          </w:tcPr>
          <w:p w14:paraId="4C64A4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179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62A62C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5A89D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862D12C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0B9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D0EB2C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5D2435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CBB29F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A47A1D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开展设备更新和技术改造企业数量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533017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≥2000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411B081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3063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DD2A0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D00BAD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9B041E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5F5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0A2D38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63A2F0B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FFCA62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5F48C2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十大产业项目</w:t>
            </w:r>
            <w:r>
              <w:rPr>
                <w:rStyle w:val="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完成年度投资额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24A46A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≥325.06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501" w:type="dxa"/>
            <w:noWrap w:val="0"/>
            <w:vAlign w:val="center"/>
          </w:tcPr>
          <w:p w14:paraId="3E5432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363.9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亿元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620FF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3CFEB6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1A2236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88B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3094C5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A3EA7F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0084DE8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8231A5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无线电干扰排查任务数量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6DAFCA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≥80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</w:t>
            </w:r>
          </w:p>
        </w:tc>
        <w:tc>
          <w:tcPr>
            <w:tcW w:w="1501" w:type="dxa"/>
            <w:noWrap w:val="0"/>
            <w:vAlign w:val="center"/>
          </w:tcPr>
          <w:p w14:paraId="335D20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137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370D6D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3AEA8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DCC3994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CDD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565224D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19BF80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24665A5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1B7510D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节能监察、诊断企业数量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49812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≥171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家企业、</w:t>
            </w:r>
            <w:r>
              <w:rPr>
                <w:rStyle w:val="6"/>
                <w:sz w:val="24"/>
                <w:szCs w:val="24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家园区</w:t>
            </w:r>
          </w:p>
        </w:tc>
        <w:tc>
          <w:tcPr>
            <w:tcW w:w="1501" w:type="dxa"/>
            <w:noWrap w:val="0"/>
            <w:vAlign w:val="center"/>
          </w:tcPr>
          <w:p w14:paraId="6085CE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293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家企业、</w:t>
            </w:r>
            <w:r>
              <w:rPr>
                <w:rStyle w:val="6"/>
                <w:sz w:val="24"/>
                <w:szCs w:val="24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家园区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32DC7B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633BB1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CECA42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0EB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04AABD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A5BC76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BACB54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2AE2CA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重点工业行业能效头雁数量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6FDB05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≥16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164BAD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16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家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76606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668635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45A2C6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A42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7D995B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B7308F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2BD603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16A4D78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组织省内参加计算机软件资格考试人次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C8DBD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≥2.5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万人次</w:t>
            </w:r>
          </w:p>
        </w:tc>
        <w:tc>
          <w:tcPr>
            <w:tcW w:w="1501" w:type="dxa"/>
            <w:noWrap w:val="0"/>
            <w:vAlign w:val="center"/>
          </w:tcPr>
          <w:p w14:paraId="7A3F0F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2.67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万人次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4C1A9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0825AD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19A4409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4ED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DB3C91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0F789D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69694F2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6DDDE6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sz w:val="24"/>
                <w:szCs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政企通</w:t>
            </w:r>
            <w:r>
              <w:rPr>
                <w:rStyle w:val="5"/>
                <w:sz w:val="24"/>
                <w:szCs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发布信息量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ECBB5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6000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条以上</w:t>
            </w:r>
          </w:p>
        </w:tc>
        <w:tc>
          <w:tcPr>
            <w:tcW w:w="1501" w:type="dxa"/>
            <w:noWrap w:val="0"/>
            <w:vAlign w:val="center"/>
          </w:tcPr>
          <w:p w14:paraId="194F24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6068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条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2DFCC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78172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776CC4B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2A9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936F06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910BF2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7C67C16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35898B0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厅门户网站年度发布信息条数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572370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7000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条以上</w:t>
            </w:r>
          </w:p>
        </w:tc>
        <w:tc>
          <w:tcPr>
            <w:tcW w:w="1501" w:type="dxa"/>
            <w:noWrap w:val="0"/>
            <w:vAlign w:val="center"/>
          </w:tcPr>
          <w:p w14:paraId="09ED47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7814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条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76CB2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04FE24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3ADF9AC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C0C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EE52FC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3BA64D9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5083177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933B8B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厅属院校招录学生数量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5A7F58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≥11480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人</w:t>
            </w:r>
          </w:p>
        </w:tc>
        <w:tc>
          <w:tcPr>
            <w:tcW w:w="1501" w:type="dxa"/>
            <w:noWrap w:val="0"/>
            <w:vAlign w:val="center"/>
          </w:tcPr>
          <w:p w14:paraId="582AEB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12523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人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8087B5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4A8C06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C58475C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60C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F801F5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31EAB8F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89F33D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0D32087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厅属院校师生参加竞赛获奖数量</w:t>
            </w:r>
          </w:p>
        </w:tc>
        <w:tc>
          <w:tcPr>
            <w:tcW w:w="1574" w:type="dxa"/>
            <w:gridSpan w:val="2"/>
            <w:noWrap/>
            <w:vAlign w:val="center"/>
          </w:tcPr>
          <w:p w14:paraId="056233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≥191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项</w:t>
            </w:r>
          </w:p>
        </w:tc>
        <w:tc>
          <w:tcPr>
            <w:tcW w:w="1501" w:type="dxa"/>
            <w:noWrap/>
            <w:vAlign w:val="center"/>
          </w:tcPr>
          <w:p w14:paraId="3D900C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362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项</w:t>
            </w:r>
          </w:p>
        </w:tc>
        <w:tc>
          <w:tcPr>
            <w:tcW w:w="656" w:type="dxa"/>
            <w:gridSpan w:val="2"/>
            <w:noWrap/>
            <w:vAlign w:val="center"/>
          </w:tcPr>
          <w:p w14:paraId="333895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28472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/>
            <w:vAlign w:val="center"/>
          </w:tcPr>
          <w:p w14:paraId="45628078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498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350BAF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BB4D94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315CBAC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B1BC6D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精品课程数量</w:t>
            </w:r>
          </w:p>
        </w:tc>
        <w:tc>
          <w:tcPr>
            <w:tcW w:w="1574" w:type="dxa"/>
            <w:gridSpan w:val="2"/>
            <w:noWrap/>
            <w:vAlign w:val="center"/>
          </w:tcPr>
          <w:p w14:paraId="7EDD31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≥18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</w:t>
            </w:r>
          </w:p>
        </w:tc>
        <w:tc>
          <w:tcPr>
            <w:tcW w:w="1501" w:type="dxa"/>
            <w:noWrap/>
            <w:vAlign w:val="center"/>
          </w:tcPr>
          <w:p w14:paraId="0FE461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</w:t>
            </w:r>
          </w:p>
        </w:tc>
        <w:tc>
          <w:tcPr>
            <w:tcW w:w="656" w:type="dxa"/>
            <w:gridSpan w:val="2"/>
            <w:noWrap/>
            <w:vAlign w:val="center"/>
          </w:tcPr>
          <w:p w14:paraId="60C636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4AC0F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/>
            <w:vAlign w:val="center"/>
          </w:tcPr>
          <w:p w14:paraId="0F487FE8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DD5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FFD609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C28575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658E6B5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1F9C4DA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改扩建实训室及实训基地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7FD6C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新建</w:t>
            </w:r>
            <w:r>
              <w:rPr>
                <w:rStyle w:val="6"/>
                <w:sz w:val="24"/>
                <w:szCs w:val="24"/>
                <w:lang w:bidi="ar"/>
              </w:rPr>
              <w:t>≥8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；改建</w:t>
            </w:r>
            <w:r>
              <w:rPr>
                <w:rStyle w:val="6"/>
                <w:sz w:val="24"/>
                <w:szCs w:val="24"/>
                <w:lang w:bidi="ar"/>
              </w:rPr>
              <w:t>≥74</w:t>
            </w:r>
          </w:p>
        </w:tc>
        <w:tc>
          <w:tcPr>
            <w:tcW w:w="1501" w:type="dxa"/>
            <w:noWrap w:val="0"/>
            <w:vAlign w:val="center"/>
          </w:tcPr>
          <w:p w14:paraId="20F7E8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新建</w:t>
            </w:r>
            <w:r>
              <w:rPr>
                <w:rStyle w:val="6"/>
                <w:sz w:val="24"/>
                <w:szCs w:val="24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个，改建</w:t>
            </w:r>
            <w:r>
              <w:rPr>
                <w:rStyle w:val="6"/>
                <w:sz w:val="24"/>
                <w:szCs w:val="24"/>
                <w:lang w:bidi="ar"/>
              </w:rPr>
              <w:t>120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</w:t>
            </w:r>
          </w:p>
        </w:tc>
        <w:tc>
          <w:tcPr>
            <w:tcW w:w="656" w:type="dxa"/>
            <w:gridSpan w:val="2"/>
            <w:noWrap/>
            <w:vAlign w:val="center"/>
          </w:tcPr>
          <w:p w14:paraId="306699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B10D13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/>
            <w:vAlign w:val="center"/>
          </w:tcPr>
          <w:p w14:paraId="1AA253DB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1CA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8AE1F3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3A6F1BD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noWrap w:val="0"/>
            <w:vAlign w:val="center"/>
          </w:tcPr>
          <w:p w14:paraId="0A4030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04FA7E8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无线电干扰申诉处理率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B3B3F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501" w:type="dxa"/>
            <w:noWrap w:val="0"/>
            <w:vAlign w:val="center"/>
          </w:tcPr>
          <w:p w14:paraId="0A46D6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09C73E2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663F41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24633F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7C1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26B3A8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9E92A8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B9897B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72A9BE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学生就业率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4F860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≥92.83%</w:t>
            </w:r>
          </w:p>
        </w:tc>
        <w:tc>
          <w:tcPr>
            <w:tcW w:w="1501" w:type="dxa"/>
            <w:noWrap w:val="0"/>
            <w:vAlign w:val="center"/>
          </w:tcPr>
          <w:p w14:paraId="47A502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96.92%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A5B186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423FB2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684FBE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440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A9647D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E4EA35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51A23D3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73F536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规模工业增加值增速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9680C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≥7%</w:t>
            </w:r>
          </w:p>
        </w:tc>
        <w:tc>
          <w:tcPr>
            <w:tcW w:w="1501" w:type="dxa"/>
            <w:noWrap w:val="0"/>
            <w:vAlign w:val="center"/>
          </w:tcPr>
          <w:p w14:paraId="2977C0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7.3%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F28C6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3341F1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0650B2EF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8BE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D27E53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6CC456E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6D95951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4A5985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安全生产督导闭环整改率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BCC72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501" w:type="dxa"/>
            <w:noWrap w:val="0"/>
            <w:vAlign w:val="center"/>
          </w:tcPr>
          <w:p w14:paraId="0DB578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96E61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A5612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5DD9123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C11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69E843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689EF65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noWrap w:val="0"/>
            <w:vAlign w:val="center"/>
          </w:tcPr>
          <w:p w14:paraId="450812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66B597C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年度内各项工作按计划完成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34D710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501" w:type="dxa"/>
            <w:noWrap w:val="0"/>
            <w:vAlign w:val="center"/>
          </w:tcPr>
          <w:p w14:paraId="018F48F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无线电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个建设项目未在当年完成。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E4AEA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F2470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2.4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257C81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个建设项目因属地群众对用地权属存在争议，用地协调难度较大，项目未能如期开工。下一步将优化施工周期安排，与当地群众协商用地问题。</w:t>
            </w:r>
          </w:p>
        </w:tc>
      </w:tr>
      <w:tr w14:paraId="5168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DB5523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04D689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7F2D7F9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5FD2961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项目资金及时拨付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261370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501" w:type="dxa"/>
            <w:noWrap w:val="0"/>
            <w:vAlign w:val="center"/>
          </w:tcPr>
          <w:p w14:paraId="2B3F4F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4344CF1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B17E5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0FF1F4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A92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58C13D2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BC11E3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73F492E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3D4C5C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政务信息公开及时性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25158D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501" w:type="dxa"/>
            <w:noWrap w:val="0"/>
            <w:vAlign w:val="center"/>
          </w:tcPr>
          <w:p w14:paraId="2C5B15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17B3C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A4D2A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8D25A2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265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E5BF46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BC1DBE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noWrap w:val="0"/>
            <w:vAlign w:val="center"/>
          </w:tcPr>
          <w:p w14:paraId="4D0D04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5560EB6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公用经费控制率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66449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≤100%</w:t>
            </w:r>
          </w:p>
        </w:tc>
        <w:tc>
          <w:tcPr>
            <w:tcW w:w="1501" w:type="dxa"/>
            <w:noWrap w:val="0"/>
            <w:vAlign w:val="center"/>
          </w:tcPr>
          <w:p w14:paraId="08CFA7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97.82%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ED379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41B0879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252677C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39B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3075DA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01BBBD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332C413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151CFD1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5"/>
                <w:sz w:val="24"/>
                <w:szCs w:val="24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三公经费</w:t>
            </w:r>
            <w:r>
              <w:rPr>
                <w:rStyle w:val="5"/>
                <w:sz w:val="24"/>
                <w:szCs w:val="24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控制率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64A0D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≤100%</w:t>
            </w:r>
          </w:p>
        </w:tc>
        <w:tc>
          <w:tcPr>
            <w:tcW w:w="1501" w:type="dxa"/>
            <w:noWrap w:val="0"/>
            <w:vAlign w:val="center"/>
          </w:tcPr>
          <w:p w14:paraId="41762C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89.18%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4C0472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9B04E8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C6E58E3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9AA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04710C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DFE76C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6E27E04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1A05428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资产配置数量控制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4E494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总数不增加</w:t>
            </w:r>
          </w:p>
        </w:tc>
        <w:tc>
          <w:tcPr>
            <w:tcW w:w="1501" w:type="dxa"/>
            <w:noWrap w:val="0"/>
            <w:vAlign w:val="center"/>
          </w:tcPr>
          <w:p w14:paraId="17F708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总数增加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01703A9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36AAB3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2C1775D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一是部分厅属单位有新增资产需求；二是无法使用的资产处置不及时。后续会及时核实资产存量、使用状况及管理情况，并强化预算编制。</w:t>
            </w:r>
          </w:p>
        </w:tc>
      </w:tr>
      <w:tr w14:paraId="1622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61B1E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restart"/>
            <w:noWrap w:val="0"/>
            <w:vAlign w:val="center"/>
          </w:tcPr>
          <w:p w14:paraId="6E023C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9AAF64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7A014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96E805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0FA29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C0F78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E7A5C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效益指标（</w:t>
            </w:r>
            <w:r>
              <w:rPr>
                <w:rStyle w:val="5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分）</w:t>
            </w:r>
          </w:p>
          <w:p w14:paraId="275B77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DF34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ED34E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7DA0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6D0CB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D149C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B5291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8730A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251FE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ED882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241B49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37CC8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BCDC8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406F5B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13AEF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5EC74A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81889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B7139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2472A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412DF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FA5B9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79E8C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86A33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88EFD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403A7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效益指标（</w:t>
            </w:r>
            <w:r>
              <w:rPr>
                <w:rStyle w:val="5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分）</w:t>
            </w:r>
          </w:p>
          <w:p w14:paraId="0289A12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1ECB1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9E2A3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88BD7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912F2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E6D1E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649F2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44F58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D4EFAC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6F9A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6972A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39397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FF472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EADDF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FC380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C5C91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6BCB7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48DE6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B0AD34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248F6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0A5D4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2D4A0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76C16E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EC0BE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C5F802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D18FD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6655E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81BE62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C9BD8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189A65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效益指标（</w:t>
            </w:r>
            <w:r>
              <w:rPr>
                <w:rStyle w:val="5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3B4E7C1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经济效益指标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73FC94E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全省软件和信息技术服务业营收规模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5B803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≥2600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亿元</w:t>
            </w:r>
          </w:p>
        </w:tc>
        <w:tc>
          <w:tcPr>
            <w:tcW w:w="1501" w:type="dxa"/>
            <w:noWrap w:val="0"/>
            <w:vAlign w:val="center"/>
          </w:tcPr>
          <w:p w14:paraId="253617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2600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亿元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3067E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DDE4E4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00823135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159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01353C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F4A6E9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39F49BE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3CBC8D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绿色智能计算产业产值增长率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72CBEE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≥15%</w:t>
            </w:r>
          </w:p>
        </w:tc>
        <w:tc>
          <w:tcPr>
            <w:tcW w:w="1501" w:type="dxa"/>
            <w:noWrap w:val="0"/>
            <w:vAlign w:val="center"/>
          </w:tcPr>
          <w:p w14:paraId="6C2C72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2E9052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461BAE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1540BA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E86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4181E4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38228B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9EC659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5E4B6DA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北斗产业产值增长率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3EADD6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≥12%</w:t>
            </w:r>
          </w:p>
        </w:tc>
        <w:tc>
          <w:tcPr>
            <w:tcW w:w="1501" w:type="dxa"/>
            <w:noWrap w:val="0"/>
            <w:vAlign w:val="center"/>
          </w:tcPr>
          <w:p w14:paraId="6695AA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33%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83B1B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B6FD3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2133BCC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985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541E421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581F95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noWrap w:val="0"/>
            <w:vAlign w:val="center"/>
          </w:tcPr>
          <w:p w14:paraId="78501E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4C97E2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社会效益指标</w:t>
            </w:r>
          </w:p>
          <w:p w14:paraId="70A759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2B7C3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DA923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23DE9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26494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750EE8D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推进新能源汽车推广应用成效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3DB03E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全年全省生产新能源汽车产量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90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万辆以上。</w:t>
            </w:r>
          </w:p>
        </w:tc>
        <w:tc>
          <w:tcPr>
            <w:tcW w:w="1501" w:type="dxa"/>
            <w:noWrap w:val="0"/>
            <w:vAlign w:val="center"/>
          </w:tcPr>
          <w:p w14:paraId="24139D9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全年全省生产新能源汽车</w:t>
            </w:r>
            <w:r>
              <w:rPr>
                <w:rStyle w:val="6"/>
                <w:sz w:val="24"/>
                <w:szCs w:val="24"/>
                <w:lang w:bidi="ar"/>
              </w:rPr>
              <w:t>98.7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万辆，排名全国第</w:t>
            </w:r>
            <w:r>
              <w:rPr>
                <w:rStyle w:val="6"/>
                <w:sz w:val="24"/>
                <w:szCs w:val="24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，中部第</w:t>
            </w:r>
            <w:r>
              <w:rPr>
                <w:rStyle w:val="6"/>
                <w:sz w:val="24"/>
                <w:szCs w:val="24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F886A1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247DD5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7AB1B4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DA1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095737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79F07E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AF99788"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EEB6A0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6"/>
                <w:spacing w:val="-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送解优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、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一起益企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行动效果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708C0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效果显著</w:t>
            </w:r>
          </w:p>
        </w:tc>
        <w:tc>
          <w:tcPr>
            <w:tcW w:w="1501" w:type="dxa"/>
            <w:noWrap w:val="0"/>
            <w:vAlign w:val="center"/>
          </w:tcPr>
          <w:p w14:paraId="36E3C3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全省工信系统清单化解决企业问题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2.43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万个。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FA928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48DB4D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89C5A2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C75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B08DEB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26ECB9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4F35EFE3"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B6607B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kern w:val="0"/>
                <w:sz w:val="24"/>
                <w:lang w:bidi="ar"/>
              </w:rPr>
              <w:t>教育对区域经济的促进作用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CBEDE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建立校企合作关系企业数量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≥79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家，新签订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≥9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</w:t>
            </w:r>
          </w:p>
        </w:tc>
        <w:tc>
          <w:tcPr>
            <w:tcW w:w="1501" w:type="dxa"/>
            <w:noWrap w:val="0"/>
            <w:vAlign w:val="center"/>
          </w:tcPr>
          <w:p w14:paraId="355C6A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建立校企合作关系企业数量</w:t>
            </w:r>
            <w:r>
              <w:rPr>
                <w:rStyle w:val="6"/>
                <w:rFonts w:eastAsia="仿宋"/>
                <w:spacing w:val="-6"/>
                <w:sz w:val="24"/>
                <w:szCs w:val="24"/>
                <w:lang w:bidi="ar"/>
              </w:rPr>
              <w:t>88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家，新签订</w:t>
            </w:r>
            <w:r>
              <w:rPr>
                <w:rStyle w:val="6"/>
                <w:rFonts w:eastAsia="仿宋"/>
                <w:spacing w:val="-6"/>
                <w:sz w:val="24"/>
                <w:szCs w:val="24"/>
                <w:lang w:bidi="ar"/>
              </w:rPr>
              <w:t>11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6BB59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08282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5EDF095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8FC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54EB9B1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F25658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noWrap w:val="0"/>
            <w:vAlign w:val="center"/>
          </w:tcPr>
          <w:p w14:paraId="513216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生态效益指标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01B18CD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绿色制造体系建设规模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8C9BD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培育创建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100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家省级以上绿色工厂、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家省级以上绿色园区、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家省级以上绿色供应链管理示范企业，全省绿色园区培育比例提升。</w:t>
            </w:r>
          </w:p>
        </w:tc>
        <w:tc>
          <w:tcPr>
            <w:tcW w:w="1501" w:type="dxa"/>
            <w:noWrap w:val="0"/>
            <w:vAlign w:val="center"/>
          </w:tcPr>
          <w:p w14:paraId="5A07E5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新增省级绿色工厂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195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家、绿色园区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16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家、绿色供应链管理企业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家；国家级绿色工厂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58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家、绿色园区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家、绿色供应链管理企业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家。全省绿色园区培育比例达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52.7%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3FEC0B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49BD3F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5BE2280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824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45150A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6BA2E8B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39F4FB0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2A4D4F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推进沿江化工企业污染防治搬迁工作完成率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55E80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0"/>
                <w:sz w:val="24"/>
                <w:lang w:bidi="ar"/>
              </w:rPr>
              <w:t>≥90%</w:t>
            </w:r>
          </w:p>
        </w:tc>
        <w:tc>
          <w:tcPr>
            <w:tcW w:w="1501" w:type="dxa"/>
            <w:noWrap w:val="0"/>
            <w:vAlign w:val="center"/>
          </w:tcPr>
          <w:p w14:paraId="044594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完成沿江化工企业搬迁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家，累计完成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81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家，占搬迁总任务的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94.2%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80D7C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040344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1008AAE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DB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5F1D81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2FE935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9571C2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3CCC387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节能监察诊断能力提升效果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E34D0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全省规模工业增加值能耗下降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≥3%</w:t>
            </w:r>
          </w:p>
        </w:tc>
        <w:tc>
          <w:tcPr>
            <w:tcW w:w="1501" w:type="dxa"/>
            <w:noWrap w:val="0"/>
            <w:vAlign w:val="center"/>
          </w:tcPr>
          <w:p w14:paraId="57691F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0"/>
                <w:sz w:val="24"/>
                <w:lang w:bidi="ar"/>
              </w:rPr>
              <w:t>6.9%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1B71D3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FCACF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E28AA7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1A8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5E5B9F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05844AE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626034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582DE27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工业固体物综合利用情况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079D1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6"/>
                <w:spacing w:val="-6"/>
                <w:sz w:val="24"/>
                <w:szCs w:val="24"/>
                <w:lang w:bidi="ar"/>
              </w:rPr>
              <w:t>≥800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万吨</w:t>
            </w:r>
          </w:p>
        </w:tc>
        <w:tc>
          <w:tcPr>
            <w:tcW w:w="1501" w:type="dxa"/>
            <w:noWrap w:val="0"/>
            <w:vAlign w:val="center"/>
          </w:tcPr>
          <w:p w14:paraId="76B850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6"/>
                <w:spacing w:val="-6"/>
                <w:sz w:val="24"/>
                <w:szCs w:val="24"/>
                <w:lang w:bidi="ar"/>
              </w:rPr>
              <w:t>1008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万吨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973E2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3E9A61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4558F97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F2C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2FE40D3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5E52242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noWrap w:val="0"/>
            <w:vAlign w:val="center"/>
          </w:tcPr>
          <w:p w14:paraId="0B0348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CBFA4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44A107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可持续影响指标</w:t>
            </w:r>
          </w:p>
          <w:p w14:paraId="0D6F28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BF5A7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D88036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B1948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2D56D9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3E04E0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8BF1D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C1840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DAC80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9B057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6F1DD9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59B50AE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7ABBE5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  <w:p w14:paraId="030935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可持续影响指标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5245D7F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制造业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智改数转网联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建设规模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1D7E8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新建设智能制造企业</w:t>
            </w:r>
            <w:r>
              <w:rPr>
                <w:rStyle w:val="6"/>
                <w:rFonts w:eastAsia="仿宋"/>
                <w:spacing w:val="-6"/>
                <w:sz w:val="24"/>
                <w:szCs w:val="24"/>
                <w:lang w:bidi="ar"/>
              </w:rPr>
              <w:t>360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家、智能制造生产线和车间</w:t>
            </w:r>
            <w:r>
              <w:rPr>
                <w:rStyle w:val="6"/>
                <w:rFonts w:eastAsia="仿宋"/>
                <w:spacing w:val="-6"/>
                <w:sz w:val="24"/>
                <w:szCs w:val="24"/>
                <w:lang w:bidi="ar"/>
              </w:rPr>
              <w:t>1080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条（个）个、智能工位</w:t>
            </w:r>
            <w:r>
              <w:rPr>
                <w:rStyle w:val="6"/>
                <w:rFonts w:eastAsia="仿宋"/>
                <w:spacing w:val="-6"/>
                <w:sz w:val="24"/>
                <w:szCs w:val="24"/>
                <w:lang w:bidi="ar"/>
              </w:rPr>
              <w:t>5400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个</w:t>
            </w:r>
          </w:p>
        </w:tc>
        <w:tc>
          <w:tcPr>
            <w:tcW w:w="1501" w:type="dxa"/>
            <w:noWrap w:val="0"/>
            <w:vAlign w:val="center"/>
          </w:tcPr>
          <w:p w14:paraId="474C76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新建设智能制造企业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1195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家、智能制造生产线和车间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2069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条（个）、智能工位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1.49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万个。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49C2D7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3D58E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3009ADA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680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1C00C0E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7DFB0C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39936FC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437C0A2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工业智能化、数字化发展情况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27A682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数字化研发设计工具普及率达</w:t>
            </w:r>
            <w:r>
              <w:rPr>
                <w:rStyle w:val="6"/>
                <w:sz w:val="24"/>
                <w:szCs w:val="24"/>
                <w:lang w:bidi="ar"/>
              </w:rPr>
              <w:t>85%</w:t>
            </w:r>
          </w:p>
        </w:tc>
        <w:tc>
          <w:tcPr>
            <w:tcW w:w="1501" w:type="dxa"/>
            <w:noWrap w:val="0"/>
            <w:vAlign w:val="center"/>
          </w:tcPr>
          <w:p w14:paraId="066CA89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83.80%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52755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5C1EC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B0920A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不同地区数字基础设施建设进度不一，部分偏远地区网络带宽有限，数据传输速度慢，无法满足数字化研发设计工具对高速网络的需求。</w:t>
            </w:r>
          </w:p>
        </w:tc>
      </w:tr>
      <w:tr w14:paraId="1F0B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E2E3F2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5A2F96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5B01E89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327C5C7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产业集群建设成效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99A39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新增国家级产业集群</w:t>
            </w:r>
            <w:r>
              <w:rPr>
                <w:rStyle w:val="6"/>
                <w:sz w:val="24"/>
                <w:szCs w:val="24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个以上</w:t>
            </w:r>
          </w:p>
        </w:tc>
        <w:tc>
          <w:tcPr>
            <w:tcW w:w="1501" w:type="dxa"/>
            <w:noWrap w:val="0"/>
            <w:vAlign w:val="center"/>
          </w:tcPr>
          <w:p w14:paraId="025435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新增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个国家先进制造业集群，新增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个国家中小企业特色产业集群。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5EC890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0BE1F8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59A3531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208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401C4B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15BE085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1756F0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F92F85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创新能力提高情况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20C2032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持续滚动实施制造业关键产品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揭榜挂帅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项目，新增项目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20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个左右，攻克一批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卡脖子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关键技术。</w:t>
            </w:r>
          </w:p>
        </w:tc>
        <w:tc>
          <w:tcPr>
            <w:tcW w:w="1501" w:type="dxa"/>
            <w:noWrap w:val="0"/>
            <w:vAlign w:val="center"/>
          </w:tcPr>
          <w:p w14:paraId="1BB3D0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pacing w:val="-6"/>
                <w:sz w:val="24"/>
              </w:rPr>
            </w:pPr>
            <w:r>
              <w:rPr>
                <w:rStyle w:val="6"/>
                <w:spacing w:val="-6"/>
                <w:sz w:val="24"/>
                <w:szCs w:val="24"/>
                <w:lang w:bidi="ar"/>
              </w:rPr>
              <w:t>67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个项目进入国家产业基础创新发展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揭榜挂帅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项目笼子，滚动实施省级制造业关键产品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揭榜挂帅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项目</w:t>
            </w:r>
            <w:r>
              <w:rPr>
                <w:rStyle w:val="6"/>
                <w:spacing w:val="-6"/>
                <w:sz w:val="24"/>
                <w:szCs w:val="24"/>
                <w:lang w:bidi="ar"/>
              </w:rPr>
              <w:t>69</w:t>
            </w:r>
            <w:r>
              <w:rPr>
                <w:rStyle w:val="7"/>
                <w:rFonts w:hint="default" w:ascii="Times New Roman" w:hAnsi="Times New Roman" w:cs="Times New Roman"/>
                <w:spacing w:val="-6"/>
                <w:sz w:val="24"/>
                <w:szCs w:val="24"/>
                <w:lang w:bidi="ar"/>
              </w:rPr>
              <w:t>个。突破了高性能液压阀等一批关键技术。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790DBC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410F3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7677DD71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A39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598215C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D28C80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5D2CF4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52EBA07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CNAS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实验室评审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3859A4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检验检测能力扩大</w:t>
            </w:r>
          </w:p>
        </w:tc>
        <w:tc>
          <w:tcPr>
            <w:tcW w:w="1501" w:type="dxa"/>
            <w:noWrap w:val="0"/>
            <w:vAlign w:val="center"/>
          </w:tcPr>
          <w:p w14:paraId="0EB9C4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检验检测能力扩大到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11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大类</w:t>
            </w:r>
            <w:r>
              <w:rPr>
                <w:rStyle w:val="6"/>
                <w:rFonts w:eastAsia="仿宋"/>
                <w:sz w:val="24"/>
                <w:szCs w:val="24"/>
                <w:lang w:bidi="ar"/>
              </w:rPr>
              <w:t>61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项。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9F45E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677E0C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1C5168DF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7BB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3F80DE9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restart"/>
            <w:noWrap w:val="0"/>
            <w:vAlign w:val="center"/>
          </w:tcPr>
          <w:p w14:paraId="2EE4F2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满意度指标（</w:t>
            </w:r>
            <w:r>
              <w:rPr>
                <w:rStyle w:val="5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701734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44A17B8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教师对学校满意率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545266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501" w:type="dxa"/>
            <w:noWrap w:val="0"/>
            <w:vAlign w:val="center"/>
          </w:tcPr>
          <w:p w14:paraId="08C086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96.44%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4EB19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0ECCC89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983664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53D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21EC0F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44C1A6A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1D508F3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02AA200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学生对学校满意率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1DE7F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≥95%</w:t>
            </w:r>
          </w:p>
        </w:tc>
        <w:tc>
          <w:tcPr>
            <w:tcW w:w="1501" w:type="dxa"/>
            <w:noWrap w:val="0"/>
            <w:vAlign w:val="center"/>
          </w:tcPr>
          <w:p w14:paraId="4AD302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95.82%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3D6489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70B2D4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322726F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DCF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3A0A8B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31138F3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noWrap w:val="0"/>
            <w:vAlign w:val="center"/>
          </w:tcPr>
          <w:p w14:paraId="7F543DD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6A585DF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服务企业满意程度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20F98A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≥90%</w:t>
            </w:r>
          </w:p>
        </w:tc>
        <w:tc>
          <w:tcPr>
            <w:tcW w:w="1501" w:type="dxa"/>
            <w:noWrap w:val="0"/>
            <w:vAlign w:val="center"/>
          </w:tcPr>
          <w:p w14:paraId="14B461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98%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48F447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5A97571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CF6278F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EFC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2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EBDEB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6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A0AB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758D4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96.4</w:t>
            </w:r>
          </w:p>
        </w:tc>
        <w:tc>
          <w:tcPr>
            <w:tcW w:w="20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4ACDE0">
            <w:pPr>
              <w:widowControl/>
              <w:spacing w:line="320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14:paraId="5959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6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0B7A0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填表人：</w:t>
            </w:r>
            <w:r>
              <w:rPr>
                <w:rStyle w:val="6"/>
                <w:sz w:val="24"/>
                <w:szCs w:val="24"/>
                <w:lang w:bidi="ar"/>
              </w:rPr>
              <w:t xml:space="preserve">               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填报日期：</w:t>
            </w:r>
            <w:r>
              <w:rPr>
                <w:rStyle w:val="6"/>
                <w:sz w:val="24"/>
                <w:szCs w:val="24"/>
                <w:lang w:bidi="ar"/>
              </w:rPr>
              <w:t xml:space="preserve">           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联系电话：</w:t>
            </w:r>
            <w:r>
              <w:rPr>
                <w:rStyle w:val="6"/>
                <w:sz w:val="24"/>
                <w:szCs w:val="24"/>
                <w:lang w:bidi="ar"/>
              </w:rPr>
              <w:t xml:space="preserve">            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单位负责人签字：</w:t>
            </w:r>
          </w:p>
        </w:tc>
      </w:tr>
    </w:tbl>
    <w:p w14:paraId="1D07A8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69D3C8E"/>
    <w:rsid w:val="169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1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2025-04-23T08:31:00Z</dcterms:created>
  <dc:creator>杨祖德</dc:creator>
  <cp:lastModifiedBy>杨祖德</cp:lastModifiedBy>
  <dcterms:modified xsi:type="dcterms:W3CDTF">2025-04-23T08:32:04Z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D7204014B7BD456EB09827C26A2ACEC1_11</vt:lpwstr>
  </property>
</Properties>
</file>