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8EEA3">
      <w:pPr>
        <w:pStyle w:val="5"/>
        <w:adjustRightInd w:val="0"/>
        <w:snapToGrid w:val="0"/>
        <w:spacing w:line="600" w:lineRule="exact"/>
        <w:jc w:val="both"/>
        <w:rPr>
          <w:rFonts w:hint="default" w:ascii="Times New Roman" w:hAnsi="Times New Roman" w:eastAsia="黑体" w:cs="Times New Roman"/>
          <w:kern w:val="21"/>
          <w:sz w:val="32"/>
          <w:szCs w:val="32"/>
        </w:rPr>
      </w:pPr>
      <w:r>
        <w:rPr>
          <w:rFonts w:hint="default" w:ascii="Times New Roman" w:hAnsi="Times New Roman" w:eastAsia="黑体" w:cs="Times New Roman"/>
          <w:kern w:val="21"/>
          <w:sz w:val="32"/>
          <w:szCs w:val="32"/>
        </w:rPr>
        <w:t>附件1</w:t>
      </w:r>
    </w:p>
    <w:p w14:paraId="23817AE4">
      <w:pPr>
        <w:pStyle w:val="5"/>
        <w:adjustRightInd w:val="0"/>
        <w:snapToGrid w:val="0"/>
        <w:spacing w:line="600" w:lineRule="exact"/>
        <w:jc w:val="center"/>
        <w:rPr>
          <w:rFonts w:hint="default" w:ascii="Times New Roman" w:hAnsi="Times New Roman" w:eastAsia="方正小标宋简体" w:cs="Times New Roman"/>
          <w:color w:val="000000"/>
          <w:kern w:val="0"/>
          <w:sz w:val="40"/>
          <w:szCs w:val="40"/>
          <w:lang w:bidi="ar"/>
        </w:rPr>
      </w:pPr>
      <w:r>
        <w:rPr>
          <w:rFonts w:hint="default" w:ascii="Times New Roman" w:hAnsi="Times New Roman" w:eastAsia="方正小标宋简体" w:cs="Times New Roman"/>
          <w:color w:val="000000"/>
          <w:kern w:val="0"/>
          <w:sz w:val="40"/>
          <w:szCs w:val="40"/>
          <w:lang w:bidi="ar"/>
        </w:rPr>
        <w:t>节能减排补助资金（新能源汽车推广应用补助资金）转移支付湖南省绩效自评表</w:t>
      </w:r>
    </w:p>
    <w:p w14:paraId="402CE9D7">
      <w:pPr>
        <w:pStyle w:val="5"/>
        <w:adjustRightInd w:val="0"/>
        <w:snapToGrid w:val="0"/>
        <w:spacing w:line="600" w:lineRule="exact"/>
        <w:jc w:val="center"/>
        <w:rPr>
          <w:rFonts w:hint="default" w:ascii="Times New Roman" w:hAnsi="Times New Roman" w:eastAsia="楷体" w:cs="Times New Roman"/>
          <w:kern w:val="21"/>
          <w:sz w:val="32"/>
          <w:szCs w:val="32"/>
        </w:rPr>
      </w:pPr>
      <w:r>
        <w:rPr>
          <w:rFonts w:hint="default" w:ascii="Times New Roman" w:hAnsi="Times New Roman" w:eastAsia="楷体" w:cs="Times New Roman"/>
          <w:color w:val="000000"/>
          <w:kern w:val="0"/>
          <w:sz w:val="32"/>
          <w:szCs w:val="32"/>
          <w:lang w:bidi="ar"/>
        </w:rPr>
        <w:t>（202</w:t>
      </w:r>
      <w:r>
        <w:rPr>
          <w:rFonts w:hint="default" w:ascii="Times New Roman" w:hAnsi="Times New Roman" w:eastAsia="楷体" w:cs="Times New Roman"/>
          <w:color w:val="000000"/>
          <w:kern w:val="0"/>
          <w:sz w:val="32"/>
          <w:szCs w:val="32"/>
          <w:lang w:val="en-US" w:eastAsia="zh-CN" w:bidi="ar"/>
        </w:rPr>
        <w:t>5</w:t>
      </w:r>
      <w:r>
        <w:rPr>
          <w:rFonts w:hint="default" w:ascii="Times New Roman" w:hAnsi="Times New Roman" w:eastAsia="楷体" w:cs="Times New Roman"/>
          <w:color w:val="000000"/>
          <w:kern w:val="0"/>
          <w:sz w:val="32"/>
          <w:szCs w:val="32"/>
          <w:lang w:bidi="ar"/>
        </w:rPr>
        <w:t>年度）</w:t>
      </w:r>
    </w:p>
    <w:tbl>
      <w:tblPr>
        <w:tblStyle w:val="3"/>
        <w:tblW w:w="15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324"/>
        <w:gridCol w:w="257"/>
        <w:gridCol w:w="1025"/>
        <w:gridCol w:w="1376"/>
        <w:gridCol w:w="1938"/>
        <w:gridCol w:w="3069"/>
        <w:gridCol w:w="2526"/>
        <w:gridCol w:w="2910"/>
      </w:tblGrid>
      <w:tr w14:paraId="124C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jc w:val="center"/>
        </w:trPr>
        <w:tc>
          <w:tcPr>
            <w:tcW w:w="2314" w:type="dxa"/>
            <w:gridSpan w:val="3"/>
            <w:noWrap w:val="0"/>
            <w:vAlign w:val="center"/>
          </w:tcPr>
          <w:p w14:paraId="2E96C5A0">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转移支付（项目）名称</w:t>
            </w:r>
          </w:p>
        </w:tc>
        <w:tc>
          <w:tcPr>
            <w:tcW w:w="12844" w:type="dxa"/>
            <w:gridSpan w:val="6"/>
            <w:noWrap w:val="0"/>
            <w:vAlign w:val="center"/>
          </w:tcPr>
          <w:p w14:paraId="1F8FD900">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202</w:t>
            </w:r>
            <w:r>
              <w:rPr>
                <w:rFonts w:hint="default" w:ascii="Times New Roman" w:hAnsi="Times New Roman" w:eastAsia="仿宋" w:cs="Times New Roman"/>
                <w:color w:val="000000"/>
                <w:kern w:val="0"/>
                <w:sz w:val="20"/>
                <w:szCs w:val="20"/>
                <w:lang w:val="en-US" w:eastAsia="zh-CN" w:bidi="ar"/>
              </w:rPr>
              <w:t>5</w:t>
            </w:r>
            <w:r>
              <w:rPr>
                <w:rFonts w:hint="default" w:ascii="Times New Roman" w:hAnsi="Times New Roman" w:eastAsia="仿宋" w:cs="Times New Roman"/>
                <w:color w:val="000000"/>
                <w:kern w:val="0"/>
                <w:sz w:val="20"/>
                <w:szCs w:val="20"/>
                <w:lang w:bidi="ar"/>
              </w:rPr>
              <w:t>年节能减排补助资金（新能源汽车推广应用补助资金）</w:t>
            </w:r>
          </w:p>
        </w:tc>
      </w:tr>
      <w:tr w14:paraId="42CD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314" w:type="dxa"/>
            <w:gridSpan w:val="3"/>
            <w:noWrap w:val="0"/>
            <w:vAlign w:val="center"/>
          </w:tcPr>
          <w:p w14:paraId="33DF957B">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中央主管部门</w:t>
            </w:r>
          </w:p>
        </w:tc>
        <w:tc>
          <w:tcPr>
            <w:tcW w:w="12844" w:type="dxa"/>
            <w:gridSpan w:val="6"/>
            <w:noWrap w:val="0"/>
            <w:vAlign w:val="center"/>
          </w:tcPr>
          <w:p w14:paraId="129399C2">
            <w:pPr>
              <w:spacing w:line="300" w:lineRule="exact"/>
              <w:jc w:val="center"/>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kern w:val="0"/>
                <w:sz w:val="20"/>
                <w:szCs w:val="20"/>
                <w:lang w:eastAsia="zh-CN" w:bidi="ar"/>
              </w:rPr>
              <w:t>国家发展改革委、工业和信息化部、住房城乡建设部、交通运输部、国家能源局、经济建设司</w:t>
            </w:r>
          </w:p>
        </w:tc>
      </w:tr>
      <w:tr w14:paraId="16EF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314" w:type="dxa"/>
            <w:gridSpan w:val="3"/>
            <w:noWrap w:val="0"/>
            <w:vAlign w:val="center"/>
          </w:tcPr>
          <w:p w14:paraId="4570D9D3">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省级财政部门</w:t>
            </w:r>
          </w:p>
        </w:tc>
        <w:tc>
          <w:tcPr>
            <w:tcW w:w="2401" w:type="dxa"/>
            <w:gridSpan w:val="2"/>
            <w:noWrap w:val="0"/>
            <w:vAlign w:val="center"/>
          </w:tcPr>
          <w:p w14:paraId="65B8C849">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湖南省财政厅</w:t>
            </w:r>
          </w:p>
        </w:tc>
        <w:tc>
          <w:tcPr>
            <w:tcW w:w="5007" w:type="dxa"/>
            <w:gridSpan w:val="2"/>
            <w:noWrap w:val="0"/>
            <w:vAlign w:val="center"/>
          </w:tcPr>
          <w:p w14:paraId="03CC9C03">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省级主管部门</w:t>
            </w:r>
          </w:p>
        </w:tc>
        <w:tc>
          <w:tcPr>
            <w:tcW w:w="5436" w:type="dxa"/>
            <w:gridSpan w:val="2"/>
            <w:noWrap w:val="0"/>
            <w:vAlign w:val="center"/>
          </w:tcPr>
          <w:p w14:paraId="7E885A02">
            <w:pPr>
              <w:spacing w:line="300" w:lineRule="exact"/>
              <w:jc w:val="center"/>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kern w:val="0"/>
                <w:sz w:val="20"/>
                <w:szCs w:val="20"/>
                <w:lang w:bidi="ar"/>
              </w:rPr>
              <w:t>湖南省工业和信息化厅</w:t>
            </w:r>
          </w:p>
        </w:tc>
      </w:tr>
      <w:tr w14:paraId="3AB9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314" w:type="dxa"/>
            <w:gridSpan w:val="3"/>
            <w:vMerge w:val="restart"/>
            <w:noWrap w:val="0"/>
            <w:vAlign w:val="center"/>
          </w:tcPr>
          <w:p w14:paraId="66927921">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项目资金（万元）</w:t>
            </w:r>
          </w:p>
        </w:tc>
        <w:tc>
          <w:tcPr>
            <w:tcW w:w="2401" w:type="dxa"/>
            <w:gridSpan w:val="2"/>
            <w:noWrap w:val="0"/>
            <w:vAlign w:val="center"/>
          </w:tcPr>
          <w:p w14:paraId="10170D89">
            <w:pPr>
              <w:spacing w:line="300" w:lineRule="exact"/>
              <w:jc w:val="center"/>
              <w:rPr>
                <w:rFonts w:hint="default" w:ascii="Times New Roman" w:hAnsi="Times New Roman" w:eastAsia="仿宋" w:cs="Times New Roman"/>
                <w:color w:val="000000"/>
                <w:sz w:val="20"/>
                <w:szCs w:val="20"/>
              </w:rPr>
            </w:pPr>
          </w:p>
        </w:tc>
        <w:tc>
          <w:tcPr>
            <w:tcW w:w="5007" w:type="dxa"/>
            <w:gridSpan w:val="2"/>
            <w:noWrap w:val="0"/>
            <w:vAlign w:val="center"/>
          </w:tcPr>
          <w:p w14:paraId="74B845FA">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全年预算数（A）</w:t>
            </w:r>
          </w:p>
        </w:tc>
        <w:tc>
          <w:tcPr>
            <w:tcW w:w="2526" w:type="dxa"/>
            <w:noWrap w:val="0"/>
            <w:vAlign w:val="center"/>
          </w:tcPr>
          <w:p w14:paraId="6E19358F">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全年执行数（B）</w:t>
            </w:r>
          </w:p>
        </w:tc>
        <w:tc>
          <w:tcPr>
            <w:tcW w:w="2910" w:type="dxa"/>
            <w:noWrap w:val="0"/>
            <w:vAlign w:val="center"/>
          </w:tcPr>
          <w:p w14:paraId="204206E7">
            <w:pPr>
              <w:spacing w:line="300" w:lineRule="exact"/>
              <w:jc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预算执行率</w:t>
            </w:r>
          </w:p>
          <w:p w14:paraId="61CEB604">
            <w:pPr>
              <w:spacing w:line="300" w:lineRule="exact"/>
              <w:jc w:val="center"/>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kern w:val="0"/>
                <w:sz w:val="20"/>
                <w:szCs w:val="20"/>
                <w:lang w:eastAsia="zh-CN" w:bidi="ar"/>
              </w:rPr>
              <w:t>（</w:t>
            </w:r>
            <w:r>
              <w:rPr>
                <w:rFonts w:hint="default" w:ascii="Times New Roman" w:hAnsi="Times New Roman" w:eastAsia="仿宋" w:cs="Times New Roman"/>
                <w:color w:val="000000"/>
                <w:kern w:val="0"/>
                <w:sz w:val="20"/>
                <w:szCs w:val="20"/>
                <w:lang w:bidi="ar"/>
              </w:rPr>
              <w:t>B/A</w:t>
            </w:r>
            <w:r>
              <w:rPr>
                <w:rStyle w:val="6"/>
                <w:rFonts w:hint="default" w:ascii="Times New Roman" w:hAnsi="Times New Roman" w:eastAsia="仿宋" w:cs="Times New Roman"/>
                <w:lang w:bidi="ar"/>
              </w:rPr>
              <w:t>×</w:t>
            </w:r>
            <w:r>
              <w:rPr>
                <w:rFonts w:hint="default" w:ascii="Times New Roman" w:hAnsi="Times New Roman" w:eastAsia="仿宋" w:cs="Times New Roman"/>
                <w:color w:val="000000"/>
                <w:kern w:val="0"/>
                <w:sz w:val="20"/>
                <w:szCs w:val="20"/>
                <w:lang w:bidi="ar"/>
              </w:rPr>
              <w:t>100%</w:t>
            </w:r>
            <w:r>
              <w:rPr>
                <w:rFonts w:hint="default" w:ascii="Times New Roman" w:hAnsi="Times New Roman" w:eastAsia="仿宋" w:cs="Times New Roman"/>
                <w:color w:val="000000"/>
                <w:kern w:val="0"/>
                <w:sz w:val="20"/>
                <w:szCs w:val="20"/>
                <w:lang w:eastAsia="zh-CN" w:bidi="ar"/>
              </w:rPr>
              <w:t>）</w:t>
            </w:r>
          </w:p>
        </w:tc>
      </w:tr>
      <w:tr w14:paraId="1306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314" w:type="dxa"/>
            <w:gridSpan w:val="3"/>
            <w:vMerge w:val="continue"/>
            <w:noWrap w:val="0"/>
            <w:vAlign w:val="center"/>
          </w:tcPr>
          <w:p w14:paraId="3AB37018">
            <w:pPr>
              <w:spacing w:line="300" w:lineRule="exact"/>
              <w:jc w:val="center"/>
              <w:rPr>
                <w:rFonts w:hint="default" w:ascii="Times New Roman" w:hAnsi="Times New Roman" w:eastAsia="仿宋" w:cs="Times New Roman"/>
                <w:color w:val="000000"/>
                <w:sz w:val="20"/>
                <w:szCs w:val="20"/>
              </w:rPr>
            </w:pPr>
          </w:p>
        </w:tc>
        <w:tc>
          <w:tcPr>
            <w:tcW w:w="2401" w:type="dxa"/>
            <w:gridSpan w:val="2"/>
            <w:noWrap w:val="0"/>
            <w:vAlign w:val="center"/>
          </w:tcPr>
          <w:p w14:paraId="578D3744">
            <w:pPr>
              <w:spacing w:line="300" w:lineRule="exact"/>
              <w:jc w:val="both"/>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年度资金总额：</w:t>
            </w:r>
          </w:p>
        </w:tc>
        <w:tc>
          <w:tcPr>
            <w:tcW w:w="5007" w:type="dxa"/>
            <w:gridSpan w:val="2"/>
            <w:noWrap w:val="0"/>
            <w:vAlign w:val="center"/>
          </w:tcPr>
          <w:p w14:paraId="4AEFD703">
            <w:pPr>
              <w:spacing w:line="300" w:lineRule="exact"/>
              <w:jc w:val="center"/>
              <w:rPr>
                <w:rFonts w:hint="default" w:ascii="Times New Roman" w:hAnsi="Times New Roman" w:eastAsia="仿宋" w:cs="Times New Roman"/>
                <w:color w:val="000000"/>
                <w:sz w:val="20"/>
                <w:szCs w:val="20"/>
                <w:highlight w:val="none"/>
                <w:lang w:val="en-US" w:eastAsia="zh-CN"/>
              </w:rPr>
            </w:pPr>
            <w:r>
              <w:rPr>
                <w:rFonts w:hint="default" w:ascii="Times New Roman" w:hAnsi="Times New Roman" w:eastAsia="仿宋" w:cs="Times New Roman"/>
                <w:color w:val="000000"/>
                <w:sz w:val="20"/>
                <w:szCs w:val="20"/>
                <w:highlight w:val="none"/>
              </w:rPr>
              <w:t>69</w:t>
            </w:r>
            <w:r>
              <w:rPr>
                <w:rFonts w:hint="default" w:ascii="Times New Roman" w:hAnsi="Times New Roman" w:eastAsia="仿宋" w:cs="Times New Roman"/>
                <w:color w:val="000000"/>
                <w:sz w:val="20"/>
                <w:szCs w:val="20"/>
                <w:highlight w:val="none"/>
                <w:lang w:val="en-US" w:eastAsia="zh-CN"/>
              </w:rPr>
              <w:t>,</w:t>
            </w:r>
            <w:r>
              <w:rPr>
                <w:rFonts w:hint="default" w:ascii="Times New Roman" w:hAnsi="Times New Roman" w:eastAsia="仿宋" w:cs="Times New Roman"/>
                <w:color w:val="000000"/>
                <w:sz w:val="20"/>
                <w:szCs w:val="20"/>
                <w:highlight w:val="none"/>
              </w:rPr>
              <w:t>626</w:t>
            </w:r>
          </w:p>
        </w:tc>
        <w:tc>
          <w:tcPr>
            <w:tcW w:w="2526" w:type="dxa"/>
            <w:noWrap w:val="0"/>
            <w:vAlign w:val="center"/>
          </w:tcPr>
          <w:p w14:paraId="7BCBC244">
            <w:pPr>
              <w:spacing w:line="300" w:lineRule="exact"/>
              <w:jc w:val="center"/>
              <w:rPr>
                <w:rFonts w:hint="default" w:ascii="Times New Roman" w:hAnsi="Times New Roman" w:eastAsia="仿宋" w:cs="Times New Roman"/>
                <w:color w:val="000000"/>
                <w:sz w:val="20"/>
                <w:szCs w:val="20"/>
                <w:highlight w:val="none"/>
                <w:lang w:val="en-US" w:eastAsia="zh-CN"/>
              </w:rPr>
            </w:pPr>
            <w:r>
              <w:rPr>
                <w:rFonts w:hint="default" w:ascii="Times New Roman" w:hAnsi="Times New Roman" w:eastAsia="仿宋" w:cs="Times New Roman"/>
                <w:color w:val="000000"/>
                <w:sz w:val="20"/>
                <w:szCs w:val="20"/>
                <w:highlight w:val="none"/>
              </w:rPr>
              <w:t>6</w:t>
            </w:r>
            <w:r>
              <w:rPr>
                <w:rFonts w:hint="default" w:ascii="Times New Roman" w:hAnsi="Times New Roman" w:eastAsia="仿宋" w:cs="Times New Roman"/>
                <w:color w:val="000000"/>
                <w:sz w:val="20"/>
                <w:szCs w:val="20"/>
                <w:highlight w:val="none"/>
                <w:lang w:val="en-US" w:eastAsia="zh-CN"/>
              </w:rPr>
              <w:t>2,996</w:t>
            </w:r>
          </w:p>
        </w:tc>
        <w:tc>
          <w:tcPr>
            <w:tcW w:w="2910" w:type="dxa"/>
            <w:noWrap w:val="0"/>
            <w:vAlign w:val="center"/>
          </w:tcPr>
          <w:p w14:paraId="69A64562">
            <w:pPr>
              <w:spacing w:line="300" w:lineRule="exact"/>
              <w:jc w:val="center"/>
              <w:rPr>
                <w:rFonts w:hint="default" w:ascii="Times New Roman" w:hAnsi="Times New Roman" w:eastAsia="仿宋" w:cs="Times New Roman"/>
                <w:color w:val="000000"/>
                <w:sz w:val="20"/>
                <w:szCs w:val="20"/>
                <w:highlight w:val="none"/>
                <w:lang w:val="en-US" w:eastAsia="zh-CN"/>
              </w:rPr>
            </w:pPr>
            <w:r>
              <w:rPr>
                <w:rFonts w:hint="default" w:ascii="Times New Roman" w:hAnsi="Times New Roman" w:eastAsia="仿宋" w:cs="Times New Roman"/>
                <w:color w:val="000000"/>
                <w:sz w:val="20"/>
                <w:szCs w:val="20"/>
                <w:highlight w:val="none"/>
                <w:lang w:val="en-US" w:eastAsia="zh-CN"/>
              </w:rPr>
              <w:t>90.48%</w:t>
            </w:r>
          </w:p>
        </w:tc>
      </w:tr>
      <w:tr w14:paraId="6EC3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314" w:type="dxa"/>
            <w:gridSpan w:val="3"/>
            <w:vMerge w:val="continue"/>
            <w:noWrap w:val="0"/>
            <w:vAlign w:val="center"/>
          </w:tcPr>
          <w:p w14:paraId="6ED4D936">
            <w:pPr>
              <w:spacing w:line="300" w:lineRule="exact"/>
              <w:jc w:val="center"/>
              <w:rPr>
                <w:rFonts w:hint="default" w:ascii="Times New Roman" w:hAnsi="Times New Roman" w:eastAsia="仿宋" w:cs="Times New Roman"/>
                <w:color w:val="000000"/>
                <w:sz w:val="20"/>
                <w:szCs w:val="20"/>
              </w:rPr>
            </w:pPr>
          </w:p>
        </w:tc>
        <w:tc>
          <w:tcPr>
            <w:tcW w:w="2401" w:type="dxa"/>
            <w:gridSpan w:val="2"/>
            <w:noWrap w:val="0"/>
            <w:vAlign w:val="center"/>
          </w:tcPr>
          <w:p w14:paraId="39897F80">
            <w:pPr>
              <w:spacing w:line="300" w:lineRule="exact"/>
              <w:ind w:firstLine="400" w:firstLineChars="200"/>
              <w:jc w:val="both"/>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其中：中央补助</w:t>
            </w:r>
          </w:p>
        </w:tc>
        <w:tc>
          <w:tcPr>
            <w:tcW w:w="5007" w:type="dxa"/>
            <w:gridSpan w:val="2"/>
            <w:noWrap w:val="0"/>
            <w:vAlign w:val="center"/>
          </w:tcPr>
          <w:p w14:paraId="67408EF8">
            <w:pPr>
              <w:spacing w:line="300" w:lineRule="exact"/>
              <w:jc w:val="center"/>
              <w:rPr>
                <w:rFonts w:hint="default" w:ascii="Times New Roman" w:hAnsi="Times New Roman" w:eastAsia="仿宋" w:cs="Times New Roman"/>
                <w:color w:val="000000"/>
                <w:sz w:val="20"/>
                <w:szCs w:val="20"/>
                <w:highlight w:val="none"/>
              </w:rPr>
            </w:pPr>
            <w:r>
              <w:rPr>
                <w:rFonts w:hint="default" w:ascii="Times New Roman" w:hAnsi="Times New Roman" w:eastAsia="仿宋" w:cs="Times New Roman"/>
                <w:color w:val="000000"/>
                <w:sz w:val="20"/>
                <w:szCs w:val="20"/>
                <w:highlight w:val="none"/>
              </w:rPr>
              <w:t>69</w:t>
            </w:r>
            <w:r>
              <w:rPr>
                <w:rFonts w:hint="default" w:ascii="Times New Roman" w:hAnsi="Times New Roman" w:eastAsia="仿宋" w:cs="Times New Roman"/>
                <w:color w:val="000000"/>
                <w:sz w:val="20"/>
                <w:szCs w:val="20"/>
                <w:highlight w:val="none"/>
                <w:lang w:val="en-US" w:eastAsia="zh-CN"/>
              </w:rPr>
              <w:t>,</w:t>
            </w:r>
            <w:r>
              <w:rPr>
                <w:rFonts w:hint="default" w:ascii="Times New Roman" w:hAnsi="Times New Roman" w:eastAsia="仿宋" w:cs="Times New Roman"/>
                <w:color w:val="000000"/>
                <w:sz w:val="20"/>
                <w:szCs w:val="20"/>
                <w:highlight w:val="none"/>
              </w:rPr>
              <w:t>626</w:t>
            </w:r>
          </w:p>
        </w:tc>
        <w:tc>
          <w:tcPr>
            <w:tcW w:w="2526" w:type="dxa"/>
            <w:noWrap w:val="0"/>
            <w:vAlign w:val="center"/>
          </w:tcPr>
          <w:p w14:paraId="0E34303A">
            <w:pPr>
              <w:spacing w:line="300" w:lineRule="exact"/>
              <w:jc w:val="center"/>
              <w:rPr>
                <w:rFonts w:hint="default" w:ascii="Times New Roman" w:hAnsi="Times New Roman" w:eastAsia="仿宋" w:cs="Times New Roman"/>
                <w:color w:val="000000"/>
                <w:sz w:val="20"/>
                <w:szCs w:val="20"/>
                <w:highlight w:val="none"/>
              </w:rPr>
            </w:pPr>
            <w:r>
              <w:rPr>
                <w:rFonts w:hint="default" w:ascii="Times New Roman" w:hAnsi="Times New Roman" w:eastAsia="仿宋" w:cs="Times New Roman"/>
                <w:color w:val="000000"/>
                <w:sz w:val="20"/>
                <w:szCs w:val="20"/>
                <w:highlight w:val="none"/>
              </w:rPr>
              <w:t>6</w:t>
            </w:r>
            <w:r>
              <w:rPr>
                <w:rFonts w:hint="default" w:ascii="Times New Roman" w:hAnsi="Times New Roman" w:eastAsia="仿宋" w:cs="Times New Roman"/>
                <w:color w:val="000000"/>
                <w:sz w:val="20"/>
                <w:szCs w:val="20"/>
                <w:highlight w:val="none"/>
                <w:lang w:val="en-US" w:eastAsia="zh-CN"/>
              </w:rPr>
              <w:t>2,996</w:t>
            </w:r>
          </w:p>
        </w:tc>
        <w:tc>
          <w:tcPr>
            <w:tcW w:w="2910" w:type="dxa"/>
            <w:noWrap w:val="0"/>
            <w:vAlign w:val="center"/>
          </w:tcPr>
          <w:p w14:paraId="5D9C5FF0">
            <w:pPr>
              <w:spacing w:line="300" w:lineRule="exact"/>
              <w:jc w:val="center"/>
              <w:rPr>
                <w:rFonts w:hint="default" w:ascii="Times New Roman" w:hAnsi="Times New Roman" w:eastAsia="仿宋" w:cs="Times New Roman"/>
                <w:color w:val="000000"/>
                <w:sz w:val="20"/>
                <w:szCs w:val="20"/>
                <w:highlight w:val="none"/>
              </w:rPr>
            </w:pPr>
            <w:r>
              <w:rPr>
                <w:rFonts w:hint="default" w:ascii="Times New Roman" w:hAnsi="Times New Roman" w:eastAsia="仿宋" w:cs="Times New Roman"/>
                <w:color w:val="000000"/>
                <w:sz w:val="20"/>
                <w:szCs w:val="20"/>
                <w:highlight w:val="none"/>
                <w:lang w:val="en-US" w:eastAsia="zh-CN"/>
              </w:rPr>
              <w:t>90.48%</w:t>
            </w:r>
          </w:p>
        </w:tc>
      </w:tr>
      <w:tr w14:paraId="5C21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314" w:type="dxa"/>
            <w:gridSpan w:val="3"/>
            <w:vMerge w:val="continue"/>
            <w:noWrap w:val="0"/>
            <w:vAlign w:val="center"/>
          </w:tcPr>
          <w:p w14:paraId="64530479">
            <w:pPr>
              <w:spacing w:line="300" w:lineRule="exact"/>
              <w:jc w:val="center"/>
              <w:rPr>
                <w:rFonts w:hint="default" w:ascii="Times New Roman" w:hAnsi="Times New Roman" w:eastAsia="仿宋" w:cs="Times New Roman"/>
                <w:color w:val="000000"/>
                <w:sz w:val="20"/>
                <w:szCs w:val="20"/>
              </w:rPr>
            </w:pPr>
          </w:p>
        </w:tc>
        <w:tc>
          <w:tcPr>
            <w:tcW w:w="2401" w:type="dxa"/>
            <w:gridSpan w:val="2"/>
            <w:noWrap w:val="0"/>
            <w:vAlign w:val="center"/>
          </w:tcPr>
          <w:p w14:paraId="687A23FA">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地方资金</w:t>
            </w:r>
          </w:p>
        </w:tc>
        <w:tc>
          <w:tcPr>
            <w:tcW w:w="5007" w:type="dxa"/>
            <w:gridSpan w:val="2"/>
            <w:noWrap w:val="0"/>
            <w:vAlign w:val="center"/>
          </w:tcPr>
          <w:p w14:paraId="5693BE6F">
            <w:pPr>
              <w:spacing w:line="300" w:lineRule="exact"/>
              <w:jc w:val="center"/>
              <w:rPr>
                <w:rFonts w:hint="default" w:ascii="Times New Roman" w:hAnsi="Times New Roman" w:eastAsia="仿宋" w:cs="Times New Roman"/>
                <w:color w:val="000000"/>
                <w:sz w:val="20"/>
                <w:szCs w:val="20"/>
              </w:rPr>
            </w:pPr>
          </w:p>
        </w:tc>
        <w:tc>
          <w:tcPr>
            <w:tcW w:w="2526" w:type="dxa"/>
            <w:noWrap w:val="0"/>
            <w:vAlign w:val="center"/>
          </w:tcPr>
          <w:p w14:paraId="25B757B9">
            <w:pPr>
              <w:spacing w:line="300" w:lineRule="exact"/>
              <w:jc w:val="center"/>
              <w:rPr>
                <w:rFonts w:hint="default" w:ascii="Times New Roman" w:hAnsi="Times New Roman" w:eastAsia="仿宋" w:cs="Times New Roman"/>
                <w:color w:val="000000"/>
                <w:sz w:val="20"/>
                <w:szCs w:val="20"/>
              </w:rPr>
            </w:pPr>
          </w:p>
        </w:tc>
        <w:tc>
          <w:tcPr>
            <w:tcW w:w="2910" w:type="dxa"/>
            <w:noWrap w:val="0"/>
            <w:vAlign w:val="center"/>
          </w:tcPr>
          <w:p w14:paraId="2707ECE4">
            <w:pPr>
              <w:spacing w:line="300" w:lineRule="exact"/>
              <w:jc w:val="center"/>
              <w:rPr>
                <w:rFonts w:hint="default" w:ascii="Times New Roman" w:hAnsi="Times New Roman" w:eastAsia="仿宋" w:cs="Times New Roman"/>
                <w:color w:val="000000"/>
                <w:sz w:val="20"/>
                <w:szCs w:val="20"/>
              </w:rPr>
            </w:pPr>
          </w:p>
        </w:tc>
      </w:tr>
      <w:tr w14:paraId="7409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314" w:type="dxa"/>
            <w:gridSpan w:val="3"/>
            <w:vMerge w:val="continue"/>
            <w:noWrap w:val="0"/>
            <w:vAlign w:val="center"/>
          </w:tcPr>
          <w:p w14:paraId="239E22B1">
            <w:pPr>
              <w:spacing w:line="300" w:lineRule="exact"/>
              <w:jc w:val="center"/>
              <w:rPr>
                <w:rFonts w:hint="default" w:ascii="Times New Roman" w:hAnsi="Times New Roman" w:eastAsia="仿宋" w:cs="Times New Roman"/>
                <w:color w:val="000000"/>
                <w:sz w:val="20"/>
                <w:szCs w:val="20"/>
              </w:rPr>
            </w:pPr>
          </w:p>
        </w:tc>
        <w:tc>
          <w:tcPr>
            <w:tcW w:w="2401" w:type="dxa"/>
            <w:gridSpan w:val="2"/>
            <w:noWrap w:val="0"/>
            <w:vAlign w:val="center"/>
          </w:tcPr>
          <w:p w14:paraId="6174783D">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其他资金</w:t>
            </w:r>
          </w:p>
        </w:tc>
        <w:tc>
          <w:tcPr>
            <w:tcW w:w="5007" w:type="dxa"/>
            <w:gridSpan w:val="2"/>
            <w:noWrap w:val="0"/>
            <w:vAlign w:val="center"/>
          </w:tcPr>
          <w:p w14:paraId="6933B734">
            <w:pPr>
              <w:spacing w:line="300" w:lineRule="exact"/>
              <w:jc w:val="center"/>
              <w:rPr>
                <w:rFonts w:hint="default" w:ascii="Times New Roman" w:hAnsi="Times New Roman" w:eastAsia="仿宋" w:cs="Times New Roman"/>
                <w:color w:val="000000"/>
                <w:sz w:val="20"/>
                <w:szCs w:val="20"/>
              </w:rPr>
            </w:pPr>
          </w:p>
        </w:tc>
        <w:tc>
          <w:tcPr>
            <w:tcW w:w="2526" w:type="dxa"/>
            <w:noWrap w:val="0"/>
            <w:vAlign w:val="center"/>
          </w:tcPr>
          <w:p w14:paraId="7A04C0F4">
            <w:pPr>
              <w:spacing w:line="300" w:lineRule="exact"/>
              <w:jc w:val="center"/>
              <w:rPr>
                <w:rFonts w:hint="default" w:ascii="Times New Roman" w:hAnsi="Times New Roman" w:eastAsia="仿宋" w:cs="Times New Roman"/>
                <w:color w:val="000000"/>
                <w:sz w:val="20"/>
                <w:szCs w:val="20"/>
              </w:rPr>
            </w:pPr>
          </w:p>
        </w:tc>
        <w:tc>
          <w:tcPr>
            <w:tcW w:w="2910" w:type="dxa"/>
            <w:noWrap w:val="0"/>
            <w:vAlign w:val="center"/>
          </w:tcPr>
          <w:p w14:paraId="40A0192B">
            <w:pPr>
              <w:spacing w:line="300" w:lineRule="exact"/>
              <w:jc w:val="center"/>
              <w:rPr>
                <w:rFonts w:hint="default" w:ascii="Times New Roman" w:hAnsi="Times New Roman" w:eastAsia="仿宋" w:cs="Times New Roman"/>
                <w:color w:val="000000"/>
                <w:sz w:val="20"/>
                <w:szCs w:val="20"/>
              </w:rPr>
            </w:pPr>
          </w:p>
        </w:tc>
      </w:tr>
      <w:tr w14:paraId="71AC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14" w:type="dxa"/>
            <w:gridSpan w:val="3"/>
            <w:vMerge w:val="restart"/>
            <w:noWrap w:val="0"/>
            <w:vAlign w:val="center"/>
          </w:tcPr>
          <w:p w14:paraId="3C15B01D">
            <w:pPr>
              <w:spacing w:line="300" w:lineRule="exact"/>
              <w:jc w:val="center"/>
              <w:rPr>
                <w:rFonts w:hint="default" w:ascii="Times New Roman" w:hAnsi="Times New Roman" w:eastAsia="仿宋" w:cs="Times New Roman"/>
                <w:color w:val="000000"/>
                <w:kern w:val="0"/>
                <w:sz w:val="20"/>
                <w:szCs w:val="20"/>
                <w:lang w:bidi="ar"/>
              </w:rPr>
            </w:pPr>
          </w:p>
          <w:p w14:paraId="3B44FDB7">
            <w:pPr>
              <w:spacing w:line="300" w:lineRule="exact"/>
              <w:jc w:val="center"/>
              <w:rPr>
                <w:rFonts w:hint="default" w:ascii="Times New Roman" w:hAnsi="Times New Roman" w:eastAsia="仿宋" w:cs="Times New Roman"/>
                <w:color w:val="000000"/>
                <w:kern w:val="0"/>
                <w:sz w:val="20"/>
                <w:szCs w:val="20"/>
                <w:lang w:bidi="ar"/>
              </w:rPr>
            </w:pPr>
          </w:p>
          <w:p w14:paraId="6B15F294">
            <w:pPr>
              <w:spacing w:line="300" w:lineRule="exact"/>
              <w:jc w:val="center"/>
              <w:rPr>
                <w:rFonts w:hint="default" w:ascii="Times New Roman" w:hAnsi="Times New Roman" w:eastAsia="仿宋" w:cs="Times New Roman"/>
                <w:color w:val="000000"/>
                <w:kern w:val="0"/>
                <w:sz w:val="20"/>
                <w:szCs w:val="20"/>
                <w:lang w:bidi="ar"/>
              </w:rPr>
            </w:pPr>
          </w:p>
          <w:p w14:paraId="20D9BE17">
            <w:pPr>
              <w:spacing w:line="300" w:lineRule="exact"/>
              <w:jc w:val="center"/>
              <w:rPr>
                <w:rFonts w:hint="default" w:ascii="Times New Roman" w:hAnsi="Times New Roman" w:eastAsia="仿宋" w:cs="Times New Roman"/>
                <w:color w:val="000000"/>
                <w:kern w:val="0"/>
                <w:sz w:val="20"/>
                <w:szCs w:val="20"/>
                <w:lang w:bidi="ar"/>
              </w:rPr>
            </w:pPr>
          </w:p>
          <w:p w14:paraId="0007F15E">
            <w:pPr>
              <w:spacing w:line="300" w:lineRule="exact"/>
              <w:jc w:val="center"/>
              <w:rPr>
                <w:rFonts w:hint="default" w:ascii="Times New Roman" w:hAnsi="Times New Roman" w:eastAsia="仿宋" w:cs="Times New Roman"/>
                <w:color w:val="000000"/>
                <w:kern w:val="0"/>
                <w:sz w:val="20"/>
                <w:szCs w:val="20"/>
                <w:lang w:bidi="ar"/>
              </w:rPr>
            </w:pPr>
          </w:p>
          <w:p w14:paraId="0A8C32FB">
            <w:pPr>
              <w:spacing w:line="300" w:lineRule="exact"/>
              <w:jc w:val="center"/>
              <w:rPr>
                <w:rFonts w:hint="default" w:ascii="Times New Roman" w:hAnsi="Times New Roman" w:eastAsia="仿宋" w:cs="Times New Roman"/>
                <w:color w:val="000000"/>
                <w:kern w:val="0"/>
                <w:sz w:val="20"/>
                <w:szCs w:val="20"/>
                <w:lang w:bidi="ar"/>
              </w:rPr>
            </w:pPr>
          </w:p>
          <w:p w14:paraId="4135D9AE">
            <w:pPr>
              <w:spacing w:line="300" w:lineRule="exact"/>
              <w:jc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资金管理情况</w:t>
            </w:r>
          </w:p>
          <w:p w14:paraId="6CC90CEF">
            <w:pPr>
              <w:spacing w:line="300" w:lineRule="exact"/>
              <w:jc w:val="center"/>
              <w:rPr>
                <w:rFonts w:hint="default" w:ascii="Times New Roman" w:hAnsi="Times New Roman" w:eastAsia="仿宋" w:cs="Times New Roman"/>
                <w:color w:val="000000"/>
                <w:kern w:val="0"/>
                <w:sz w:val="20"/>
                <w:szCs w:val="20"/>
                <w:lang w:bidi="ar"/>
              </w:rPr>
            </w:pPr>
          </w:p>
          <w:p w14:paraId="6F114DFF">
            <w:pPr>
              <w:spacing w:line="300" w:lineRule="exact"/>
              <w:jc w:val="center"/>
              <w:rPr>
                <w:rFonts w:hint="default" w:ascii="Times New Roman" w:hAnsi="Times New Roman" w:eastAsia="仿宋" w:cs="Times New Roman"/>
                <w:color w:val="000000"/>
                <w:kern w:val="0"/>
                <w:sz w:val="20"/>
                <w:szCs w:val="20"/>
                <w:lang w:bidi="ar"/>
              </w:rPr>
            </w:pPr>
          </w:p>
          <w:p w14:paraId="0289ABDF">
            <w:pPr>
              <w:spacing w:line="300" w:lineRule="exact"/>
              <w:jc w:val="center"/>
              <w:rPr>
                <w:rFonts w:hint="default" w:ascii="Times New Roman" w:hAnsi="Times New Roman" w:eastAsia="仿宋" w:cs="Times New Roman"/>
                <w:color w:val="000000"/>
                <w:kern w:val="0"/>
                <w:sz w:val="20"/>
                <w:szCs w:val="20"/>
                <w:lang w:bidi="ar"/>
              </w:rPr>
            </w:pPr>
          </w:p>
          <w:p w14:paraId="5E7219C5">
            <w:pPr>
              <w:spacing w:line="300" w:lineRule="exact"/>
              <w:jc w:val="center"/>
              <w:rPr>
                <w:rFonts w:hint="default" w:ascii="Times New Roman" w:hAnsi="Times New Roman" w:eastAsia="仿宋" w:cs="Times New Roman"/>
                <w:color w:val="000000"/>
                <w:kern w:val="0"/>
                <w:sz w:val="20"/>
                <w:szCs w:val="20"/>
                <w:lang w:bidi="ar"/>
              </w:rPr>
            </w:pPr>
          </w:p>
          <w:p w14:paraId="2B930F53">
            <w:pPr>
              <w:spacing w:line="300" w:lineRule="exact"/>
              <w:jc w:val="center"/>
              <w:rPr>
                <w:rFonts w:hint="default" w:ascii="Times New Roman" w:hAnsi="Times New Roman" w:eastAsia="仿宋" w:cs="Times New Roman"/>
                <w:color w:val="000000"/>
                <w:kern w:val="0"/>
                <w:sz w:val="20"/>
                <w:szCs w:val="20"/>
                <w:lang w:bidi="ar"/>
              </w:rPr>
            </w:pPr>
          </w:p>
          <w:p w14:paraId="652EA022">
            <w:pPr>
              <w:spacing w:line="300" w:lineRule="exact"/>
              <w:jc w:val="center"/>
              <w:rPr>
                <w:rFonts w:hint="default" w:ascii="Times New Roman" w:hAnsi="Times New Roman" w:eastAsia="仿宋" w:cs="Times New Roman"/>
                <w:color w:val="000000"/>
                <w:kern w:val="0"/>
                <w:sz w:val="20"/>
                <w:szCs w:val="20"/>
                <w:lang w:bidi="ar"/>
              </w:rPr>
            </w:pPr>
          </w:p>
          <w:p w14:paraId="409F51D2">
            <w:pPr>
              <w:spacing w:line="300" w:lineRule="exact"/>
              <w:jc w:val="center"/>
              <w:rPr>
                <w:rFonts w:hint="default" w:ascii="Times New Roman" w:hAnsi="Times New Roman" w:eastAsia="仿宋" w:cs="Times New Roman"/>
                <w:color w:val="000000"/>
                <w:kern w:val="0"/>
                <w:sz w:val="20"/>
                <w:szCs w:val="20"/>
                <w:lang w:bidi="ar"/>
              </w:rPr>
            </w:pPr>
          </w:p>
          <w:p w14:paraId="08CDB49E">
            <w:pPr>
              <w:spacing w:line="300" w:lineRule="exact"/>
              <w:jc w:val="both"/>
              <w:rPr>
                <w:rFonts w:hint="default" w:ascii="Times New Roman" w:hAnsi="Times New Roman" w:eastAsia="仿宋" w:cs="Times New Roman"/>
                <w:color w:val="000000"/>
                <w:kern w:val="0"/>
                <w:sz w:val="20"/>
                <w:szCs w:val="20"/>
                <w:lang w:bidi="ar"/>
              </w:rPr>
            </w:pPr>
          </w:p>
          <w:p w14:paraId="09EBAEDE">
            <w:pPr>
              <w:spacing w:line="300" w:lineRule="exact"/>
              <w:jc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资金管理情况</w:t>
            </w:r>
          </w:p>
          <w:p w14:paraId="07E82D1E">
            <w:pPr>
              <w:spacing w:line="300" w:lineRule="exact"/>
              <w:jc w:val="both"/>
              <w:rPr>
                <w:rFonts w:hint="default" w:ascii="Times New Roman" w:hAnsi="Times New Roman" w:eastAsia="仿宋" w:cs="Times New Roman"/>
                <w:color w:val="000000"/>
                <w:sz w:val="20"/>
                <w:szCs w:val="20"/>
              </w:rPr>
            </w:pPr>
          </w:p>
        </w:tc>
        <w:tc>
          <w:tcPr>
            <w:tcW w:w="2401" w:type="dxa"/>
            <w:gridSpan w:val="2"/>
            <w:noWrap w:val="0"/>
            <w:vAlign w:val="center"/>
          </w:tcPr>
          <w:p w14:paraId="16BFB0EF">
            <w:pPr>
              <w:spacing w:line="300" w:lineRule="exact"/>
              <w:jc w:val="center"/>
              <w:rPr>
                <w:rFonts w:hint="default" w:ascii="Times New Roman" w:hAnsi="Times New Roman" w:eastAsia="仿宋" w:cs="Times New Roman"/>
                <w:color w:val="000000"/>
                <w:sz w:val="20"/>
                <w:szCs w:val="20"/>
              </w:rPr>
            </w:pPr>
          </w:p>
        </w:tc>
        <w:tc>
          <w:tcPr>
            <w:tcW w:w="5007" w:type="dxa"/>
            <w:gridSpan w:val="2"/>
            <w:noWrap w:val="0"/>
            <w:vAlign w:val="center"/>
          </w:tcPr>
          <w:p w14:paraId="626AB935">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情况说明</w:t>
            </w:r>
          </w:p>
        </w:tc>
        <w:tc>
          <w:tcPr>
            <w:tcW w:w="5436" w:type="dxa"/>
            <w:gridSpan w:val="2"/>
            <w:noWrap w:val="0"/>
            <w:vAlign w:val="center"/>
          </w:tcPr>
          <w:p w14:paraId="0672951A">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存在问题和改进措施</w:t>
            </w:r>
          </w:p>
        </w:tc>
      </w:tr>
      <w:tr w14:paraId="7DB2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14" w:type="dxa"/>
            <w:gridSpan w:val="3"/>
            <w:vMerge w:val="continue"/>
            <w:noWrap w:val="0"/>
            <w:vAlign w:val="center"/>
          </w:tcPr>
          <w:p w14:paraId="7BE0F47C">
            <w:pPr>
              <w:spacing w:line="300" w:lineRule="exact"/>
              <w:jc w:val="center"/>
              <w:rPr>
                <w:rFonts w:hint="default" w:ascii="Times New Roman" w:hAnsi="Times New Roman" w:eastAsia="仿宋" w:cs="Times New Roman"/>
                <w:color w:val="000000"/>
                <w:sz w:val="20"/>
                <w:szCs w:val="20"/>
              </w:rPr>
            </w:pPr>
          </w:p>
        </w:tc>
        <w:tc>
          <w:tcPr>
            <w:tcW w:w="2401" w:type="dxa"/>
            <w:gridSpan w:val="2"/>
            <w:noWrap w:val="0"/>
            <w:vAlign w:val="center"/>
          </w:tcPr>
          <w:p w14:paraId="3612C379">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分配科学性</w:t>
            </w:r>
          </w:p>
        </w:tc>
        <w:tc>
          <w:tcPr>
            <w:tcW w:w="5007" w:type="dxa"/>
            <w:gridSpan w:val="2"/>
            <w:noWrap w:val="0"/>
            <w:vAlign w:val="center"/>
          </w:tcPr>
          <w:p w14:paraId="2035EE4A">
            <w:pPr>
              <w:widowControl/>
              <w:spacing w:line="300" w:lineRule="exact"/>
              <w:jc w:val="lef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严格按照转移支付管理制度以及资金办法规定的范围和标准分配资金。</w:t>
            </w:r>
          </w:p>
        </w:tc>
        <w:tc>
          <w:tcPr>
            <w:tcW w:w="5436" w:type="dxa"/>
            <w:gridSpan w:val="2"/>
            <w:noWrap w:val="0"/>
            <w:vAlign w:val="center"/>
          </w:tcPr>
          <w:p w14:paraId="04A163FC">
            <w:pPr>
              <w:spacing w:line="300" w:lineRule="exact"/>
              <w:jc w:val="left"/>
              <w:rPr>
                <w:rFonts w:hint="default" w:ascii="Times New Roman" w:hAnsi="Times New Roman" w:eastAsia="仿宋" w:cs="Times New Roman"/>
                <w:color w:val="000000"/>
                <w:sz w:val="20"/>
                <w:szCs w:val="20"/>
              </w:rPr>
            </w:pPr>
          </w:p>
        </w:tc>
      </w:tr>
      <w:tr w14:paraId="456B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14" w:type="dxa"/>
            <w:gridSpan w:val="3"/>
            <w:vMerge w:val="continue"/>
            <w:noWrap w:val="0"/>
            <w:vAlign w:val="center"/>
          </w:tcPr>
          <w:p w14:paraId="57B59D9F">
            <w:pPr>
              <w:spacing w:line="300" w:lineRule="exact"/>
              <w:jc w:val="center"/>
              <w:rPr>
                <w:rFonts w:hint="default" w:ascii="Times New Roman" w:hAnsi="Times New Roman" w:eastAsia="仿宋" w:cs="Times New Roman"/>
                <w:color w:val="000000"/>
                <w:sz w:val="20"/>
                <w:szCs w:val="20"/>
              </w:rPr>
            </w:pPr>
          </w:p>
        </w:tc>
        <w:tc>
          <w:tcPr>
            <w:tcW w:w="2401" w:type="dxa"/>
            <w:gridSpan w:val="2"/>
            <w:noWrap w:val="0"/>
            <w:vAlign w:val="center"/>
          </w:tcPr>
          <w:p w14:paraId="74FA02AB">
            <w:pPr>
              <w:widowControl/>
              <w:spacing w:line="300" w:lineRule="exact"/>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下达及时性</w:t>
            </w:r>
          </w:p>
        </w:tc>
        <w:tc>
          <w:tcPr>
            <w:tcW w:w="5007" w:type="dxa"/>
            <w:gridSpan w:val="2"/>
            <w:noWrap w:val="0"/>
            <w:vAlign w:val="center"/>
          </w:tcPr>
          <w:p w14:paraId="49AADB7E">
            <w:pPr>
              <w:widowControl/>
              <w:spacing w:line="300" w:lineRule="exact"/>
              <w:jc w:val="left"/>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严格按照预算法及其实施条例、转移支付管理制度规定以及资金管理办法规定的时限要求分解下达。</w:t>
            </w:r>
          </w:p>
        </w:tc>
        <w:tc>
          <w:tcPr>
            <w:tcW w:w="5436" w:type="dxa"/>
            <w:gridSpan w:val="2"/>
            <w:noWrap w:val="0"/>
            <w:vAlign w:val="center"/>
          </w:tcPr>
          <w:p w14:paraId="606352C7">
            <w:pPr>
              <w:spacing w:line="300" w:lineRule="exact"/>
              <w:jc w:val="left"/>
              <w:rPr>
                <w:rFonts w:hint="default" w:ascii="Times New Roman" w:hAnsi="Times New Roman" w:eastAsia="仿宋" w:cs="Times New Roman"/>
                <w:color w:val="000000"/>
                <w:sz w:val="20"/>
                <w:szCs w:val="20"/>
              </w:rPr>
            </w:pPr>
          </w:p>
        </w:tc>
      </w:tr>
      <w:tr w14:paraId="565F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14" w:type="dxa"/>
            <w:gridSpan w:val="3"/>
            <w:vMerge w:val="continue"/>
            <w:noWrap w:val="0"/>
            <w:vAlign w:val="center"/>
          </w:tcPr>
          <w:p w14:paraId="4FAFE2F7">
            <w:pPr>
              <w:spacing w:line="300" w:lineRule="exact"/>
              <w:jc w:val="center"/>
              <w:rPr>
                <w:rFonts w:hint="default" w:ascii="Times New Roman" w:hAnsi="Times New Roman" w:eastAsia="仿宋" w:cs="Times New Roman"/>
                <w:color w:val="000000"/>
                <w:sz w:val="20"/>
                <w:szCs w:val="20"/>
              </w:rPr>
            </w:pPr>
          </w:p>
        </w:tc>
        <w:tc>
          <w:tcPr>
            <w:tcW w:w="2401" w:type="dxa"/>
            <w:gridSpan w:val="2"/>
            <w:noWrap w:val="0"/>
            <w:vAlign w:val="center"/>
          </w:tcPr>
          <w:p w14:paraId="7E4C9E87">
            <w:pPr>
              <w:widowControl/>
              <w:spacing w:line="300" w:lineRule="exact"/>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拨付合规性</w:t>
            </w:r>
          </w:p>
        </w:tc>
        <w:tc>
          <w:tcPr>
            <w:tcW w:w="5007" w:type="dxa"/>
            <w:gridSpan w:val="2"/>
            <w:noWrap w:val="0"/>
            <w:vAlign w:val="center"/>
          </w:tcPr>
          <w:p w14:paraId="6A7A1FB5">
            <w:pPr>
              <w:widowControl/>
              <w:spacing w:line="300" w:lineRule="exact"/>
              <w:jc w:val="left"/>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严格按照国库集中支付制度有关规定支付资金，未出现违规将资金从国库转入财政专户或支付到预算单位实有资金账户等问题。省</w:t>
            </w:r>
            <w:r>
              <w:rPr>
                <w:rFonts w:hint="default" w:ascii="Times New Roman" w:hAnsi="Times New Roman" w:eastAsia="仿宋" w:cs="Times New Roman"/>
                <w:color w:val="000000"/>
                <w:kern w:val="0"/>
                <w:sz w:val="20"/>
                <w:szCs w:val="20"/>
                <w:lang w:val="en-US" w:eastAsia="zh-CN" w:bidi="ar"/>
              </w:rPr>
              <w:t>工业和信息化</w:t>
            </w:r>
            <w:r>
              <w:rPr>
                <w:rFonts w:hint="default" w:ascii="Times New Roman" w:hAnsi="Times New Roman" w:eastAsia="仿宋" w:cs="Times New Roman"/>
                <w:color w:val="000000"/>
                <w:kern w:val="0"/>
                <w:sz w:val="20"/>
                <w:szCs w:val="20"/>
                <w:lang w:bidi="ar"/>
              </w:rPr>
              <w:t>厅按照项目相关要求分阶段完成资金拨付工作。</w:t>
            </w:r>
          </w:p>
        </w:tc>
        <w:tc>
          <w:tcPr>
            <w:tcW w:w="5436" w:type="dxa"/>
            <w:gridSpan w:val="2"/>
            <w:noWrap w:val="0"/>
            <w:vAlign w:val="center"/>
          </w:tcPr>
          <w:p w14:paraId="28606A1D">
            <w:pPr>
              <w:spacing w:line="300" w:lineRule="exact"/>
              <w:jc w:val="left"/>
              <w:rPr>
                <w:rFonts w:hint="default" w:ascii="Times New Roman" w:hAnsi="Times New Roman" w:eastAsia="仿宋" w:cs="Times New Roman"/>
                <w:color w:val="000000"/>
                <w:sz w:val="20"/>
                <w:szCs w:val="20"/>
              </w:rPr>
            </w:pPr>
          </w:p>
        </w:tc>
      </w:tr>
      <w:tr w14:paraId="7FD1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14" w:type="dxa"/>
            <w:gridSpan w:val="3"/>
            <w:vMerge w:val="continue"/>
            <w:noWrap w:val="0"/>
            <w:vAlign w:val="center"/>
          </w:tcPr>
          <w:p w14:paraId="47F05CB1">
            <w:pPr>
              <w:spacing w:line="300" w:lineRule="exact"/>
              <w:jc w:val="center"/>
              <w:rPr>
                <w:rFonts w:hint="default" w:ascii="Times New Roman" w:hAnsi="Times New Roman" w:eastAsia="仿宋" w:cs="Times New Roman"/>
                <w:color w:val="000000"/>
                <w:sz w:val="20"/>
                <w:szCs w:val="20"/>
              </w:rPr>
            </w:pPr>
          </w:p>
        </w:tc>
        <w:tc>
          <w:tcPr>
            <w:tcW w:w="2401" w:type="dxa"/>
            <w:gridSpan w:val="2"/>
            <w:noWrap w:val="0"/>
            <w:vAlign w:val="center"/>
          </w:tcPr>
          <w:p w14:paraId="4490860D">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使用规范性</w:t>
            </w:r>
          </w:p>
        </w:tc>
        <w:tc>
          <w:tcPr>
            <w:tcW w:w="5007" w:type="dxa"/>
            <w:gridSpan w:val="2"/>
            <w:noWrap w:val="0"/>
            <w:vAlign w:val="center"/>
          </w:tcPr>
          <w:p w14:paraId="4870E4B9">
            <w:pPr>
              <w:widowControl/>
              <w:spacing w:line="300" w:lineRule="exact"/>
              <w:jc w:val="lef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严格按照下达预算的科目和项目执行，未出现截留、挤占、挪用或擅自调整等问题。</w:t>
            </w:r>
          </w:p>
        </w:tc>
        <w:tc>
          <w:tcPr>
            <w:tcW w:w="5436" w:type="dxa"/>
            <w:gridSpan w:val="2"/>
            <w:noWrap w:val="0"/>
            <w:vAlign w:val="center"/>
          </w:tcPr>
          <w:p w14:paraId="67E44DFC">
            <w:pPr>
              <w:spacing w:line="300" w:lineRule="exact"/>
              <w:jc w:val="left"/>
              <w:rPr>
                <w:rFonts w:hint="default" w:ascii="Times New Roman" w:hAnsi="Times New Roman" w:eastAsia="仿宋" w:cs="Times New Roman"/>
                <w:color w:val="000000"/>
                <w:sz w:val="20"/>
                <w:szCs w:val="20"/>
              </w:rPr>
            </w:pPr>
          </w:p>
        </w:tc>
      </w:tr>
      <w:tr w14:paraId="28A0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14" w:type="dxa"/>
            <w:gridSpan w:val="3"/>
            <w:vMerge w:val="continue"/>
            <w:noWrap w:val="0"/>
            <w:vAlign w:val="center"/>
          </w:tcPr>
          <w:p w14:paraId="61C652FD">
            <w:pPr>
              <w:spacing w:line="300" w:lineRule="exact"/>
              <w:jc w:val="center"/>
              <w:rPr>
                <w:rFonts w:hint="default" w:ascii="Times New Roman" w:hAnsi="Times New Roman" w:eastAsia="仿宋" w:cs="Times New Roman"/>
                <w:color w:val="000000"/>
                <w:sz w:val="20"/>
                <w:szCs w:val="20"/>
              </w:rPr>
            </w:pPr>
          </w:p>
        </w:tc>
        <w:tc>
          <w:tcPr>
            <w:tcW w:w="2401" w:type="dxa"/>
            <w:gridSpan w:val="2"/>
            <w:noWrap w:val="0"/>
            <w:vAlign w:val="center"/>
          </w:tcPr>
          <w:p w14:paraId="4605FC30">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执行准确性</w:t>
            </w:r>
          </w:p>
        </w:tc>
        <w:tc>
          <w:tcPr>
            <w:tcW w:w="5007" w:type="dxa"/>
            <w:gridSpan w:val="2"/>
            <w:noWrap w:val="0"/>
            <w:vAlign w:val="center"/>
          </w:tcPr>
          <w:p w14:paraId="762F06A4">
            <w:pPr>
              <w:widowControl/>
              <w:spacing w:line="300" w:lineRule="exact"/>
              <w:jc w:val="lef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按照上级下达和本级预算安排的金额执行，不存在执行数值偏离预算数较多的问题。</w:t>
            </w:r>
          </w:p>
        </w:tc>
        <w:tc>
          <w:tcPr>
            <w:tcW w:w="5436" w:type="dxa"/>
            <w:gridSpan w:val="2"/>
            <w:noWrap w:val="0"/>
            <w:vAlign w:val="center"/>
          </w:tcPr>
          <w:p w14:paraId="6183801A">
            <w:pPr>
              <w:spacing w:line="300" w:lineRule="exact"/>
              <w:jc w:val="left"/>
              <w:rPr>
                <w:rFonts w:hint="default" w:ascii="Times New Roman" w:hAnsi="Times New Roman" w:eastAsia="仿宋" w:cs="Times New Roman"/>
                <w:color w:val="000000"/>
                <w:sz w:val="20"/>
                <w:szCs w:val="20"/>
              </w:rPr>
            </w:pPr>
          </w:p>
        </w:tc>
      </w:tr>
      <w:tr w14:paraId="0E98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14" w:type="dxa"/>
            <w:gridSpan w:val="3"/>
            <w:vMerge w:val="continue"/>
            <w:noWrap w:val="0"/>
            <w:vAlign w:val="center"/>
          </w:tcPr>
          <w:p w14:paraId="7480797C">
            <w:pPr>
              <w:spacing w:line="300" w:lineRule="exact"/>
              <w:jc w:val="center"/>
              <w:rPr>
                <w:rFonts w:hint="default" w:ascii="Times New Roman" w:hAnsi="Times New Roman" w:eastAsia="仿宋" w:cs="Times New Roman"/>
                <w:color w:val="000000"/>
                <w:sz w:val="20"/>
                <w:szCs w:val="20"/>
              </w:rPr>
            </w:pPr>
          </w:p>
        </w:tc>
        <w:tc>
          <w:tcPr>
            <w:tcW w:w="2401" w:type="dxa"/>
            <w:gridSpan w:val="2"/>
            <w:noWrap w:val="0"/>
            <w:vAlign w:val="center"/>
          </w:tcPr>
          <w:p w14:paraId="2A3DF7B2">
            <w:pPr>
              <w:widowControl/>
              <w:spacing w:line="300" w:lineRule="exact"/>
              <w:jc w:val="center"/>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预算绩效管理情况</w:t>
            </w:r>
          </w:p>
        </w:tc>
        <w:tc>
          <w:tcPr>
            <w:tcW w:w="5007" w:type="dxa"/>
            <w:gridSpan w:val="2"/>
            <w:noWrap w:val="0"/>
            <w:vAlign w:val="center"/>
          </w:tcPr>
          <w:p w14:paraId="118216AA">
            <w:pPr>
              <w:widowControl/>
              <w:spacing w:line="300" w:lineRule="exact"/>
              <w:jc w:val="left"/>
              <w:textAlignment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在细化下达预算时同步下达绩效目标，将有关资金纳入本级预算或对下转移支付绩效管理，开展绩效监控和绩效评价。</w:t>
            </w:r>
          </w:p>
        </w:tc>
        <w:tc>
          <w:tcPr>
            <w:tcW w:w="5436" w:type="dxa"/>
            <w:gridSpan w:val="2"/>
            <w:noWrap w:val="0"/>
            <w:vAlign w:val="center"/>
          </w:tcPr>
          <w:p w14:paraId="1C7B29C3">
            <w:pPr>
              <w:spacing w:line="300" w:lineRule="exact"/>
              <w:jc w:val="left"/>
              <w:rPr>
                <w:rFonts w:hint="default" w:ascii="Times New Roman" w:hAnsi="Times New Roman" w:eastAsia="仿宋" w:cs="Times New Roman"/>
                <w:color w:val="000000"/>
                <w:sz w:val="20"/>
                <w:szCs w:val="20"/>
              </w:rPr>
            </w:pPr>
          </w:p>
        </w:tc>
      </w:tr>
      <w:tr w14:paraId="627E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14" w:type="dxa"/>
            <w:gridSpan w:val="3"/>
            <w:vMerge w:val="continue"/>
            <w:noWrap w:val="0"/>
            <w:vAlign w:val="center"/>
          </w:tcPr>
          <w:p w14:paraId="0222D280">
            <w:pPr>
              <w:spacing w:line="300" w:lineRule="exact"/>
              <w:jc w:val="center"/>
              <w:rPr>
                <w:rFonts w:hint="default" w:ascii="Times New Roman" w:hAnsi="Times New Roman" w:eastAsia="仿宋" w:cs="Times New Roman"/>
                <w:color w:val="000000"/>
                <w:sz w:val="20"/>
                <w:szCs w:val="20"/>
              </w:rPr>
            </w:pPr>
          </w:p>
        </w:tc>
        <w:tc>
          <w:tcPr>
            <w:tcW w:w="2401" w:type="dxa"/>
            <w:gridSpan w:val="2"/>
            <w:noWrap w:val="0"/>
            <w:vAlign w:val="center"/>
          </w:tcPr>
          <w:p w14:paraId="222479D8">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支出责任履行情况</w:t>
            </w:r>
          </w:p>
        </w:tc>
        <w:tc>
          <w:tcPr>
            <w:tcW w:w="5007" w:type="dxa"/>
            <w:gridSpan w:val="2"/>
            <w:noWrap w:val="0"/>
            <w:vAlign w:val="center"/>
          </w:tcPr>
          <w:p w14:paraId="57169F9A">
            <w:pPr>
              <w:widowControl/>
              <w:spacing w:line="300" w:lineRule="exact"/>
              <w:jc w:val="lef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能够按照财政事权和支出责任划分有关规定，足额安排资金履行本级支出责任。</w:t>
            </w:r>
          </w:p>
        </w:tc>
        <w:tc>
          <w:tcPr>
            <w:tcW w:w="5436" w:type="dxa"/>
            <w:gridSpan w:val="2"/>
            <w:noWrap w:val="0"/>
            <w:vAlign w:val="center"/>
          </w:tcPr>
          <w:p w14:paraId="04DB7D6D">
            <w:pPr>
              <w:spacing w:line="300" w:lineRule="exact"/>
              <w:jc w:val="left"/>
              <w:rPr>
                <w:rFonts w:hint="default" w:ascii="Times New Roman" w:hAnsi="Times New Roman" w:eastAsia="仿宋" w:cs="Times New Roman"/>
                <w:color w:val="000000"/>
                <w:sz w:val="20"/>
                <w:szCs w:val="20"/>
              </w:rPr>
            </w:pPr>
          </w:p>
        </w:tc>
      </w:tr>
      <w:tr w14:paraId="72D0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3" w:type="dxa"/>
            <w:vMerge w:val="restart"/>
            <w:noWrap w:val="0"/>
            <w:vAlign w:val="center"/>
          </w:tcPr>
          <w:p w14:paraId="5D94D77A">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年度总体目标</w:t>
            </w:r>
          </w:p>
        </w:tc>
        <w:tc>
          <w:tcPr>
            <w:tcW w:w="8989" w:type="dxa"/>
            <w:gridSpan w:val="6"/>
            <w:noWrap w:val="0"/>
            <w:vAlign w:val="center"/>
          </w:tcPr>
          <w:p w14:paraId="3D7BEBDD">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总体目标</w:t>
            </w:r>
          </w:p>
        </w:tc>
        <w:tc>
          <w:tcPr>
            <w:tcW w:w="5436" w:type="dxa"/>
            <w:gridSpan w:val="2"/>
            <w:noWrap w:val="0"/>
            <w:vAlign w:val="center"/>
          </w:tcPr>
          <w:p w14:paraId="432F4C84">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全年实际完成情况</w:t>
            </w:r>
          </w:p>
        </w:tc>
      </w:tr>
      <w:tr w14:paraId="1BFA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733" w:type="dxa"/>
            <w:vMerge w:val="continue"/>
            <w:noWrap w:val="0"/>
            <w:vAlign w:val="center"/>
          </w:tcPr>
          <w:p w14:paraId="0DA7FBDE">
            <w:pPr>
              <w:spacing w:line="300" w:lineRule="exact"/>
              <w:jc w:val="center"/>
              <w:rPr>
                <w:rFonts w:hint="default" w:ascii="Times New Roman" w:hAnsi="Times New Roman" w:eastAsia="仿宋" w:cs="Times New Roman"/>
                <w:color w:val="000000"/>
                <w:sz w:val="20"/>
                <w:szCs w:val="20"/>
              </w:rPr>
            </w:pPr>
          </w:p>
        </w:tc>
        <w:tc>
          <w:tcPr>
            <w:tcW w:w="8989" w:type="dxa"/>
            <w:gridSpan w:val="6"/>
            <w:noWrap w:val="0"/>
            <w:vAlign w:val="center"/>
          </w:tcPr>
          <w:p w14:paraId="3002F45C">
            <w:pPr>
              <w:spacing w:line="300" w:lineRule="exact"/>
              <w:jc w:val="lef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支持符合补贴政策要求的新能源汽车产品推广应用，进一步扩大新能源汽车产品消费；各部门紧密配合，不断加强财政资金监管合力，确保财政资金高效安全使用。</w:t>
            </w:r>
          </w:p>
        </w:tc>
        <w:tc>
          <w:tcPr>
            <w:tcW w:w="5436" w:type="dxa"/>
            <w:gridSpan w:val="2"/>
            <w:noWrap w:val="0"/>
            <w:vAlign w:val="center"/>
          </w:tcPr>
          <w:p w14:paraId="48464417">
            <w:pPr>
              <w:spacing w:line="300" w:lineRule="exact"/>
              <w:jc w:val="lef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中央节能减排补助资金的持续投入，为新能源汽车产业的高质量发展注入了强劲动力，为产业腾飞提供了坚实支撑。在新能源汽车推广应用补助资金的有力支持下，我省新能源汽车产业在技术创新、产品升级、市场拓展等方面取得显著进展，呈现出蓬勃发展的良好态势。2025年，全省新能源汽车产量104万辆，同比增长34.9%，高于全国平均水平5.9个百分点，产量稳居全国第九、中部第二。产业整体保持健康平稳发展，展现出强大的市场活力和发展潜力。</w:t>
            </w:r>
          </w:p>
        </w:tc>
      </w:tr>
      <w:tr w14:paraId="7121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3" w:type="dxa"/>
            <w:vMerge w:val="restart"/>
            <w:noWrap w:val="0"/>
            <w:vAlign w:val="center"/>
          </w:tcPr>
          <w:p w14:paraId="58F79CA0">
            <w:pPr>
              <w:spacing w:line="300" w:lineRule="exact"/>
              <w:jc w:val="center"/>
              <w:rPr>
                <w:rFonts w:hint="default" w:ascii="Times New Roman" w:hAnsi="Times New Roman" w:eastAsia="仿宋" w:cs="Times New Roman"/>
                <w:color w:val="000000"/>
                <w:kern w:val="0"/>
                <w:sz w:val="20"/>
                <w:szCs w:val="20"/>
                <w:lang w:bidi="ar"/>
              </w:rPr>
            </w:pPr>
          </w:p>
          <w:p w14:paraId="59C077A1">
            <w:pPr>
              <w:spacing w:line="300" w:lineRule="exact"/>
              <w:jc w:val="center"/>
              <w:rPr>
                <w:rFonts w:hint="default" w:ascii="Times New Roman" w:hAnsi="Times New Roman" w:eastAsia="仿宋" w:cs="Times New Roman"/>
                <w:color w:val="000000"/>
                <w:kern w:val="0"/>
                <w:sz w:val="20"/>
                <w:szCs w:val="20"/>
                <w:lang w:bidi="ar"/>
              </w:rPr>
            </w:pPr>
          </w:p>
          <w:p w14:paraId="35EA45AB">
            <w:pPr>
              <w:spacing w:line="300" w:lineRule="exact"/>
              <w:jc w:val="center"/>
              <w:rPr>
                <w:rFonts w:hint="default" w:ascii="Times New Roman" w:hAnsi="Times New Roman" w:eastAsia="仿宋" w:cs="Times New Roman"/>
                <w:color w:val="000000"/>
                <w:kern w:val="0"/>
                <w:sz w:val="20"/>
                <w:szCs w:val="20"/>
                <w:lang w:bidi="ar"/>
              </w:rPr>
            </w:pPr>
          </w:p>
          <w:p w14:paraId="2B3820F3">
            <w:pPr>
              <w:spacing w:line="300" w:lineRule="exact"/>
              <w:jc w:val="center"/>
              <w:rPr>
                <w:rFonts w:hint="default" w:ascii="Times New Roman" w:hAnsi="Times New Roman" w:eastAsia="仿宋" w:cs="Times New Roman"/>
                <w:color w:val="000000"/>
                <w:kern w:val="0"/>
                <w:sz w:val="20"/>
                <w:szCs w:val="20"/>
                <w:lang w:bidi="ar"/>
              </w:rPr>
            </w:pPr>
          </w:p>
          <w:p w14:paraId="447047D2">
            <w:pPr>
              <w:spacing w:line="300" w:lineRule="exact"/>
              <w:jc w:val="center"/>
              <w:rPr>
                <w:rFonts w:hint="default" w:ascii="Times New Roman" w:hAnsi="Times New Roman" w:eastAsia="仿宋" w:cs="Times New Roman"/>
                <w:color w:val="000000"/>
                <w:kern w:val="0"/>
                <w:sz w:val="20"/>
                <w:szCs w:val="20"/>
                <w:lang w:bidi="ar"/>
              </w:rPr>
            </w:pPr>
          </w:p>
          <w:p w14:paraId="5C6CEB38">
            <w:pPr>
              <w:spacing w:line="300" w:lineRule="exact"/>
              <w:jc w:val="center"/>
              <w:rPr>
                <w:rFonts w:hint="default" w:ascii="Times New Roman" w:hAnsi="Times New Roman" w:eastAsia="仿宋" w:cs="Times New Roman"/>
                <w:color w:val="000000"/>
                <w:kern w:val="0"/>
                <w:sz w:val="20"/>
                <w:szCs w:val="20"/>
                <w:lang w:bidi="ar"/>
              </w:rPr>
            </w:pPr>
          </w:p>
          <w:p w14:paraId="52F85B99">
            <w:pPr>
              <w:spacing w:line="300" w:lineRule="exact"/>
              <w:jc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绩效指标</w:t>
            </w:r>
          </w:p>
          <w:p w14:paraId="696331BF">
            <w:pPr>
              <w:spacing w:line="300" w:lineRule="exact"/>
              <w:jc w:val="center"/>
              <w:rPr>
                <w:rFonts w:hint="default" w:ascii="Times New Roman" w:hAnsi="Times New Roman" w:eastAsia="仿宋" w:cs="Times New Roman"/>
                <w:color w:val="000000"/>
                <w:kern w:val="0"/>
                <w:sz w:val="20"/>
                <w:szCs w:val="20"/>
                <w:lang w:bidi="ar"/>
              </w:rPr>
            </w:pPr>
          </w:p>
          <w:p w14:paraId="149BD7C6">
            <w:pPr>
              <w:spacing w:line="300" w:lineRule="exact"/>
              <w:jc w:val="center"/>
              <w:rPr>
                <w:rFonts w:hint="default" w:ascii="Times New Roman" w:hAnsi="Times New Roman" w:eastAsia="仿宋" w:cs="Times New Roman"/>
                <w:color w:val="000000"/>
                <w:kern w:val="0"/>
                <w:sz w:val="20"/>
                <w:szCs w:val="20"/>
                <w:lang w:bidi="ar"/>
              </w:rPr>
            </w:pPr>
          </w:p>
          <w:p w14:paraId="3ACD8C12">
            <w:pPr>
              <w:spacing w:line="300" w:lineRule="exact"/>
              <w:jc w:val="center"/>
              <w:rPr>
                <w:rFonts w:hint="default" w:ascii="Times New Roman" w:hAnsi="Times New Roman" w:eastAsia="仿宋" w:cs="Times New Roman"/>
                <w:color w:val="000000"/>
                <w:kern w:val="0"/>
                <w:sz w:val="20"/>
                <w:szCs w:val="20"/>
                <w:lang w:bidi="ar"/>
              </w:rPr>
            </w:pPr>
          </w:p>
          <w:p w14:paraId="24FCC490">
            <w:pPr>
              <w:spacing w:line="300" w:lineRule="exact"/>
              <w:jc w:val="center"/>
              <w:rPr>
                <w:rFonts w:hint="default" w:ascii="Times New Roman" w:hAnsi="Times New Roman" w:eastAsia="仿宋" w:cs="Times New Roman"/>
                <w:color w:val="000000"/>
                <w:kern w:val="0"/>
                <w:sz w:val="20"/>
                <w:szCs w:val="20"/>
                <w:lang w:bidi="ar"/>
              </w:rPr>
            </w:pPr>
          </w:p>
          <w:p w14:paraId="334DDE84">
            <w:pPr>
              <w:spacing w:line="300" w:lineRule="exact"/>
              <w:jc w:val="center"/>
              <w:rPr>
                <w:rFonts w:hint="default" w:ascii="Times New Roman" w:hAnsi="Times New Roman" w:eastAsia="仿宋" w:cs="Times New Roman"/>
                <w:color w:val="000000"/>
                <w:kern w:val="0"/>
                <w:sz w:val="20"/>
                <w:szCs w:val="20"/>
                <w:lang w:bidi="ar"/>
              </w:rPr>
            </w:pPr>
          </w:p>
          <w:p w14:paraId="68B60F3D">
            <w:pPr>
              <w:spacing w:line="300" w:lineRule="exact"/>
              <w:jc w:val="center"/>
              <w:rPr>
                <w:rFonts w:hint="default" w:ascii="Times New Roman" w:hAnsi="Times New Roman" w:eastAsia="仿宋" w:cs="Times New Roman"/>
                <w:color w:val="000000"/>
                <w:kern w:val="0"/>
                <w:sz w:val="20"/>
                <w:szCs w:val="20"/>
                <w:lang w:bidi="ar"/>
              </w:rPr>
            </w:pPr>
          </w:p>
          <w:p w14:paraId="281800C5">
            <w:pPr>
              <w:spacing w:line="300" w:lineRule="exact"/>
              <w:jc w:val="center"/>
              <w:rPr>
                <w:rFonts w:hint="default" w:ascii="Times New Roman" w:hAnsi="Times New Roman" w:eastAsia="仿宋" w:cs="Times New Roman"/>
                <w:color w:val="000000"/>
                <w:kern w:val="0"/>
                <w:sz w:val="20"/>
                <w:szCs w:val="20"/>
                <w:lang w:bidi="ar"/>
              </w:rPr>
            </w:pPr>
          </w:p>
          <w:p w14:paraId="347B1D45">
            <w:pPr>
              <w:spacing w:line="300" w:lineRule="exact"/>
              <w:jc w:val="both"/>
              <w:rPr>
                <w:rFonts w:hint="default" w:ascii="Times New Roman" w:hAnsi="Times New Roman" w:eastAsia="仿宋" w:cs="Times New Roman"/>
                <w:color w:val="000000"/>
                <w:kern w:val="0"/>
                <w:sz w:val="20"/>
                <w:szCs w:val="20"/>
                <w:lang w:bidi="ar"/>
              </w:rPr>
            </w:pPr>
          </w:p>
          <w:p w14:paraId="73AAB475">
            <w:pPr>
              <w:spacing w:line="300" w:lineRule="exact"/>
              <w:jc w:val="center"/>
              <w:rPr>
                <w:rFonts w:hint="default" w:ascii="Times New Roman" w:hAnsi="Times New Roman" w:eastAsia="仿宋" w:cs="Times New Roman"/>
                <w:color w:val="000000"/>
                <w:kern w:val="0"/>
                <w:sz w:val="20"/>
                <w:szCs w:val="20"/>
                <w:lang w:bidi="ar"/>
              </w:rPr>
            </w:pPr>
          </w:p>
          <w:p w14:paraId="5424366B">
            <w:pPr>
              <w:spacing w:line="300" w:lineRule="exact"/>
              <w:jc w:val="center"/>
              <w:rPr>
                <w:rFonts w:hint="default" w:ascii="Times New Roman" w:hAnsi="Times New Roman" w:eastAsia="仿宋" w:cs="Times New Roman"/>
                <w:color w:val="000000"/>
                <w:kern w:val="0"/>
                <w:sz w:val="20"/>
                <w:szCs w:val="20"/>
                <w:lang w:bidi="ar"/>
              </w:rPr>
            </w:pPr>
          </w:p>
          <w:p w14:paraId="222C4903">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绩效指标</w:t>
            </w:r>
          </w:p>
        </w:tc>
        <w:tc>
          <w:tcPr>
            <w:tcW w:w="1324" w:type="dxa"/>
            <w:noWrap w:val="0"/>
            <w:vAlign w:val="center"/>
          </w:tcPr>
          <w:p w14:paraId="3DFEF8F8">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一级指标</w:t>
            </w:r>
          </w:p>
        </w:tc>
        <w:tc>
          <w:tcPr>
            <w:tcW w:w="1282" w:type="dxa"/>
            <w:gridSpan w:val="2"/>
            <w:noWrap w:val="0"/>
            <w:vAlign w:val="center"/>
          </w:tcPr>
          <w:p w14:paraId="4E2EC0B8">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二级指标</w:t>
            </w:r>
          </w:p>
        </w:tc>
        <w:tc>
          <w:tcPr>
            <w:tcW w:w="3314" w:type="dxa"/>
            <w:gridSpan w:val="2"/>
            <w:noWrap w:val="0"/>
            <w:vAlign w:val="center"/>
          </w:tcPr>
          <w:p w14:paraId="3DA72F80">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三级指标</w:t>
            </w:r>
          </w:p>
        </w:tc>
        <w:tc>
          <w:tcPr>
            <w:tcW w:w="3069" w:type="dxa"/>
            <w:noWrap w:val="0"/>
            <w:vAlign w:val="center"/>
          </w:tcPr>
          <w:p w14:paraId="79952428">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年度指标值</w:t>
            </w:r>
          </w:p>
        </w:tc>
        <w:tc>
          <w:tcPr>
            <w:tcW w:w="2526" w:type="dxa"/>
            <w:noWrap w:val="0"/>
            <w:vAlign w:val="center"/>
          </w:tcPr>
          <w:p w14:paraId="6E7253EC">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全年实际完成值</w:t>
            </w:r>
          </w:p>
        </w:tc>
        <w:tc>
          <w:tcPr>
            <w:tcW w:w="2910" w:type="dxa"/>
            <w:noWrap w:val="0"/>
            <w:vAlign w:val="center"/>
          </w:tcPr>
          <w:p w14:paraId="2218F7BF">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未完成原因和改进措施</w:t>
            </w:r>
          </w:p>
        </w:tc>
      </w:tr>
      <w:tr w14:paraId="073E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3" w:type="dxa"/>
            <w:vMerge w:val="continue"/>
            <w:noWrap w:val="0"/>
            <w:textDirection w:val="tbRlV"/>
            <w:vAlign w:val="center"/>
          </w:tcPr>
          <w:p w14:paraId="3C32E777">
            <w:pPr>
              <w:spacing w:line="300" w:lineRule="exact"/>
              <w:jc w:val="center"/>
              <w:rPr>
                <w:rFonts w:hint="default" w:ascii="Times New Roman" w:hAnsi="Times New Roman" w:eastAsia="仿宋" w:cs="Times New Roman"/>
                <w:color w:val="000000"/>
                <w:sz w:val="20"/>
                <w:szCs w:val="20"/>
              </w:rPr>
            </w:pPr>
          </w:p>
        </w:tc>
        <w:tc>
          <w:tcPr>
            <w:tcW w:w="1324" w:type="dxa"/>
            <w:vMerge w:val="restart"/>
            <w:noWrap w:val="0"/>
            <w:vAlign w:val="center"/>
          </w:tcPr>
          <w:p w14:paraId="40E2A6BD">
            <w:pPr>
              <w:spacing w:line="300" w:lineRule="exact"/>
              <w:jc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产出</w:t>
            </w:r>
          </w:p>
          <w:p w14:paraId="53D2C120">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指标</w:t>
            </w:r>
          </w:p>
        </w:tc>
        <w:tc>
          <w:tcPr>
            <w:tcW w:w="1282" w:type="dxa"/>
            <w:gridSpan w:val="2"/>
            <w:vMerge w:val="restart"/>
            <w:noWrap w:val="0"/>
            <w:vAlign w:val="center"/>
          </w:tcPr>
          <w:p w14:paraId="1976C902">
            <w:pPr>
              <w:spacing w:line="300" w:lineRule="exact"/>
              <w:jc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质量</w:t>
            </w:r>
          </w:p>
          <w:p w14:paraId="49FBD7F1">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指标</w:t>
            </w:r>
          </w:p>
        </w:tc>
        <w:tc>
          <w:tcPr>
            <w:tcW w:w="3314" w:type="dxa"/>
            <w:gridSpan w:val="2"/>
            <w:noWrap w:val="0"/>
            <w:vAlign w:val="center"/>
          </w:tcPr>
          <w:p w14:paraId="3FE851B6">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资金到位率</w:t>
            </w:r>
          </w:p>
        </w:tc>
        <w:tc>
          <w:tcPr>
            <w:tcW w:w="3069" w:type="dxa"/>
            <w:noWrap w:val="0"/>
            <w:vAlign w:val="center"/>
          </w:tcPr>
          <w:p w14:paraId="4FAF035C">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2526" w:type="dxa"/>
            <w:noWrap w:val="0"/>
            <w:vAlign w:val="center"/>
          </w:tcPr>
          <w:p w14:paraId="14FC8A98">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2910" w:type="dxa"/>
            <w:noWrap w:val="0"/>
            <w:vAlign w:val="center"/>
          </w:tcPr>
          <w:p w14:paraId="306E4A61">
            <w:pPr>
              <w:spacing w:line="300" w:lineRule="exact"/>
              <w:rPr>
                <w:rFonts w:hint="default" w:ascii="Times New Roman" w:hAnsi="Times New Roman" w:eastAsia="仿宋" w:cs="Times New Roman"/>
                <w:color w:val="000000"/>
                <w:sz w:val="20"/>
                <w:szCs w:val="20"/>
                <w:lang w:val="en-US" w:eastAsia="zh-CN"/>
              </w:rPr>
            </w:pPr>
          </w:p>
        </w:tc>
      </w:tr>
      <w:tr w14:paraId="4BEE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3" w:type="dxa"/>
            <w:vMerge w:val="continue"/>
            <w:noWrap w:val="0"/>
            <w:textDirection w:val="tbRlV"/>
            <w:vAlign w:val="center"/>
          </w:tcPr>
          <w:p w14:paraId="56291FFF">
            <w:pPr>
              <w:spacing w:line="300" w:lineRule="exact"/>
              <w:jc w:val="center"/>
              <w:rPr>
                <w:rFonts w:hint="default" w:ascii="Times New Roman" w:hAnsi="Times New Roman" w:eastAsia="仿宋" w:cs="Times New Roman"/>
                <w:color w:val="000000"/>
                <w:sz w:val="20"/>
                <w:szCs w:val="20"/>
              </w:rPr>
            </w:pPr>
          </w:p>
        </w:tc>
        <w:tc>
          <w:tcPr>
            <w:tcW w:w="1324" w:type="dxa"/>
            <w:vMerge w:val="continue"/>
            <w:noWrap w:val="0"/>
            <w:vAlign w:val="center"/>
          </w:tcPr>
          <w:p w14:paraId="04B635E8">
            <w:pPr>
              <w:spacing w:line="300" w:lineRule="exact"/>
              <w:jc w:val="center"/>
              <w:rPr>
                <w:rFonts w:hint="default" w:ascii="Times New Roman" w:hAnsi="Times New Roman" w:eastAsia="仿宋" w:cs="Times New Roman"/>
                <w:color w:val="000000"/>
                <w:sz w:val="20"/>
                <w:szCs w:val="20"/>
              </w:rPr>
            </w:pPr>
          </w:p>
        </w:tc>
        <w:tc>
          <w:tcPr>
            <w:tcW w:w="1282" w:type="dxa"/>
            <w:gridSpan w:val="2"/>
            <w:vMerge w:val="continue"/>
            <w:noWrap w:val="0"/>
            <w:vAlign w:val="center"/>
          </w:tcPr>
          <w:p w14:paraId="68D90E5C">
            <w:pPr>
              <w:spacing w:line="300" w:lineRule="exact"/>
              <w:jc w:val="center"/>
              <w:rPr>
                <w:rFonts w:hint="default" w:ascii="Times New Roman" w:hAnsi="Times New Roman" w:eastAsia="仿宋" w:cs="Times New Roman"/>
                <w:color w:val="000000"/>
                <w:sz w:val="20"/>
                <w:szCs w:val="20"/>
              </w:rPr>
            </w:pPr>
          </w:p>
        </w:tc>
        <w:tc>
          <w:tcPr>
            <w:tcW w:w="3314" w:type="dxa"/>
            <w:gridSpan w:val="2"/>
            <w:noWrap w:val="0"/>
            <w:vAlign w:val="center"/>
          </w:tcPr>
          <w:p w14:paraId="15526E7D">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资金使用合规性</w:t>
            </w:r>
          </w:p>
        </w:tc>
        <w:tc>
          <w:tcPr>
            <w:tcW w:w="3069" w:type="dxa"/>
            <w:noWrap w:val="0"/>
            <w:vAlign w:val="center"/>
          </w:tcPr>
          <w:p w14:paraId="777DFB73">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2526" w:type="dxa"/>
            <w:noWrap w:val="0"/>
            <w:vAlign w:val="center"/>
          </w:tcPr>
          <w:p w14:paraId="7D58AEF5">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2910" w:type="dxa"/>
            <w:noWrap w:val="0"/>
            <w:vAlign w:val="center"/>
          </w:tcPr>
          <w:p w14:paraId="75B5A11F">
            <w:pPr>
              <w:spacing w:line="300" w:lineRule="exact"/>
              <w:rPr>
                <w:rFonts w:hint="default" w:ascii="Times New Roman" w:hAnsi="Times New Roman" w:eastAsia="仿宋" w:cs="Times New Roman"/>
                <w:color w:val="000000"/>
                <w:sz w:val="20"/>
                <w:szCs w:val="20"/>
              </w:rPr>
            </w:pPr>
          </w:p>
        </w:tc>
      </w:tr>
      <w:tr w14:paraId="734F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33" w:type="dxa"/>
            <w:vMerge w:val="continue"/>
            <w:noWrap w:val="0"/>
            <w:textDirection w:val="tbRlV"/>
            <w:vAlign w:val="center"/>
          </w:tcPr>
          <w:p w14:paraId="6D3C5DF7">
            <w:pPr>
              <w:spacing w:line="300" w:lineRule="exact"/>
              <w:jc w:val="center"/>
              <w:rPr>
                <w:rFonts w:hint="default" w:ascii="Times New Roman" w:hAnsi="Times New Roman" w:eastAsia="仿宋" w:cs="Times New Roman"/>
                <w:color w:val="000000"/>
                <w:sz w:val="20"/>
                <w:szCs w:val="20"/>
              </w:rPr>
            </w:pPr>
          </w:p>
        </w:tc>
        <w:tc>
          <w:tcPr>
            <w:tcW w:w="1324" w:type="dxa"/>
            <w:vMerge w:val="continue"/>
            <w:noWrap w:val="0"/>
            <w:vAlign w:val="center"/>
          </w:tcPr>
          <w:p w14:paraId="6349E6B1">
            <w:pPr>
              <w:spacing w:line="300" w:lineRule="exact"/>
              <w:jc w:val="center"/>
              <w:rPr>
                <w:rFonts w:hint="default" w:ascii="Times New Roman" w:hAnsi="Times New Roman" w:eastAsia="仿宋" w:cs="Times New Roman"/>
                <w:color w:val="000000"/>
                <w:sz w:val="20"/>
                <w:szCs w:val="20"/>
              </w:rPr>
            </w:pPr>
          </w:p>
        </w:tc>
        <w:tc>
          <w:tcPr>
            <w:tcW w:w="1282" w:type="dxa"/>
            <w:gridSpan w:val="2"/>
            <w:vMerge w:val="continue"/>
            <w:noWrap w:val="0"/>
            <w:vAlign w:val="center"/>
          </w:tcPr>
          <w:p w14:paraId="64268D36">
            <w:pPr>
              <w:spacing w:line="300" w:lineRule="exact"/>
              <w:jc w:val="center"/>
              <w:rPr>
                <w:rFonts w:hint="default" w:ascii="Times New Roman" w:hAnsi="Times New Roman" w:eastAsia="仿宋" w:cs="Times New Roman"/>
                <w:color w:val="000000"/>
                <w:sz w:val="20"/>
                <w:szCs w:val="20"/>
              </w:rPr>
            </w:pPr>
          </w:p>
        </w:tc>
        <w:tc>
          <w:tcPr>
            <w:tcW w:w="3314" w:type="dxa"/>
            <w:gridSpan w:val="2"/>
            <w:noWrap w:val="0"/>
            <w:vAlign w:val="center"/>
          </w:tcPr>
          <w:p w14:paraId="09DB9446">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有运营里程要求车辆满足要求比例</w:t>
            </w:r>
          </w:p>
        </w:tc>
        <w:tc>
          <w:tcPr>
            <w:tcW w:w="3069" w:type="dxa"/>
            <w:noWrap w:val="0"/>
            <w:vAlign w:val="center"/>
          </w:tcPr>
          <w:p w14:paraId="2E9CD83D">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2526" w:type="dxa"/>
            <w:noWrap w:val="0"/>
            <w:vAlign w:val="center"/>
          </w:tcPr>
          <w:p w14:paraId="7DD2207A">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2910" w:type="dxa"/>
            <w:noWrap w:val="0"/>
            <w:vAlign w:val="center"/>
          </w:tcPr>
          <w:p w14:paraId="212D403D">
            <w:pPr>
              <w:spacing w:line="300" w:lineRule="exact"/>
              <w:rPr>
                <w:rFonts w:hint="default" w:ascii="Times New Roman" w:hAnsi="Times New Roman" w:eastAsia="仿宋" w:cs="Times New Roman"/>
                <w:color w:val="000000"/>
                <w:sz w:val="20"/>
                <w:szCs w:val="20"/>
              </w:rPr>
            </w:pPr>
          </w:p>
        </w:tc>
      </w:tr>
      <w:tr w14:paraId="681E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3" w:type="dxa"/>
            <w:vMerge w:val="continue"/>
            <w:noWrap w:val="0"/>
            <w:textDirection w:val="tbRlV"/>
            <w:vAlign w:val="center"/>
          </w:tcPr>
          <w:p w14:paraId="7CFBB0C3">
            <w:pPr>
              <w:spacing w:line="300" w:lineRule="exact"/>
              <w:jc w:val="center"/>
              <w:rPr>
                <w:rFonts w:hint="default" w:ascii="Times New Roman" w:hAnsi="Times New Roman" w:eastAsia="仿宋" w:cs="Times New Roman"/>
                <w:color w:val="000000"/>
                <w:sz w:val="20"/>
                <w:szCs w:val="20"/>
              </w:rPr>
            </w:pPr>
          </w:p>
        </w:tc>
        <w:tc>
          <w:tcPr>
            <w:tcW w:w="1324" w:type="dxa"/>
            <w:vMerge w:val="continue"/>
            <w:noWrap w:val="0"/>
            <w:vAlign w:val="center"/>
          </w:tcPr>
          <w:p w14:paraId="7F0FD93D">
            <w:pPr>
              <w:spacing w:line="300" w:lineRule="exact"/>
              <w:jc w:val="center"/>
              <w:rPr>
                <w:rFonts w:hint="default" w:ascii="Times New Roman" w:hAnsi="Times New Roman" w:eastAsia="仿宋" w:cs="Times New Roman"/>
                <w:color w:val="000000"/>
                <w:sz w:val="20"/>
                <w:szCs w:val="20"/>
              </w:rPr>
            </w:pPr>
          </w:p>
        </w:tc>
        <w:tc>
          <w:tcPr>
            <w:tcW w:w="1282" w:type="dxa"/>
            <w:gridSpan w:val="2"/>
            <w:vMerge w:val="continue"/>
            <w:noWrap w:val="0"/>
            <w:vAlign w:val="center"/>
          </w:tcPr>
          <w:p w14:paraId="4F6D29F1">
            <w:pPr>
              <w:spacing w:line="300" w:lineRule="exact"/>
              <w:jc w:val="center"/>
              <w:rPr>
                <w:rFonts w:hint="default" w:ascii="Times New Roman" w:hAnsi="Times New Roman" w:eastAsia="仿宋" w:cs="Times New Roman"/>
                <w:color w:val="000000"/>
                <w:sz w:val="20"/>
                <w:szCs w:val="20"/>
              </w:rPr>
            </w:pPr>
          </w:p>
        </w:tc>
        <w:tc>
          <w:tcPr>
            <w:tcW w:w="3314" w:type="dxa"/>
            <w:gridSpan w:val="2"/>
            <w:noWrap w:val="0"/>
            <w:vAlign w:val="center"/>
          </w:tcPr>
          <w:p w14:paraId="6903988A">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车辆纳入新能源汽车国家监管平台比例</w:t>
            </w:r>
          </w:p>
        </w:tc>
        <w:tc>
          <w:tcPr>
            <w:tcW w:w="3069" w:type="dxa"/>
            <w:noWrap w:val="0"/>
            <w:vAlign w:val="center"/>
          </w:tcPr>
          <w:p w14:paraId="578B8F59">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2526" w:type="dxa"/>
            <w:noWrap w:val="0"/>
            <w:vAlign w:val="center"/>
          </w:tcPr>
          <w:p w14:paraId="4D4D0FFD">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2910" w:type="dxa"/>
            <w:noWrap w:val="0"/>
            <w:vAlign w:val="center"/>
          </w:tcPr>
          <w:p w14:paraId="284E0CEC">
            <w:pPr>
              <w:spacing w:line="300" w:lineRule="exact"/>
              <w:rPr>
                <w:rFonts w:hint="default" w:ascii="Times New Roman" w:hAnsi="Times New Roman" w:eastAsia="仿宋" w:cs="Times New Roman"/>
                <w:color w:val="000000"/>
                <w:sz w:val="20"/>
                <w:szCs w:val="20"/>
              </w:rPr>
            </w:pPr>
          </w:p>
        </w:tc>
      </w:tr>
      <w:tr w14:paraId="0386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33" w:type="dxa"/>
            <w:vMerge w:val="continue"/>
            <w:noWrap w:val="0"/>
            <w:textDirection w:val="tbRlV"/>
            <w:vAlign w:val="center"/>
          </w:tcPr>
          <w:p w14:paraId="58F2B59F">
            <w:pPr>
              <w:spacing w:line="300" w:lineRule="exact"/>
              <w:jc w:val="center"/>
              <w:rPr>
                <w:rFonts w:hint="default" w:ascii="Times New Roman" w:hAnsi="Times New Roman" w:eastAsia="仿宋" w:cs="Times New Roman"/>
                <w:color w:val="000000"/>
                <w:sz w:val="20"/>
                <w:szCs w:val="20"/>
              </w:rPr>
            </w:pPr>
          </w:p>
        </w:tc>
        <w:tc>
          <w:tcPr>
            <w:tcW w:w="1324" w:type="dxa"/>
            <w:vMerge w:val="continue"/>
            <w:noWrap w:val="0"/>
            <w:vAlign w:val="center"/>
          </w:tcPr>
          <w:p w14:paraId="54EA1702">
            <w:pPr>
              <w:spacing w:line="300" w:lineRule="exact"/>
              <w:jc w:val="center"/>
              <w:rPr>
                <w:rFonts w:hint="default" w:ascii="Times New Roman" w:hAnsi="Times New Roman" w:eastAsia="仿宋" w:cs="Times New Roman"/>
                <w:color w:val="000000"/>
                <w:sz w:val="20"/>
                <w:szCs w:val="20"/>
              </w:rPr>
            </w:pPr>
          </w:p>
        </w:tc>
        <w:tc>
          <w:tcPr>
            <w:tcW w:w="1282" w:type="dxa"/>
            <w:gridSpan w:val="2"/>
            <w:vMerge w:val="continue"/>
            <w:noWrap w:val="0"/>
            <w:vAlign w:val="center"/>
          </w:tcPr>
          <w:p w14:paraId="55B21E78">
            <w:pPr>
              <w:spacing w:line="300" w:lineRule="exact"/>
              <w:jc w:val="center"/>
              <w:rPr>
                <w:rFonts w:hint="default" w:ascii="Times New Roman" w:hAnsi="Times New Roman" w:eastAsia="仿宋" w:cs="Times New Roman"/>
                <w:color w:val="000000"/>
                <w:sz w:val="20"/>
                <w:szCs w:val="20"/>
              </w:rPr>
            </w:pPr>
          </w:p>
        </w:tc>
        <w:tc>
          <w:tcPr>
            <w:tcW w:w="3314" w:type="dxa"/>
            <w:gridSpan w:val="2"/>
            <w:noWrap w:val="0"/>
            <w:vAlign w:val="center"/>
          </w:tcPr>
          <w:p w14:paraId="7A445C08">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企业申报材料技术参数与新能源汽车推广应用推荐车型目录参数一致性</w:t>
            </w:r>
          </w:p>
        </w:tc>
        <w:tc>
          <w:tcPr>
            <w:tcW w:w="3069" w:type="dxa"/>
            <w:noWrap w:val="0"/>
            <w:vAlign w:val="center"/>
          </w:tcPr>
          <w:p w14:paraId="62C454DA">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2526" w:type="dxa"/>
            <w:noWrap w:val="0"/>
            <w:vAlign w:val="center"/>
          </w:tcPr>
          <w:p w14:paraId="5B65367D">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100%</w:t>
            </w:r>
          </w:p>
        </w:tc>
        <w:tc>
          <w:tcPr>
            <w:tcW w:w="2910" w:type="dxa"/>
            <w:noWrap w:val="0"/>
            <w:vAlign w:val="center"/>
          </w:tcPr>
          <w:p w14:paraId="0695E5D2">
            <w:pPr>
              <w:spacing w:line="300" w:lineRule="exact"/>
              <w:rPr>
                <w:rFonts w:hint="default" w:ascii="Times New Roman" w:hAnsi="Times New Roman" w:eastAsia="仿宋" w:cs="Times New Roman"/>
                <w:color w:val="000000"/>
                <w:sz w:val="20"/>
                <w:szCs w:val="20"/>
              </w:rPr>
            </w:pPr>
          </w:p>
        </w:tc>
      </w:tr>
      <w:tr w14:paraId="4639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3" w:type="dxa"/>
            <w:vMerge w:val="continue"/>
            <w:noWrap w:val="0"/>
            <w:textDirection w:val="tbRlV"/>
            <w:vAlign w:val="center"/>
          </w:tcPr>
          <w:p w14:paraId="5DF1EF60">
            <w:pPr>
              <w:spacing w:line="300" w:lineRule="exact"/>
              <w:jc w:val="center"/>
              <w:rPr>
                <w:rFonts w:hint="default" w:ascii="Times New Roman" w:hAnsi="Times New Roman" w:eastAsia="仿宋" w:cs="Times New Roman"/>
                <w:color w:val="000000"/>
                <w:sz w:val="20"/>
                <w:szCs w:val="20"/>
              </w:rPr>
            </w:pPr>
          </w:p>
        </w:tc>
        <w:tc>
          <w:tcPr>
            <w:tcW w:w="1324" w:type="dxa"/>
            <w:vMerge w:val="restart"/>
            <w:noWrap w:val="0"/>
            <w:vAlign w:val="center"/>
          </w:tcPr>
          <w:p w14:paraId="15FA3AE4">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效益</w:t>
            </w:r>
            <w:r>
              <w:rPr>
                <w:rFonts w:hint="default" w:ascii="Times New Roman" w:hAnsi="Times New Roman" w:eastAsia="仿宋" w:cs="Times New Roman"/>
                <w:color w:val="000000"/>
                <w:kern w:val="0"/>
                <w:sz w:val="20"/>
                <w:szCs w:val="20"/>
                <w:lang w:bidi="ar"/>
              </w:rPr>
              <w:br w:type="textWrapping"/>
            </w:r>
            <w:r>
              <w:rPr>
                <w:rFonts w:hint="default" w:ascii="Times New Roman" w:hAnsi="Times New Roman" w:eastAsia="仿宋" w:cs="Times New Roman"/>
                <w:color w:val="000000"/>
                <w:kern w:val="0"/>
                <w:sz w:val="20"/>
                <w:szCs w:val="20"/>
                <w:lang w:bidi="ar"/>
              </w:rPr>
              <w:t>指标</w:t>
            </w:r>
          </w:p>
        </w:tc>
        <w:tc>
          <w:tcPr>
            <w:tcW w:w="1282" w:type="dxa"/>
            <w:gridSpan w:val="2"/>
            <w:noWrap w:val="0"/>
            <w:vAlign w:val="center"/>
          </w:tcPr>
          <w:p w14:paraId="5C98A757">
            <w:pPr>
              <w:spacing w:line="300" w:lineRule="exact"/>
              <w:jc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经济效益</w:t>
            </w:r>
          </w:p>
        </w:tc>
        <w:tc>
          <w:tcPr>
            <w:tcW w:w="3314" w:type="dxa"/>
            <w:gridSpan w:val="2"/>
            <w:noWrap w:val="0"/>
            <w:vAlign w:val="center"/>
          </w:tcPr>
          <w:p w14:paraId="13BB1865">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新能源汽车产业发展</w:t>
            </w:r>
          </w:p>
        </w:tc>
        <w:tc>
          <w:tcPr>
            <w:tcW w:w="3069" w:type="dxa"/>
            <w:noWrap w:val="0"/>
            <w:vAlign w:val="center"/>
          </w:tcPr>
          <w:p w14:paraId="7C86B144">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显著提升</w:t>
            </w:r>
          </w:p>
        </w:tc>
        <w:tc>
          <w:tcPr>
            <w:tcW w:w="2526" w:type="dxa"/>
            <w:noWrap w:val="0"/>
            <w:vAlign w:val="center"/>
          </w:tcPr>
          <w:p w14:paraId="3C8C11F3">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显著提升</w:t>
            </w:r>
          </w:p>
        </w:tc>
        <w:tc>
          <w:tcPr>
            <w:tcW w:w="2910" w:type="dxa"/>
            <w:noWrap w:val="0"/>
            <w:vAlign w:val="center"/>
          </w:tcPr>
          <w:p w14:paraId="56481A81">
            <w:pPr>
              <w:spacing w:line="300" w:lineRule="exact"/>
              <w:rPr>
                <w:rFonts w:hint="default" w:ascii="Times New Roman" w:hAnsi="Times New Roman" w:eastAsia="仿宋" w:cs="Times New Roman"/>
                <w:color w:val="000000"/>
                <w:sz w:val="20"/>
                <w:szCs w:val="20"/>
              </w:rPr>
            </w:pPr>
          </w:p>
        </w:tc>
      </w:tr>
      <w:tr w14:paraId="1BD7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3" w:type="dxa"/>
            <w:vMerge w:val="continue"/>
            <w:noWrap w:val="0"/>
            <w:textDirection w:val="tbRlV"/>
            <w:vAlign w:val="center"/>
          </w:tcPr>
          <w:p w14:paraId="022433EB">
            <w:pPr>
              <w:spacing w:line="300" w:lineRule="exact"/>
              <w:jc w:val="center"/>
              <w:rPr>
                <w:rFonts w:hint="default" w:ascii="Times New Roman" w:hAnsi="Times New Roman" w:eastAsia="仿宋" w:cs="Times New Roman"/>
                <w:color w:val="000000"/>
                <w:sz w:val="20"/>
                <w:szCs w:val="20"/>
              </w:rPr>
            </w:pPr>
          </w:p>
        </w:tc>
        <w:tc>
          <w:tcPr>
            <w:tcW w:w="1324" w:type="dxa"/>
            <w:vMerge w:val="continue"/>
            <w:noWrap w:val="0"/>
            <w:vAlign w:val="center"/>
          </w:tcPr>
          <w:p w14:paraId="2A9D921F">
            <w:pPr>
              <w:spacing w:line="300" w:lineRule="exact"/>
              <w:jc w:val="center"/>
              <w:rPr>
                <w:rFonts w:hint="default" w:ascii="Times New Roman" w:hAnsi="Times New Roman" w:eastAsia="仿宋" w:cs="Times New Roman"/>
                <w:color w:val="000000"/>
                <w:sz w:val="20"/>
                <w:szCs w:val="20"/>
              </w:rPr>
            </w:pPr>
          </w:p>
        </w:tc>
        <w:tc>
          <w:tcPr>
            <w:tcW w:w="1282" w:type="dxa"/>
            <w:gridSpan w:val="2"/>
            <w:noWrap w:val="0"/>
            <w:vAlign w:val="center"/>
          </w:tcPr>
          <w:p w14:paraId="44F80635">
            <w:pPr>
              <w:spacing w:line="300" w:lineRule="exact"/>
              <w:jc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社会效益</w:t>
            </w:r>
          </w:p>
          <w:p w14:paraId="040A5FDB">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指标</w:t>
            </w:r>
          </w:p>
        </w:tc>
        <w:tc>
          <w:tcPr>
            <w:tcW w:w="3314" w:type="dxa"/>
            <w:gridSpan w:val="2"/>
            <w:noWrap w:val="0"/>
            <w:vAlign w:val="center"/>
          </w:tcPr>
          <w:p w14:paraId="2EA04DA3">
            <w:pPr>
              <w:spacing w:line="300" w:lineRule="exact"/>
              <w:jc w:val="center"/>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kern w:val="0"/>
                <w:sz w:val="20"/>
                <w:szCs w:val="20"/>
                <w:lang w:val="en-US" w:eastAsia="zh-CN" w:bidi="ar"/>
              </w:rPr>
              <w:t>社会认可度</w:t>
            </w:r>
          </w:p>
        </w:tc>
        <w:tc>
          <w:tcPr>
            <w:tcW w:w="3069" w:type="dxa"/>
            <w:noWrap w:val="0"/>
            <w:vAlign w:val="center"/>
          </w:tcPr>
          <w:p w14:paraId="48D94E6A">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显著提升</w:t>
            </w:r>
          </w:p>
        </w:tc>
        <w:tc>
          <w:tcPr>
            <w:tcW w:w="2526" w:type="dxa"/>
            <w:noWrap w:val="0"/>
            <w:vAlign w:val="center"/>
          </w:tcPr>
          <w:p w14:paraId="629F95F3">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显著提升</w:t>
            </w:r>
          </w:p>
        </w:tc>
        <w:tc>
          <w:tcPr>
            <w:tcW w:w="2910" w:type="dxa"/>
            <w:noWrap w:val="0"/>
            <w:vAlign w:val="center"/>
          </w:tcPr>
          <w:p w14:paraId="077CA8A7">
            <w:pPr>
              <w:spacing w:line="300" w:lineRule="exact"/>
              <w:rPr>
                <w:rFonts w:hint="default" w:ascii="Times New Roman" w:hAnsi="Times New Roman" w:eastAsia="仿宋" w:cs="Times New Roman"/>
                <w:color w:val="000000"/>
                <w:sz w:val="20"/>
                <w:szCs w:val="20"/>
              </w:rPr>
            </w:pPr>
          </w:p>
        </w:tc>
      </w:tr>
      <w:tr w14:paraId="689A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3" w:type="dxa"/>
            <w:vMerge w:val="continue"/>
            <w:noWrap w:val="0"/>
            <w:textDirection w:val="tbRlV"/>
            <w:vAlign w:val="center"/>
          </w:tcPr>
          <w:p w14:paraId="6DEE9CFB">
            <w:pPr>
              <w:spacing w:line="300" w:lineRule="exact"/>
              <w:jc w:val="center"/>
              <w:rPr>
                <w:rFonts w:hint="default" w:ascii="Times New Roman" w:hAnsi="Times New Roman" w:eastAsia="仿宋" w:cs="Times New Roman"/>
                <w:color w:val="000000"/>
                <w:sz w:val="20"/>
                <w:szCs w:val="20"/>
              </w:rPr>
            </w:pPr>
          </w:p>
        </w:tc>
        <w:tc>
          <w:tcPr>
            <w:tcW w:w="1324" w:type="dxa"/>
            <w:vMerge w:val="continue"/>
            <w:noWrap w:val="0"/>
            <w:vAlign w:val="center"/>
          </w:tcPr>
          <w:p w14:paraId="6E046D47">
            <w:pPr>
              <w:spacing w:line="300" w:lineRule="exact"/>
              <w:jc w:val="center"/>
              <w:rPr>
                <w:rFonts w:hint="default" w:ascii="Times New Roman" w:hAnsi="Times New Roman" w:eastAsia="仿宋" w:cs="Times New Roman"/>
                <w:color w:val="000000"/>
                <w:sz w:val="20"/>
                <w:szCs w:val="20"/>
              </w:rPr>
            </w:pPr>
          </w:p>
        </w:tc>
        <w:tc>
          <w:tcPr>
            <w:tcW w:w="1282" w:type="dxa"/>
            <w:gridSpan w:val="2"/>
            <w:noWrap w:val="0"/>
            <w:vAlign w:val="center"/>
          </w:tcPr>
          <w:p w14:paraId="206A169B">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生态效益</w:t>
            </w:r>
            <w:r>
              <w:rPr>
                <w:rFonts w:hint="default" w:ascii="Times New Roman" w:hAnsi="Times New Roman" w:eastAsia="仿宋" w:cs="Times New Roman"/>
                <w:color w:val="000000"/>
                <w:kern w:val="0"/>
                <w:sz w:val="20"/>
                <w:szCs w:val="20"/>
                <w:lang w:bidi="ar"/>
              </w:rPr>
              <w:br w:type="textWrapping"/>
            </w:r>
            <w:r>
              <w:rPr>
                <w:rFonts w:hint="default" w:ascii="Times New Roman" w:hAnsi="Times New Roman" w:eastAsia="仿宋" w:cs="Times New Roman"/>
                <w:color w:val="000000"/>
                <w:kern w:val="0"/>
                <w:sz w:val="20"/>
                <w:szCs w:val="20"/>
                <w:lang w:bidi="ar"/>
              </w:rPr>
              <w:t>指标</w:t>
            </w:r>
          </w:p>
        </w:tc>
        <w:tc>
          <w:tcPr>
            <w:tcW w:w="3314" w:type="dxa"/>
            <w:gridSpan w:val="2"/>
            <w:noWrap w:val="0"/>
            <w:vAlign w:val="center"/>
          </w:tcPr>
          <w:p w14:paraId="2467410C">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节能减排效果</w:t>
            </w:r>
          </w:p>
        </w:tc>
        <w:tc>
          <w:tcPr>
            <w:tcW w:w="3069" w:type="dxa"/>
            <w:noWrap w:val="0"/>
            <w:vAlign w:val="center"/>
          </w:tcPr>
          <w:p w14:paraId="4363B50B">
            <w:pPr>
              <w:spacing w:line="300" w:lineRule="exact"/>
              <w:jc w:val="center"/>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kern w:val="0"/>
                <w:sz w:val="20"/>
                <w:szCs w:val="20"/>
                <w:lang w:val="en-US" w:eastAsia="zh-CN" w:bidi="ar"/>
              </w:rPr>
              <w:t>有所提升</w:t>
            </w:r>
          </w:p>
        </w:tc>
        <w:tc>
          <w:tcPr>
            <w:tcW w:w="2526" w:type="dxa"/>
            <w:noWrap w:val="0"/>
            <w:vAlign w:val="center"/>
          </w:tcPr>
          <w:p w14:paraId="4B79055C">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val="en-US" w:eastAsia="zh-CN" w:bidi="ar"/>
              </w:rPr>
              <w:t>有所提升</w:t>
            </w:r>
          </w:p>
        </w:tc>
        <w:tc>
          <w:tcPr>
            <w:tcW w:w="2910" w:type="dxa"/>
            <w:noWrap w:val="0"/>
            <w:vAlign w:val="center"/>
          </w:tcPr>
          <w:p w14:paraId="18A01AA5">
            <w:pPr>
              <w:spacing w:line="300" w:lineRule="exact"/>
              <w:rPr>
                <w:rFonts w:hint="default" w:ascii="Times New Roman" w:hAnsi="Times New Roman" w:eastAsia="仿宋" w:cs="Times New Roman"/>
                <w:color w:val="000000"/>
                <w:sz w:val="20"/>
                <w:szCs w:val="20"/>
              </w:rPr>
            </w:pPr>
          </w:p>
        </w:tc>
      </w:tr>
      <w:tr w14:paraId="1CE9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3" w:type="dxa"/>
            <w:vMerge w:val="continue"/>
            <w:noWrap w:val="0"/>
            <w:textDirection w:val="tbRlV"/>
            <w:vAlign w:val="center"/>
          </w:tcPr>
          <w:p w14:paraId="198B1074">
            <w:pPr>
              <w:spacing w:line="300" w:lineRule="exact"/>
              <w:jc w:val="center"/>
              <w:rPr>
                <w:rFonts w:hint="default" w:ascii="Times New Roman" w:hAnsi="Times New Roman" w:eastAsia="仿宋" w:cs="Times New Roman"/>
                <w:color w:val="000000"/>
                <w:sz w:val="20"/>
                <w:szCs w:val="20"/>
              </w:rPr>
            </w:pPr>
          </w:p>
        </w:tc>
        <w:tc>
          <w:tcPr>
            <w:tcW w:w="1324" w:type="dxa"/>
            <w:noWrap w:val="0"/>
            <w:vAlign w:val="center"/>
          </w:tcPr>
          <w:p w14:paraId="001EE8A4">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满意度指标</w:t>
            </w:r>
          </w:p>
        </w:tc>
        <w:tc>
          <w:tcPr>
            <w:tcW w:w="1282" w:type="dxa"/>
            <w:gridSpan w:val="2"/>
            <w:noWrap w:val="0"/>
            <w:vAlign w:val="center"/>
          </w:tcPr>
          <w:p w14:paraId="4C5799D9">
            <w:pPr>
              <w:spacing w:line="300" w:lineRule="exact"/>
              <w:jc w:val="center"/>
              <w:rPr>
                <w:rFonts w:hint="default" w:ascii="Times New Roman" w:hAnsi="Times New Roman" w:eastAsia="仿宋" w:cs="Times New Roman"/>
                <w:color w:val="000000"/>
                <w:kern w:val="0"/>
                <w:sz w:val="20"/>
                <w:szCs w:val="20"/>
                <w:lang w:bidi="ar"/>
              </w:rPr>
            </w:pPr>
            <w:r>
              <w:rPr>
                <w:rFonts w:hint="default" w:ascii="Times New Roman" w:hAnsi="Times New Roman" w:eastAsia="仿宋" w:cs="Times New Roman"/>
                <w:color w:val="000000"/>
                <w:kern w:val="0"/>
                <w:sz w:val="20"/>
                <w:szCs w:val="20"/>
                <w:lang w:bidi="ar"/>
              </w:rPr>
              <w:t>服务对象</w:t>
            </w:r>
          </w:p>
          <w:p w14:paraId="0B49BB95">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满意度指标</w:t>
            </w:r>
          </w:p>
        </w:tc>
        <w:tc>
          <w:tcPr>
            <w:tcW w:w="3314" w:type="dxa"/>
            <w:gridSpan w:val="2"/>
            <w:noWrap w:val="0"/>
            <w:vAlign w:val="center"/>
          </w:tcPr>
          <w:p w14:paraId="73B6064E">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受益企业、群众满意度</w:t>
            </w:r>
          </w:p>
        </w:tc>
        <w:tc>
          <w:tcPr>
            <w:tcW w:w="3069" w:type="dxa"/>
            <w:noWrap w:val="0"/>
            <w:vAlign w:val="center"/>
          </w:tcPr>
          <w:p w14:paraId="0BBAEE21">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≥90%</w:t>
            </w:r>
          </w:p>
        </w:tc>
        <w:tc>
          <w:tcPr>
            <w:tcW w:w="2526" w:type="dxa"/>
            <w:noWrap w:val="0"/>
            <w:vAlign w:val="center"/>
          </w:tcPr>
          <w:p w14:paraId="44ACC84A">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95%</w:t>
            </w:r>
          </w:p>
        </w:tc>
        <w:tc>
          <w:tcPr>
            <w:tcW w:w="2910" w:type="dxa"/>
            <w:noWrap w:val="0"/>
            <w:vAlign w:val="center"/>
          </w:tcPr>
          <w:p w14:paraId="4982B365">
            <w:pPr>
              <w:spacing w:line="300" w:lineRule="exact"/>
              <w:rPr>
                <w:rFonts w:hint="default" w:ascii="Times New Roman" w:hAnsi="Times New Roman" w:eastAsia="仿宋" w:cs="Times New Roman"/>
                <w:color w:val="000000"/>
                <w:sz w:val="20"/>
                <w:szCs w:val="20"/>
              </w:rPr>
            </w:pPr>
          </w:p>
        </w:tc>
      </w:tr>
      <w:tr w14:paraId="0443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tcBorders>
              <w:bottom w:val="single" w:color="auto" w:sz="4" w:space="0"/>
            </w:tcBorders>
            <w:noWrap w:val="0"/>
            <w:vAlign w:val="center"/>
          </w:tcPr>
          <w:p w14:paraId="14E11AE6">
            <w:pPr>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说明</w:t>
            </w:r>
          </w:p>
        </w:tc>
        <w:tc>
          <w:tcPr>
            <w:tcW w:w="14425" w:type="dxa"/>
            <w:gridSpan w:val="8"/>
            <w:tcBorders>
              <w:bottom w:val="single" w:color="auto" w:sz="4" w:space="0"/>
            </w:tcBorders>
            <w:noWrap w:val="0"/>
            <w:vAlign w:val="center"/>
          </w:tcPr>
          <w:p w14:paraId="5FCC5090">
            <w:pPr>
              <w:spacing w:line="300" w:lineRule="exact"/>
              <w:jc w:val="lef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请在此处简要说明中央巡视、各级审计和财政监督中发现的问题及其所涉及的金额，如没有请填无。</w:t>
            </w:r>
          </w:p>
        </w:tc>
      </w:tr>
      <w:tr w14:paraId="2ECF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58" w:type="dxa"/>
            <w:gridSpan w:val="9"/>
            <w:tcBorders>
              <w:top w:val="single" w:color="auto" w:sz="4" w:space="0"/>
              <w:left w:val="nil"/>
              <w:bottom w:val="nil"/>
              <w:right w:val="nil"/>
            </w:tcBorders>
            <w:noWrap w:val="0"/>
            <w:vAlign w:val="center"/>
          </w:tcPr>
          <w:p w14:paraId="0A8E7821">
            <w:pPr>
              <w:spacing w:line="300" w:lineRule="exact"/>
              <w:jc w:val="both"/>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注：1.资金使用单位按项目绩效目标填报，主管部门汇总时按区域绩效目标填报。</w:t>
            </w:r>
          </w:p>
        </w:tc>
      </w:tr>
      <w:tr w14:paraId="0A6B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58" w:type="dxa"/>
            <w:gridSpan w:val="9"/>
            <w:tcBorders>
              <w:top w:val="nil"/>
              <w:left w:val="nil"/>
              <w:bottom w:val="nil"/>
              <w:right w:val="nil"/>
            </w:tcBorders>
            <w:noWrap w:val="0"/>
            <w:vAlign w:val="center"/>
          </w:tcPr>
          <w:p w14:paraId="662B9793">
            <w:pPr>
              <w:spacing w:line="300" w:lineRule="exact"/>
              <w:jc w:val="both"/>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 xml:space="preserve">    2.其他资金包括与中央财政资金、地方财政资金共同投入到同一项目的自有资金、社会资金，以及以前年度的结转结余资金等。</w:t>
            </w:r>
          </w:p>
        </w:tc>
      </w:tr>
      <w:tr w14:paraId="771A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58" w:type="dxa"/>
            <w:gridSpan w:val="9"/>
            <w:tcBorders>
              <w:top w:val="nil"/>
              <w:left w:val="nil"/>
              <w:bottom w:val="nil"/>
              <w:right w:val="nil"/>
            </w:tcBorders>
            <w:noWrap w:val="0"/>
            <w:vAlign w:val="center"/>
          </w:tcPr>
          <w:p w14:paraId="06415DC5">
            <w:pPr>
              <w:spacing w:line="300" w:lineRule="exact"/>
              <w:jc w:val="both"/>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 xml:space="preserve">    3.全年执行数是指按照国家集中支付制度要求所形成的实际支出。</w:t>
            </w:r>
          </w:p>
        </w:tc>
      </w:tr>
    </w:tbl>
    <w:p w14:paraId="34817905">
      <w:pPr>
        <w:pStyle w:val="5"/>
        <w:adjustRightInd w:val="0"/>
        <w:snapToGrid w:val="0"/>
        <w:spacing w:line="600" w:lineRule="exact"/>
        <w:jc w:val="both"/>
        <w:rPr>
          <w:rFonts w:hint="default" w:ascii="Times New Roman" w:hAnsi="Times New Roman" w:eastAsia="仿宋" w:cs="Times New Roman"/>
          <w:kern w:val="21"/>
          <w:sz w:val="32"/>
          <w:szCs w:val="32"/>
        </w:rPr>
      </w:pPr>
    </w:p>
    <w:p w14:paraId="5F129461">
      <w:pPr>
        <w:pStyle w:val="5"/>
        <w:adjustRightInd w:val="0"/>
        <w:snapToGrid w:val="0"/>
        <w:spacing w:line="600" w:lineRule="exact"/>
        <w:jc w:val="both"/>
        <w:rPr>
          <w:rFonts w:hint="default" w:ascii="Times New Roman" w:hAnsi="Times New Roman" w:eastAsia="仿宋" w:cs="Times New Roman"/>
          <w:kern w:val="21"/>
          <w:sz w:val="32"/>
          <w:szCs w:val="32"/>
        </w:rPr>
      </w:pPr>
    </w:p>
    <w:p w14:paraId="28C333F0">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FangSong_GB2312">
    <w:altName w:val="仿宋_GB2312"/>
    <w:panose1 w:val="02010609030101010101"/>
    <w:charset w:val="86"/>
    <w:family w:val="modern"/>
    <w:pitch w:val="default"/>
    <w:sig w:usb0="00000000" w:usb1="00000000" w:usb2="00000000" w:usb3="00000000" w:csb0="00040000" w:csb1="00000000"/>
  </w:font>
  <w:font w:name="汉仪细圆B5">
    <w:altName w:val="思源黑体 CN Regular"/>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思源黑体 CN Regular">
    <w:panose1 w:val="020B0500000000000000"/>
    <w:charset w:val="86"/>
    <w:family w:val="auto"/>
    <w:pitch w:val="default"/>
    <w:sig w:usb0="2000000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02EA2495"/>
    <w:rsid w:val="02EA2495"/>
    <w:rsid w:val="34D82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FangSong_GB2312"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样式 文字 + 首行缩进:  2 字符3"/>
    <w:basedOn w:val="1"/>
    <w:qFormat/>
    <w:uiPriority w:val="0"/>
    <w:pPr>
      <w:spacing w:line="360" w:lineRule="auto"/>
      <w:jc w:val="left"/>
    </w:pPr>
    <w:rPr>
      <w:sz w:val="28"/>
      <w:szCs w:val="28"/>
    </w:rPr>
  </w:style>
  <w:style w:type="character" w:customStyle="1" w:styleId="6">
    <w:name w:val="font51"/>
    <w:uiPriority w:val="0"/>
    <w:rPr>
      <w:rFonts w:ascii="汉仪细圆B5" w:hAnsi="汉仪细圆B5" w:eastAsia="汉仪细圆B5" w:cs="汉仪细圆B5"/>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2026-07-02T03:42:00Z</dcterms:created>
  <dc:creator>杨祖德</dc:creator>
  <cp:lastModifiedBy>杨祖德</cp:lastModifiedBy>
  <dcterms:modified xsi:type="dcterms:W3CDTF">2026-07-02T03:42:46Z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99031B0D7529479CA7BDCFC77640F870_11</vt:lpwstr>
  </property>
</Properties>
</file>