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D81B4">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both"/>
        <w:textAlignment w:val="auto"/>
        <w:outlineLvl w:val="0"/>
        <w:rPr>
          <w:rFonts w:hint="default" w:ascii="Times New Roman" w:hAnsi="Times New Roman" w:eastAsia="黑体" w:cs="Times New Roman"/>
          <w:bCs/>
          <w:color w:val="auto"/>
          <w:kern w:val="21"/>
          <w:sz w:val="32"/>
          <w:szCs w:val="32"/>
          <w:highlight w:val="none"/>
          <w:lang w:val="en-US" w:eastAsia="zh-Hans" w:bidi="ar"/>
        </w:rPr>
      </w:pPr>
      <w:r>
        <w:rPr>
          <w:rFonts w:hint="default" w:ascii="Times New Roman" w:hAnsi="Times New Roman" w:eastAsia="黑体" w:cs="Times New Roman"/>
          <w:bCs/>
          <w:color w:val="auto"/>
          <w:kern w:val="21"/>
          <w:sz w:val="32"/>
          <w:szCs w:val="32"/>
          <w:highlight w:val="none"/>
          <w:lang w:val="en-US" w:eastAsia="zh-CN" w:bidi="ar"/>
        </w:rPr>
        <w:t>附件2</w:t>
      </w:r>
    </w:p>
    <w:p w14:paraId="5C0141B2">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outlineLvl w:val="9"/>
        <w:rPr>
          <w:rFonts w:hint="default" w:ascii="Times New Roman" w:hAnsi="Times New Roman" w:eastAsia="方正小标宋简体" w:cs="Times New Roman"/>
          <w:color w:val="auto"/>
          <w:kern w:val="21"/>
          <w:sz w:val="40"/>
          <w:szCs w:val="40"/>
          <w:highlight w:val="none"/>
          <w:lang w:val="en-US" w:eastAsia="zh-Hans"/>
        </w:rPr>
      </w:pPr>
      <w:r>
        <w:rPr>
          <w:rFonts w:hint="default" w:ascii="Times New Roman" w:hAnsi="Times New Roman" w:eastAsia="方正小标宋简体" w:cs="Times New Roman"/>
          <w:color w:val="auto"/>
          <w:kern w:val="21"/>
          <w:sz w:val="40"/>
          <w:szCs w:val="40"/>
          <w:highlight w:val="none"/>
          <w:lang w:val="en-US" w:eastAsia="zh-CN"/>
        </w:rPr>
        <w:t>2025年</w:t>
      </w:r>
      <w:r>
        <w:rPr>
          <w:rFonts w:hint="default" w:ascii="Times New Roman" w:hAnsi="Times New Roman" w:eastAsia="方正小标宋简体" w:cs="Times New Roman"/>
          <w:color w:val="auto"/>
          <w:kern w:val="21"/>
          <w:sz w:val="40"/>
          <w:szCs w:val="40"/>
          <w:highlight w:val="none"/>
          <w:lang w:val="en-US" w:eastAsia="zh-Hans"/>
        </w:rPr>
        <w:t>度省级中小企业发展专项资金</w:t>
      </w:r>
      <w:r>
        <w:rPr>
          <w:rFonts w:hint="default" w:ascii="Times New Roman" w:hAnsi="Times New Roman" w:eastAsia="方正小标宋简体" w:cs="Times New Roman"/>
          <w:color w:val="auto"/>
          <w:kern w:val="21"/>
          <w:sz w:val="40"/>
          <w:szCs w:val="40"/>
          <w:highlight w:val="none"/>
          <w:lang w:val="en-US" w:eastAsia="zh-CN"/>
        </w:rPr>
        <w:t>部门</w:t>
      </w:r>
      <w:r>
        <w:rPr>
          <w:rFonts w:hint="default" w:ascii="Times New Roman" w:hAnsi="Times New Roman" w:eastAsia="方正小标宋简体" w:cs="Times New Roman"/>
          <w:color w:val="auto"/>
          <w:kern w:val="21"/>
          <w:sz w:val="40"/>
          <w:szCs w:val="40"/>
          <w:highlight w:val="none"/>
          <w:lang w:val="en-US" w:eastAsia="zh-Hans"/>
        </w:rPr>
        <w:t>绩效评价指标表</w:t>
      </w:r>
    </w:p>
    <w:tbl>
      <w:tblPr>
        <w:tblStyle w:val="3"/>
        <w:tblW w:w="51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1077"/>
        <w:gridCol w:w="1437"/>
        <w:gridCol w:w="4458"/>
        <w:gridCol w:w="1200"/>
        <w:gridCol w:w="1871"/>
        <w:gridCol w:w="764"/>
        <w:gridCol w:w="844"/>
        <w:gridCol w:w="1885"/>
      </w:tblGrid>
      <w:tr w14:paraId="3B2E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jc w:val="center"/>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5B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center"/>
              <w:textAlignment w:val="auto"/>
              <w:outlineLvl w:val="9"/>
              <w:rPr>
                <w:rFonts w:hint="default" w:ascii="Times New Roman" w:hAnsi="Times New Roman" w:eastAsia="黑体" w:cs="Times New Roman"/>
                <w:b w:val="0"/>
                <w:bCs w:val="0"/>
                <w:i w:val="0"/>
                <w:iCs w:val="0"/>
                <w:color w:val="auto"/>
                <w:kern w:val="21"/>
                <w:sz w:val="24"/>
                <w:szCs w:val="24"/>
                <w:highlight w:val="none"/>
                <w:u w:val="none"/>
                <w:lang w:val="en-US" w:eastAsia="zh-CN" w:bidi="ar"/>
              </w:rPr>
            </w:pPr>
            <w:r>
              <w:rPr>
                <w:rFonts w:hint="default" w:ascii="Times New Roman" w:hAnsi="Times New Roman" w:eastAsia="黑体" w:cs="Times New Roman"/>
                <w:b w:val="0"/>
                <w:bCs w:val="0"/>
                <w:i w:val="0"/>
                <w:iCs w:val="0"/>
                <w:color w:val="auto"/>
                <w:kern w:val="21"/>
                <w:sz w:val="24"/>
                <w:szCs w:val="24"/>
                <w:highlight w:val="none"/>
                <w:u w:val="none"/>
                <w:lang w:val="en-US" w:eastAsia="zh-CN" w:bidi="ar"/>
              </w:rPr>
              <w:t>一级</w:t>
            </w:r>
          </w:p>
          <w:p w14:paraId="21B850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center"/>
              <w:textAlignment w:val="auto"/>
              <w:outlineLvl w:val="9"/>
              <w:rPr>
                <w:rFonts w:hint="default" w:ascii="Times New Roman" w:hAnsi="Times New Roman" w:eastAsia="黑体" w:cs="Times New Roman"/>
                <w:b w:val="0"/>
                <w:bCs w:val="0"/>
                <w:i w:val="0"/>
                <w:iCs w:val="0"/>
                <w:color w:val="auto"/>
                <w:kern w:val="21"/>
                <w:sz w:val="24"/>
                <w:szCs w:val="24"/>
                <w:highlight w:val="none"/>
                <w:u w:val="none"/>
                <w:lang w:val="en-US" w:eastAsia="zh-CN" w:bidi="ar"/>
              </w:rPr>
            </w:pPr>
            <w:r>
              <w:rPr>
                <w:rFonts w:hint="default" w:ascii="Times New Roman" w:hAnsi="Times New Roman" w:eastAsia="黑体" w:cs="Times New Roman"/>
                <w:b w:val="0"/>
                <w:bCs w:val="0"/>
                <w:i w:val="0"/>
                <w:iCs w:val="0"/>
                <w:color w:val="auto"/>
                <w:kern w:val="21"/>
                <w:sz w:val="24"/>
                <w:szCs w:val="24"/>
                <w:highlight w:val="none"/>
                <w:u w:val="none"/>
                <w:lang w:val="en-US" w:eastAsia="zh-CN" w:bidi="ar"/>
              </w:rPr>
              <w:t>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54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center"/>
              <w:textAlignment w:val="auto"/>
              <w:outlineLvl w:val="9"/>
              <w:rPr>
                <w:rFonts w:hint="default" w:ascii="Times New Roman" w:hAnsi="Times New Roman" w:eastAsia="黑体" w:cs="Times New Roman"/>
                <w:b w:val="0"/>
                <w:bCs w:val="0"/>
                <w:i w:val="0"/>
                <w:iCs w:val="0"/>
                <w:color w:val="auto"/>
                <w:kern w:val="21"/>
                <w:sz w:val="24"/>
                <w:szCs w:val="24"/>
                <w:highlight w:val="none"/>
                <w:u w:val="none"/>
                <w:lang w:val="en-US" w:eastAsia="zh-CN" w:bidi="ar"/>
              </w:rPr>
            </w:pPr>
            <w:r>
              <w:rPr>
                <w:rFonts w:hint="default" w:ascii="Times New Roman" w:hAnsi="Times New Roman" w:eastAsia="黑体" w:cs="Times New Roman"/>
                <w:b w:val="0"/>
                <w:bCs w:val="0"/>
                <w:i w:val="0"/>
                <w:iCs w:val="0"/>
                <w:color w:val="auto"/>
                <w:kern w:val="21"/>
                <w:sz w:val="24"/>
                <w:szCs w:val="24"/>
                <w:highlight w:val="none"/>
                <w:u w:val="none"/>
                <w:lang w:val="en-US" w:eastAsia="zh-CN" w:bidi="ar"/>
              </w:rPr>
              <w:t>二级</w:t>
            </w:r>
          </w:p>
          <w:p w14:paraId="27CD0F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center"/>
              <w:textAlignment w:val="auto"/>
              <w:outlineLvl w:val="9"/>
              <w:rPr>
                <w:rFonts w:hint="default" w:ascii="Times New Roman" w:hAnsi="Times New Roman" w:eastAsia="黑体" w:cs="Times New Roman"/>
                <w:b w:val="0"/>
                <w:bCs w:val="0"/>
                <w:i w:val="0"/>
                <w:iCs w:val="0"/>
                <w:color w:val="auto"/>
                <w:kern w:val="21"/>
                <w:sz w:val="24"/>
                <w:szCs w:val="24"/>
                <w:highlight w:val="none"/>
                <w:u w:val="none"/>
                <w:lang w:val="en-US" w:eastAsia="zh-CN" w:bidi="ar"/>
              </w:rPr>
            </w:pPr>
            <w:r>
              <w:rPr>
                <w:rFonts w:hint="default" w:ascii="Times New Roman" w:hAnsi="Times New Roman" w:eastAsia="黑体" w:cs="Times New Roman"/>
                <w:b w:val="0"/>
                <w:bCs w:val="0"/>
                <w:i w:val="0"/>
                <w:iCs w:val="0"/>
                <w:color w:val="auto"/>
                <w:kern w:val="21"/>
                <w:sz w:val="24"/>
                <w:szCs w:val="24"/>
                <w:highlight w:val="none"/>
                <w:u w:val="none"/>
                <w:lang w:val="en-US" w:eastAsia="zh-CN" w:bidi="ar"/>
              </w:rPr>
              <w:t>指标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28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center"/>
              <w:textAlignment w:val="auto"/>
              <w:outlineLvl w:val="9"/>
              <w:rPr>
                <w:rFonts w:hint="default" w:ascii="Times New Roman" w:hAnsi="Times New Roman" w:eastAsia="黑体" w:cs="Times New Roman"/>
                <w:b w:val="0"/>
                <w:bCs w:val="0"/>
                <w:i w:val="0"/>
                <w:iCs w:val="0"/>
                <w:color w:val="auto"/>
                <w:kern w:val="21"/>
                <w:sz w:val="24"/>
                <w:szCs w:val="24"/>
                <w:highlight w:val="none"/>
                <w:u w:val="none"/>
                <w:lang w:val="en-US" w:eastAsia="zh-CN" w:bidi="ar"/>
              </w:rPr>
            </w:pPr>
            <w:r>
              <w:rPr>
                <w:rFonts w:hint="default" w:ascii="Times New Roman" w:hAnsi="Times New Roman" w:eastAsia="黑体" w:cs="Times New Roman"/>
                <w:b w:val="0"/>
                <w:bCs w:val="0"/>
                <w:i w:val="0"/>
                <w:iCs w:val="0"/>
                <w:color w:val="auto"/>
                <w:kern w:val="21"/>
                <w:sz w:val="24"/>
                <w:szCs w:val="24"/>
                <w:highlight w:val="none"/>
                <w:u w:val="none"/>
                <w:lang w:val="en-US" w:eastAsia="zh-CN" w:bidi="ar"/>
              </w:rPr>
              <w:t>三级指标</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E2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center"/>
              <w:textAlignment w:val="auto"/>
              <w:outlineLvl w:val="9"/>
              <w:rPr>
                <w:rFonts w:hint="default" w:ascii="Times New Roman" w:hAnsi="Times New Roman" w:eastAsia="黑体" w:cs="Times New Roman"/>
                <w:b w:val="0"/>
                <w:bCs w:val="0"/>
                <w:i w:val="0"/>
                <w:iCs w:val="0"/>
                <w:color w:val="auto"/>
                <w:kern w:val="21"/>
                <w:sz w:val="24"/>
                <w:szCs w:val="24"/>
                <w:highlight w:val="none"/>
                <w:u w:val="none"/>
                <w:lang w:val="en-US" w:eastAsia="zh-CN" w:bidi="ar"/>
              </w:rPr>
            </w:pPr>
            <w:r>
              <w:rPr>
                <w:rFonts w:hint="default" w:ascii="Times New Roman" w:hAnsi="Times New Roman" w:eastAsia="黑体" w:cs="Times New Roman"/>
                <w:b w:val="0"/>
                <w:bCs w:val="0"/>
                <w:i w:val="0"/>
                <w:iCs w:val="0"/>
                <w:color w:val="auto"/>
                <w:kern w:val="21"/>
                <w:sz w:val="24"/>
                <w:szCs w:val="24"/>
                <w:highlight w:val="none"/>
                <w:u w:val="none"/>
                <w:lang w:val="en-US" w:eastAsia="zh-CN" w:bidi="ar"/>
              </w:rPr>
              <w:t>评价标准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112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center"/>
              <w:textAlignment w:val="auto"/>
              <w:outlineLvl w:val="9"/>
              <w:rPr>
                <w:rFonts w:hint="default" w:ascii="Times New Roman" w:hAnsi="Times New Roman" w:eastAsia="黑体" w:cs="Times New Roman"/>
                <w:b w:val="0"/>
                <w:bCs w:val="0"/>
                <w:i w:val="0"/>
                <w:iCs w:val="0"/>
                <w:color w:val="auto"/>
                <w:kern w:val="21"/>
                <w:sz w:val="24"/>
                <w:szCs w:val="24"/>
                <w:highlight w:val="none"/>
                <w:u w:val="none"/>
                <w:lang w:val="en-US" w:eastAsia="zh-CN" w:bidi="ar"/>
              </w:rPr>
            </w:pPr>
            <w:r>
              <w:rPr>
                <w:rFonts w:hint="default" w:ascii="Times New Roman" w:hAnsi="Times New Roman" w:eastAsia="黑体" w:cs="Times New Roman"/>
                <w:b w:val="0"/>
                <w:bCs w:val="0"/>
                <w:i w:val="0"/>
                <w:iCs w:val="0"/>
                <w:color w:val="auto"/>
                <w:kern w:val="21"/>
                <w:sz w:val="24"/>
                <w:szCs w:val="24"/>
                <w:highlight w:val="none"/>
                <w:u w:val="none"/>
                <w:lang w:val="en-US" w:eastAsia="zh-CN" w:bidi="ar"/>
              </w:rPr>
              <w:t>年度指</w:t>
            </w:r>
          </w:p>
          <w:p w14:paraId="43FCB2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center"/>
              <w:textAlignment w:val="auto"/>
              <w:outlineLvl w:val="9"/>
              <w:rPr>
                <w:rFonts w:hint="default" w:ascii="Times New Roman" w:hAnsi="Times New Roman" w:eastAsia="黑体" w:cs="Times New Roman"/>
                <w:b w:val="0"/>
                <w:bCs w:val="0"/>
                <w:i w:val="0"/>
                <w:iCs w:val="0"/>
                <w:color w:val="auto"/>
                <w:kern w:val="21"/>
                <w:sz w:val="24"/>
                <w:szCs w:val="24"/>
                <w:highlight w:val="none"/>
                <w:u w:val="none"/>
                <w:lang w:val="en-US" w:eastAsia="zh-CN" w:bidi="ar"/>
              </w:rPr>
            </w:pPr>
            <w:r>
              <w:rPr>
                <w:rFonts w:hint="default" w:ascii="Times New Roman" w:hAnsi="Times New Roman" w:eastAsia="黑体" w:cs="Times New Roman"/>
                <w:b w:val="0"/>
                <w:bCs w:val="0"/>
                <w:i w:val="0"/>
                <w:iCs w:val="0"/>
                <w:color w:val="auto"/>
                <w:kern w:val="21"/>
                <w:sz w:val="24"/>
                <w:szCs w:val="24"/>
                <w:highlight w:val="none"/>
                <w:u w:val="none"/>
                <w:lang w:val="en-US" w:eastAsia="zh-CN" w:bidi="ar"/>
              </w:rPr>
              <w:t>标值</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7A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center"/>
              <w:textAlignment w:val="auto"/>
              <w:outlineLvl w:val="9"/>
              <w:rPr>
                <w:rFonts w:hint="default" w:ascii="Times New Roman" w:hAnsi="Times New Roman" w:eastAsia="黑体" w:cs="Times New Roman"/>
                <w:b w:val="0"/>
                <w:bCs w:val="0"/>
                <w:i w:val="0"/>
                <w:iCs w:val="0"/>
                <w:color w:val="auto"/>
                <w:kern w:val="21"/>
                <w:sz w:val="24"/>
                <w:szCs w:val="24"/>
                <w:highlight w:val="none"/>
                <w:u w:val="none"/>
                <w:lang w:val="en-US" w:eastAsia="zh-CN" w:bidi="ar"/>
              </w:rPr>
            </w:pPr>
            <w:r>
              <w:rPr>
                <w:rFonts w:hint="default" w:ascii="Times New Roman" w:hAnsi="Times New Roman" w:eastAsia="黑体" w:cs="Times New Roman"/>
                <w:b w:val="0"/>
                <w:bCs w:val="0"/>
                <w:i w:val="0"/>
                <w:iCs w:val="0"/>
                <w:color w:val="auto"/>
                <w:kern w:val="21"/>
                <w:sz w:val="24"/>
                <w:szCs w:val="24"/>
                <w:highlight w:val="none"/>
                <w:u w:val="none"/>
                <w:lang w:val="en-US" w:eastAsia="zh-CN" w:bidi="ar"/>
              </w:rPr>
              <w:t>实际</w:t>
            </w:r>
          </w:p>
          <w:p w14:paraId="3F2C52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center"/>
              <w:textAlignment w:val="auto"/>
              <w:outlineLvl w:val="9"/>
              <w:rPr>
                <w:rFonts w:hint="default" w:ascii="Times New Roman" w:hAnsi="Times New Roman" w:eastAsia="黑体" w:cs="Times New Roman"/>
                <w:b w:val="0"/>
                <w:bCs w:val="0"/>
                <w:i w:val="0"/>
                <w:iCs w:val="0"/>
                <w:color w:val="auto"/>
                <w:kern w:val="21"/>
                <w:sz w:val="24"/>
                <w:szCs w:val="24"/>
                <w:highlight w:val="none"/>
                <w:u w:val="none"/>
                <w:lang w:val="en-US" w:eastAsia="zh-CN" w:bidi="ar"/>
              </w:rPr>
            </w:pPr>
            <w:r>
              <w:rPr>
                <w:rFonts w:hint="default" w:ascii="Times New Roman" w:hAnsi="Times New Roman" w:eastAsia="黑体" w:cs="Times New Roman"/>
                <w:b w:val="0"/>
                <w:bCs w:val="0"/>
                <w:i w:val="0"/>
                <w:iCs w:val="0"/>
                <w:color w:val="auto"/>
                <w:kern w:val="21"/>
                <w:sz w:val="24"/>
                <w:szCs w:val="24"/>
                <w:highlight w:val="none"/>
                <w:u w:val="none"/>
                <w:lang w:val="en-US" w:eastAsia="zh-CN" w:bidi="ar"/>
              </w:rPr>
              <w:t>完成值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2B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center"/>
              <w:textAlignment w:val="auto"/>
              <w:outlineLvl w:val="9"/>
              <w:rPr>
                <w:rFonts w:hint="default" w:ascii="Times New Roman" w:hAnsi="Times New Roman" w:eastAsia="黑体" w:cs="Times New Roman"/>
                <w:b w:val="0"/>
                <w:bCs w:val="0"/>
                <w:i w:val="0"/>
                <w:iCs w:val="0"/>
                <w:color w:val="auto"/>
                <w:kern w:val="21"/>
                <w:sz w:val="24"/>
                <w:szCs w:val="24"/>
                <w:highlight w:val="none"/>
                <w:u w:val="none"/>
                <w:lang w:val="en-US" w:eastAsia="zh-CN" w:bidi="ar"/>
              </w:rPr>
            </w:pPr>
            <w:r>
              <w:rPr>
                <w:rFonts w:hint="default" w:ascii="Times New Roman" w:hAnsi="Times New Roman" w:eastAsia="黑体" w:cs="Times New Roman"/>
                <w:b w:val="0"/>
                <w:bCs w:val="0"/>
                <w:i w:val="0"/>
                <w:iCs w:val="0"/>
                <w:color w:val="auto"/>
                <w:kern w:val="21"/>
                <w:sz w:val="24"/>
                <w:szCs w:val="24"/>
                <w:highlight w:val="none"/>
                <w:u w:val="none"/>
                <w:lang w:val="en-US" w:eastAsia="zh-CN" w:bidi="ar"/>
              </w:rPr>
              <w:t>分值</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3E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center"/>
              <w:textAlignment w:val="auto"/>
              <w:outlineLvl w:val="9"/>
              <w:rPr>
                <w:rFonts w:hint="default" w:ascii="Times New Roman" w:hAnsi="Times New Roman" w:eastAsia="黑体" w:cs="Times New Roman"/>
                <w:b w:val="0"/>
                <w:bCs w:val="0"/>
                <w:i w:val="0"/>
                <w:iCs w:val="0"/>
                <w:color w:val="auto"/>
                <w:kern w:val="21"/>
                <w:sz w:val="24"/>
                <w:szCs w:val="24"/>
                <w:highlight w:val="none"/>
                <w:u w:val="none"/>
                <w:lang w:val="en-US" w:eastAsia="zh-CN" w:bidi="ar"/>
              </w:rPr>
            </w:pPr>
            <w:r>
              <w:rPr>
                <w:rFonts w:hint="default" w:ascii="Times New Roman" w:hAnsi="Times New Roman" w:eastAsia="黑体" w:cs="Times New Roman"/>
                <w:b w:val="0"/>
                <w:bCs w:val="0"/>
                <w:i w:val="0"/>
                <w:iCs w:val="0"/>
                <w:color w:val="auto"/>
                <w:kern w:val="21"/>
                <w:sz w:val="24"/>
                <w:szCs w:val="24"/>
                <w:highlight w:val="none"/>
                <w:u w:val="none"/>
                <w:lang w:val="en-US" w:eastAsia="zh-CN" w:bidi="ar"/>
              </w:rPr>
              <w:t>评分</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7D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center"/>
              <w:textAlignment w:val="auto"/>
              <w:outlineLvl w:val="9"/>
              <w:rPr>
                <w:rFonts w:hint="default" w:ascii="Times New Roman" w:hAnsi="Times New Roman" w:eastAsia="黑体" w:cs="Times New Roman"/>
                <w:b w:val="0"/>
                <w:bCs w:val="0"/>
                <w:i w:val="0"/>
                <w:iCs w:val="0"/>
                <w:color w:val="auto"/>
                <w:kern w:val="21"/>
                <w:sz w:val="24"/>
                <w:szCs w:val="24"/>
                <w:highlight w:val="none"/>
                <w:u w:val="none"/>
                <w:lang w:val="en-US" w:eastAsia="zh-CN" w:bidi="ar"/>
              </w:rPr>
            </w:pPr>
            <w:r>
              <w:rPr>
                <w:rFonts w:hint="default" w:ascii="Times New Roman" w:hAnsi="Times New Roman" w:eastAsia="黑体" w:cs="Times New Roman"/>
                <w:b w:val="0"/>
                <w:bCs w:val="0"/>
                <w:i w:val="0"/>
                <w:iCs w:val="0"/>
                <w:color w:val="auto"/>
                <w:kern w:val="21"/>
                <w:sz w:val="24"/>
                <w:szCs w:val="24"/>
                <w:highlight w:val="none"/>
                <w:u w:val="none"/>
                <w:lang w:val="en-US" w:eastAsia="zh-CN" w:bidi="ar"/>
              </w:rPr>
              <w:t>评分说明</w:t>
            </w:r>
          </w:p>
        </w:tc>
      </w:tr>
      <w:tr w14:paraId="6D86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jc w:val="center"/>
        </w:trPr>
        <w:tc>
          <w:tcPr>
            <w:tcW w:w="368" w:type="pct"/>
            <w:vMerge w:val="restart"/>
            <w:tcBorders>
              <w:top w:val="single" w:color="000000" w:sz="4" w:space="0"/>
              <w:left w:val="single" w:color="000000" w:sz="4" w:space="0"/>
              <w:right w:val="single" w:color="000000" w:sz="4" w:space="0"/>
            </w:tcBorders>
            <w:shd w:val="clear" w:color="auto" w:fill="auto"/>
            <w:vAlign w:val="center"/>
          </w:tcPr>
          <w:p w14:paraId="0C14FB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决策（20分）</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D1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项目立项（7分）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E0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项目立项依据充分性</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98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评价要点：</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①立项是否符合国家相关法律法规、国民经济发展规划和相关政策（0.5分）；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②立项是否符合行业发展规划和政策要求（0.5分）；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③立项是否与部门职责范围相符，属于部门履职所需（1分）；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④预算支出是否属于公共财政支持范围，是否符合中央、地方事权支出责任划分原则（1分）；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⑤预算支出是否与相关部门同类预算支出或部门内部相关预算支出重复（1分）。</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B5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4D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04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12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4</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06F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依据《中华人民共和国中小企业促进法》和《湖南省实施〈中华人民共和国中小企业促进法〉办法》等有关规定设立，符合要求。</w:t>
            </w:r>
          </w:p>
        </w:tc>
      </w:tr>
      <w:tr w14:paraId="4267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68" w:type="pct"/>
            <w:vMerge w:val="continue"/>
            <w:tcBorders>
              <w:left w:val="single" w:color="000000" w:sz="4" w:space="0"/>
              <w:bottom w:val="single" w:color="000000" w:sz="4" w:space="0"/>
              <w:right w:val="single" w:color="000000" w:sz="4" w:space="0"/>
            </w:tcBorders>
            <w:shd w:val="clear" w:color="auto" w:fill="auto"/>
            <w:vAlign w:val="center"/>
          </w:tcPr>
          <w:p w14:paraId="7E1CD4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1EE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32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立项程序规范性</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41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评价要点：</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①预算支出是否按照规定的程序申请设立（1分）；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②审批文件、材料是否符合相关要求（1分）；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③事前是否已经过必要的可行性研究、专家论证、风险评估、绩效评估、集体决策（1分）。</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37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24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EF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72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3</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74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5D97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368" w:type="pct"/>
            <w:vMerge w:val="restart"/>
            <w:tcBorders>
              <w:top w:val="single" w:color="000000" w:sz="4" w:space="0"/>
              <w:left w:val="single" w:color="000000" w:sz="4" w:space="0"/>
              <w:right w:val="single" w:color="000000" w:sz="4" w:space="0"/>
            </w:tcBorders>
            <w:shd w:val="clear" w:color="auto" w:fill="auto"/>
            <w:vAlign w:val="center"/>
          </w:tcPr>
          <w:p w14:paraId="54C32A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决策（20分）</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9EE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绩效目标（7分）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2F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绩效目标合理性</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AD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评价要点：</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①预算支出是否有绩效目标（1分）；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②预算支出绩效目标与实际工作内容是否具有相关性（1分）；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③预算支出预期产出效益和效果是否符合正常的业绩水平（1分）；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④是否与预算确定的预算支出投资额或资金量相匹配（1分）。</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1A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35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07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C8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4</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14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绩效目标依据充分，符合客观实际</w:t>
            </w:r>
          </w:p>
        </w:tc>
      </w:tr>
      <w:tr w14:paraId="467F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368" w:type="pct"/>
            <w:vMerge w:val="continue"/>
            <w:tcBorders>
              <w:left w:val="single" w:color="000000" w:sz="4" w:space="0"/>
              <w:right w:val="single" w:color="000000" w:sz="4" w:space="0"/>
            </w:tcBorders>
            <w:shd w:val="clear" w:color="auto" w:fill="auto"/>
            <w:vAlign w:val="center"/>
          </w:tcPr>
          <w:p w14:paraId="142D81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F36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2A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绩效指标明确性</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F8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评价要点：</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①是否将预算支出绩效目标细化分解为具体的绩效指标（1分）；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②是否通过清晰、可衡量的指标值予以体现（1分）；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③是否与预算支出目标任务数或计划数相对应（1分）。</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17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E8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79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1E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3</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11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绩效指标清晰、细化、可衡量</w:t>
            </w:r>
          </w:p>
        </w:tc>
      </w:tr>
      <w:tr w14:paraId="4BD7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368" w:type="pct"/>
            <w:vMerge w:val="continue"/>
            <w:tcBorders>
              <w:left w:val="single" w:color="000000" w:sz="4" w:space="0"/>
              <w:right w:val="single" w:color="000000" w:sz="4" w:space="0"/>
            </w:tcBorders>
            <w:shd w:val="clear" w:color="auto" w:fill="auto"/>
            <w:vAlign w:val="center"/>
          </w:tcPr>
          <w:p w14:paraId="33D0B7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A6D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资金投入（6分）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9C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预算编制科学性</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1D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评价要点：</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①预算编制是否经过科学论证（1分）；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②预算内容与支出内容是否匹配（1分）；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③预算额度测算依据是否充分，是否按照标准编制（1分）；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④预算确定的预算支出投资额或资金量是否与工作任务相匹配（1分）。</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45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14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0A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9B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4</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19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2EFE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68" w:type="pct"/>
            <w:vMerge w:val="continue"/>
            <w:tcBorders>
              <w:left w:val="single" w:color="000000" w:sz="4" w:space="0"/>
              <w:bottom w:val="single" w:color="000000" w:sz="4" w:space="0"/>
              <w:right w:val="single" w:color="000000" w:sz="4" w:space="0"/>
            </w:tcBorders>
            <w:shd w:val="clear" w:color="auto" w:fill="auto"/>
            <w:vAlign w:val="center"/>
          </w:tcPr>
          <w:p w14:paraId="428A1F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9FF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E1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资金分配合理性</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AB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评价要点：</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①预算资金分配依据是否充分（1分）；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②资金分配额度是否合理，与项目实施单位或地方实际是否相适应（1分）。</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85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0B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30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A0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7F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6CD3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368" w:type="pct"/>
            <w:vMerge w:val="restart"/>
            <w:tcBorders>
              <w:top w:val="single" w:color="000000" w:sz="4" w:space="0"/>
              <w:left w:val="single" w:color="000000" w:sz="4" w:space="0"/>
              <w:right w:val="single" w:color="000000" w:sz="4" w:space="0"/>
            </w:tcBorders>
            <w:shd w:val="clear" w:color="auto" w:fill="auto"/>
            <w:vAlign w:val="center"/>
          </w:tcPr>
          <w:p w14:paraId="5E7F12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过程（20分）</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5C9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资金管理（14分）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D91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资金到位率</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E9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资金到位率=（实际到位资金/预算资金）×100%。</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实际到位资金：一定时期（本年度或预算支出期）内项目实施单位实际收到的财政预算资金。预算资金：一定时期（本年度或预算支出期）内各级财政预算安排的资金。资金到位率100%计5分，每下降1%扣0.2分，扣完为止。</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6D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100.00%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C3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97.09%</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30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DA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4.42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4E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资金到位率97.09%，扣0.58分。</w:t>
            </w:r>
          </w:p>
        </w:tc>
      </w:tr>
      <w:tr w14:paraId="183B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368" w:type="pct"/>
            <w:vMerge w:val="continue"/>
            <w:tcBorders>
              <w:left w:val="single" w:color="000000" w:sz="4" w:space="0"/>
              <w:right w:val="single" w:color="000000" w:sz="4" w:space="0"/>
            </w:tcBorders>
            <w:shd w:val="clear" w:color="auto" w:fill="auto"/>
            <w:vAlign w:val="center"/>
          </w:tcPr>
          <w:p w14:paraId="523874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68E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44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预算执行率</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6C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预算执行率=（实际支出资金/实际到位资金）×100%。</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实际支出资金：一定时期（本年度或预算支出期）内项目实施单位实际拨付的资金。预算执行率100%计5分，每下降1%扣0.2分，扣完为止。</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1D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100.00%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98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B8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8E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9F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预算执行率100%，不扣分。</w:t>
            </w:r>
          </w:p>
        </w:tc>
      </w:tr>
      <w:tr w14:paraId="4B3E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368" w:type="pct"/>
            <w:vMerge w:val="continue"/>
            <w:tcBorders>
              <w:left w:val="single" w:color="000000" w:sz="4" w:space="0"/>
              <w:bottom w:val="single" w:color="000000" w:sz="4" w:space="0"/>
              <w:right w:val="single" w:color="000000" w:sz="4" w:space="0"/>
            </w:tcBorders>
            <w:shd w:val="clear" w:color="auto" w:fill="auto"/>
            <w:vAlign w:val="center"/>
          </w:tcPr>
          <w:p w14:paraId="35D939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765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A4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资金使用合规性</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09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评价要点：</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①是否符合国家财经法规和财务管理制度以及有关专项资金管理办法的规定（1分）；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②资金的拨付是否有完整的审批程序和手续（1分）；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③是否符合预算支出预算批复或合同规定的用途（1分）；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④是否存在截留、挤占、挪用、虚列支出等情况（1分）。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32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BB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A3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FD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4</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B3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4932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368" w:type="pct"/>
            <w:vMerge w:val="restart"/>
            <w:tcBorders>
              <w:top w:val="single" w:color="000000" w:sz="4" w:space="0"/>
              <w:left w:val="single" w:color="000000" w:sz="4" w:space="0"/>
              <w:right w:val="single" w:color="000000" w:sz="4" w:space="0"/>
            </w:tcBorders>
            <w:shd w:val="clear" w:color="auto" w:fill="auto"/>
            <w:vAlign w:val="center"/>
          </w:tcPr>
          <w:p w14:paraId="309D72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过程（20分）</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EB5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组织实施（6分）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7F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管理制度健全性</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33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评价要点：</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①是否已制定或具有相应的业务管理制度（1分）；</w:t>
            </w: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②财务和业务管理制度是否合法、合规、完整（1分）。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95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DE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01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DE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30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66DB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9" w:hRule="atLeast"/>
          <w:jc w:val="center"/>
        </w:trPr>
        <w:tc>
          <w:tcPr>
            <w:tcW w:w="368" w:type="pct"/>
            <w:vMerge w:val="continue"/>
            <w:tcBorders>
              <w:left w:val="single" w:color="000000" w:sz="4" w:space="0"/>
              <w:bottom w:val="single" w:color="000000" w:sz="4" w:space="0"/>
              <w:right w:val="single" w:color="000000" w:sz="4" w:space="0"/>
            </w:tcBorders>
            <w:shd w:val="clear" w:color="auto" w:fill="auto"/>
            <w:vAlign w:val="center"/>
          </w:tcPr>
          <w:p w14:paraId="70938E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E73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0D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制度执行有效性</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48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21"/>
                <w:sz w:val="24"/>
                <w:szCs w:val="24"/>
                <w:highlight w:val="none"/>
                <w:u w:val="none"/>
                <w:lang w:val="en-US" w:eastAsia="zh-CN" w:bidi="ar"/>
              </w:rPr>
              <w:t>评价要点：</w:t>
            </w:r>
          </w:p>
          <w:p w14:paraId="5117E3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①是否遵守相关法律法规和相关管理规定（1分）；</w:t>
            </w:r>
          </w:p>
          <w:p w14:paraId="357624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②项目变更、支出调整审批手续是否完整规范（0.5分）；</w:t>
            </w:r>
          </w:p>
          <w:p w14:paraId="43B662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③项目合同、验收、审计及绩效自评等佐证资料是否完整归档（0.5分）；</w:t>
            </w:r>
          </w:p>
          <w:p w14:paraId="2E0247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④项目场地、设备、人员等实施保障条件是否落实到位（1分）；</w:t>
            </w:r>
          </w:p>
          <w:p w14:paraId="59957D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⑤项目申报内容、建设投入是否符合申报政策，有无设备不实、投入时点不符等虚假立项问题（0.5分）；</w:t>
            </w:r>
          </w:p>
          <w:p w14:paraId="64062D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⑥申报主体经营、纳税是否合规，有无财务造假、涉税失信等不符合准入条件问题（0.5分）。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AF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A1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一是部分项目绩效自评材料编制不规范；二是两个逾期超6个月的在建项目未按项目管理规定履行延期报批手续；三是个别项目设备投入不实、实施真实性存疑；四是个别项目投资时序不符合申报政策，立项不合规；五是个别项目财务审计佐证资料虚假失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53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C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74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一是部分项目绩效自评材料编制不规范；二是两个逾期超6个月的在建项目未按项目管理规定履行延期报批手续；三是个别项目设备投入不实、实施真实性存疑；四是个别项目投资时序不符合申报政策，立项不合规；五是个别项目财务审计佐证资料虚假失真。扣2分。</w:t>
            </w:r>
          </w:p>
        </w:tc>
      </w:tr>
      <w:tr w14:paraId="3161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68" w:type="pct"/>
            <w:vMerge w:val="restart"/>
            <w:tcBorders>
              <w:top w:val="single" w:color="000000" w:sz="4" w:space="0"/>
              <w:left w:val="single" w:color="000000" w:sz="4" w:space="0"/>
              <w:right w:val="single" w:color="000000" w:sz="4" w:space="0"/>
            </w:tcBorders>
            <w:shd w:val="clear" w:color="auto" w:fill="auto"/>
            <w:vAlign w:val="center"/>
          </w:tcPr>
          <w:p w14:paraId="70DC8C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产出（30分）</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7A7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产出数量（10分）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C2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新增专精特新中小企业数量</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8C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新增专精特新中小企业数量≥300家计满分，否则不计分。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E6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≥300家</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2F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1323家</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B7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5F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AB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2E7C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8" w:type="pct"/>
            <w:vMerge w:val="continue"/>
            <w:tcBorders>
              <w:left w:val="single" w:color="000000" w:sz="4" w:space="0"/>
              <w:right w:val="single" w:color="000000" w:sz="4" w:space="0"/>
            </w:tcBorders>
            <w:shd w:val="clear" w:color="auto" w:fill="auto"/>
            <w:vAlign w:val="center"/>
          </w:tcPr>
          <w:p w14:paraId="241FD6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D9E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E9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新增核心服务机构数量</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DF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新增核心服务机构数量≥80家计满分，否则不计分。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03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≥80家</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87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107家</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AC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83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CF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4EAD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8" w:type="pct"/>
            <w:vMerge w:val="continue"/>
            <w:tcBorders>
              <w:left w:val="single" w:color="000000" w:sz="4" w:space="0"/>
              <w:right w:val="single" w:color="000000" w:sz="4" w:space="0"/>
            </w:tcBorders>
            <w:shd w:val="clear" w:color="auto" w:fill="auto"/>
            <w:vAlign w:val="center"/>
          </w:tcPr>
          <w:p w14:paraId="40B9E0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314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25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当年开展服务活动数量</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4E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当年开展服务活动数量≥1200场次计满分，否则不计分。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B3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≥1200场次</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0A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2111场次</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FB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8A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AE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5D78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8" w:type="pct"/>
            <w:vMerge w:val="continue"/>
            <w:tcBorders>
              <w:left w:val="single" w:color="000000" w:sz="4" w:space="0"/>
              <w:right w:val="single" w:color="000000" w:sz="4" w:space="0"/>
            </w:tcBorders>
            <w:shd w:val="clear" w:color="auto" w:fill="auto"/>
            <w:vAlign w:val="center"/>
          </w:tcPr>
          <w:p w14:paraId="173751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BEF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E1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组织融资对接服务活动</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10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组织融资对接服务活动≥600场次计满分，否则不计分。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C4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≥600场次</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95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644场次</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17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6A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EF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0402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68" w:type="pct"/>
            <w:vMerge w:val="continue"/>
            <w:tcBorders>
              <w:left w:val="single" w:color="000000" w:sz="4" w:space="0"/>
              <w:right w:val="single" w:color="000000" w:sz="4" w:space="0"/>
            </w:tcBorders>
            <w:shd w:val="clear" w:color="auto" w:fill="auto"/>
            <w:vAlign w:val="center"/>
          </w:tcPr>
          <w:p w14:paraId="5780A2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0B9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31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开设中小企业经营管理领军人才等培训班</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49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开设中小企业经营管理领军人才等培训班≥2800个计满分，否则不计分。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7C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≥2800个</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1E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2880个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07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19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57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0D41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8" w:type="pct"/>
            <w:vMerge w:val="continue"/>
            <w:tcBorders>
              <w:left w:val="single" w:color="000000" w:sz="4" w:space="0"/>
              <w:right w:val="single" w:color="000000" w:sz="4" w:space="0"/>
            </w:tcBorders>
            <w:shd w:val="clear" w:color="auto" w:fill="auto"/>
            <w:vAlign w:val="center"/>
          </w:tcPr>
          <w:p w14:paraId="70C3FB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F8E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66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当年服务中小企业数量</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7C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当年服务中小企业数量≥10万家次计满分，否则不计分。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02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≥10万家次</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E6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19.6万家次</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6BF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87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F2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7AE8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68" w:type="pct"/>
            <w:vMerge w:val="continue"/>
            <w:tcBorders>
              <w:left w:val="single" w:color="000000" w:sz="4" w:space="0"/>
              <w:right w:val="single" w:color="000000" w:sz="4" w:space="0"/>
            </w:tcBorders>
            <w:shd w:val="clear" w:color="auto" w:fill="auto"/>
            <w:vAlign w:val="center"/>
          </w:tcPr>
          <w:p w14:paraId="198B4A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restart"/>
            <w:tcBorders>
              <w:top w:val="single" w:color="000000" w:sz="4" w:space="0"/>
              <w:left w:val="single" w:color="000000" w:sz="4" w:space="0"/>
              <w:right w:val="single" w:color="000000" w:sz="4" w:space="0"/>
            </w:tcBorders>
            <w:shd w:val="clear" w:color="auto" w:fill="auto"/>
            <w:vAlign w:val="center"/>
          </w:tcPr>
          <w:p w14:paraId="0AB648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产出质量（10分）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3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平均每家专精特新“小巨人”企业发明专利拥有量</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7D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平均每家专精特新“小巨人”企业发明专利拥有量均≥3项计满分，否则不计分。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1D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≥3项</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83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17项</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CE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63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43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7D17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68" w:type="pct"/>
            <w:vMerge w:val="continue"/>
            <w:tcBorders>
              <w:left w:val="single" w:color="000000" w:sz="4" w:space="0"/>
              <w:right w:val="single" w:color="000000" w:sz="4" w:space="0"/>
            </w:tcBorders>
            <w:shd w:val="clear" w:color="auto" w:fill="auto"/>
            <w:vAlign w:val="center"/>
          </w:tcPr>
          <w:p w14:paraId="3760E5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left w:val="single" w:color="000000" w:sz="4" w:space="0"/>
              <w:right w:val="single" w:color="000000" w:sz="4" w:space="0"/>
            </w:tcBorders>
            <w:shd w:val="clear" w:color="auto" w:fill="auto"/>
            <w:vAlign w:val="center"/>
          </w:tcPr>
          <w:p w14:paraId="6D2ACB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A1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新增专精特新中小企业研发投入强度</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08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新增专精特新中小企业研发投入强度≥3%计满分，否则不计分。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6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BC3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5.2%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98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5C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1D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0BC0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8" w:type="pct"/>
            <w:vMerge w:val="continue"/>
            <w:tcBorders>
              <w:left w:val="single" w:color="000000" w:sz="4" w:space="0"/>
              <w:bottom w:val="single" w:color="000000" w:sz="4" w:space="0"/>
              <w:right w:val="single" w:color="000000" w:sz="4" w:space="0"/>
            </w:tcBorders>
            <w:shd w:val="clear" w:color="auto" w:fill="auto"/>
            <w:vAlign w:val="center"/>
          </w:tcPr>
          <w:p w14:paraId="2E237E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left w:val="single" w:color="000000" w:sz="4" w:space="0"/>
              <w:bottom w:val="single" w:color="000000" w:sz="4" w:space="0"/>
              <w:right w:val="single" w:color="000000" w:sz="4" w:space="0"/>
            </w:tcBorders>
            <w:shd w:val="clear" w:color="auto" w:fill="auto"/>
            <w:vAlign w:val="center"/>
          </w:tcPr>
          <w:p w14:paraId="4CF1A9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11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企业培训满意度</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BD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企业培训满意度≥95%计满分，否则不计分。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E7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≥95%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496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98.60%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73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2E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CB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5500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8" w:type="pct"/>
            <w:vMerge w:val="restart"/>
            <w:tcBorders>
              <w:top w:val="single" w:color="000000" w:sz="4" w:space="0"/>
              <w:left w:val="single" w:color="000000" w:sz="4" w:space="0"/>
              <w:right w:val="single" w:color="000000" w:sz="4" w:space="0"/>
            </w:tcBorders>
            <w:shd w:val="clear" w:color="auto" w:fill="auto"/>
            <w:vAlign w:val="center"/>
          </w:tcPr>
          <w:p w14:paraId="0EC524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产出（30分）</w:t>
            </w:r>
          </w:p>
        </w:tc>
        <w:tc>
          <w:tcPr>
            <w:tcW w:w="368" w:type="pct"/>
            <w:vMerge w:val="restart"/>
            <w:tcBorders>
              <w:top w:val="single" w:color="000000" w:sz="4" w:space="0"/>
              <w:left w:val="single" w:color="000000" w:sz="4" w:space="0"/>
              <w:right w:val="single" w:color="000000" w:sz="4" w:space="0"/>
            </w:tcBorders>
            <w:shd w:val="clear" w:color="auto" w:fill="auto"/>
            <w:vAlign w:val="center"/>
          </w:tcPr>
          <w:p w14:paraId="769AB9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产出质量（10分）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32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帮助企业融资</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F2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帮助企业融资≥1200亿元计满分，否则不计分。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88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≥1200亿元</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89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1400亿元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520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3E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B2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197F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68" w:type="pct"/>
            <w:vMerge w:val="continue"/>
            <w:tcBorders>
              <w:left w:val="single" w:color="000000" w:sz="4" w:space="0"/>
              <w:right w:val="single" w:color="000000" w:sz="4" w:space="0"/>
            </w:tcBorders>
            <w:shd w:val="clear" w:color="auto" w:fill="auto"/>
            <w:vAlign w:val="center"/>
          </w:tcPr>
          <w:p w14:paraId="3F185B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left w:val="single" w:color="000000" w:sz="4" w:space="0"/>
              <w:bottom w:val="single" w:color="000000" w:sz="4" w:space="0"/>
              <w:right w:val="single" w:color="000000" w:sz="4" w:space="0"/>
            </w:tcBorders>
            <w:shd w:val="clear" w:color="auto" w:fill="auto"/>
            <w:vAlign w:val="center"/>
          </w:tcPr>
          <w:p w14:paraId="51C6EF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0F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单个项目补助金额占企业项目总投资额比例</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EE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单个项目补助金额占企业项目总投资额比例≤45%计满分，否则不计分。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FB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≤45%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B8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17.80%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0A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C8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12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46A4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8" w:type="pct"/>
            <w:vMerge w:val="continue"/>
            <w:tcBorders>
              <w:left w:val="single" w:color="000000" w:sz="4" w:space="0"/>
              <w:right w:val="single" w:color="000000" w:sz="4" w:space="0"/>
            </w:tcBorders>
            <w:shd w:val="clear" w:color="auto" w:fill="auto"/>
            <w:vAlign w:val="center"/>
          </w:tcPr>
          <w:p w14:paraId="25DBB7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F06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产出时效（5分）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AA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省级专项资金拨付时间</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A3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2025年9月底前拨付计满分，每推迟5天扣0.5分，扣完为止。</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6C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2025年9月底前</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6E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2025年8月29日</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9E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1E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3C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5771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8" w:type="pct"/>
            <w:vMerge w:val="continue"/>
            <w:tcBorders>
              <w:left w:val="single" w:color="000000" w:sz="4" w:space="0"/>
              <w:right w:val="single" w:color="000000" w:sz="4" w:space="0"/>
            </w:tcBorders>
            <w:shd w:val="clear" w:color="auto" w:fill="auto"/>
            <w:vAlign w:val="center"/>
          </w:tcPr>
          <w:p w14:paraId="3B1DE3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18C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B5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项目按期完成率</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D6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项目按照计划完成建设进度计满分，每发现1个项目未按照计划完成建设进度扣0.2分，扣完为止。</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85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项目按期完成</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D9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本次评价共发现5个项目未按计划完成建设进度</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0A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5A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DB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本次评价共发现5个项目未按计划完成建设进度，扣1分。</w:t>
            </w:r>
          </w:p>
        </w:tc>
      </w:tr>
      <w:tr w14:paraId="3DF0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8" w:type="pct"/>
            <w:vMerge w:val="continue"/>
            <w:tcBorders>
              <w:left w:val="single" w:color="000000" w:sz="4" w:space="0"/>
              <w:right w:val="single" w:color="000000" w:sz="4" w:space="0"/>
            </w:tcBorders>
            <w:shd w:val="clear" w:color="auto" w:fill="auto"/>
            <w:vAlign w:val="center"/>
          </w:tcPr>
          <w:p w14:paraId="32B562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FF5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产出成本（5分）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61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专精特新类发展项目平均补助金额</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8B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专精特新类发展项目平均补助金额≥20万元计满分，否则不计分。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AD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≥20万元</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01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30.78万元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F7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05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38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663C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68" w:type="pct"/>
            <w:vMerge w:val="continue"/>
            <w:tcBorders>
              <w:left w:val="single" w:color="000000" w:sz="4" w:space="0"/>
              <w:bottom w:val="single" w:color="000000" w:sz="4" w:space="0"/>
              <w:right w:val="single" w:color="000000" w:sz="4" w:space="0"/>
            </w:tcBorders>
            <w:shd w:val="clear" w:color="auto" w:fill="auto"/>
            <w:vAlign w:val="center"/>
          </w:tcPr>
          <w:p w14:paraId="462407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97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DA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完善服务体系类项目平均补贴金额</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49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完善服务体系类项目平均补贴金额≥20万元计满分，否则不计分。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C3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≥20万元</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D2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26.72万元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73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E4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3</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5E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4BD0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68" w:type="pct"/>
            <w:vMerge w:val="restart"/>
            <w:tcBorders>
              <w:top w:val="single" w:color="000000" w:sz="4" w:space="0"/>
              <w:left w:val="single" w:color="000000" w:sz="4" w:space="0"/>
              <w:right w:val="single" w:color="000000" w:sz="4" w:space="0"/>
            </w:tcBorders>
            <w:shd w:val="clear" w:color="auto" w:fill="auto"/>
            <w:vAlign w:val="center"/>
          </w:tcPr>
          <w:p w14:paraId="49D3EF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效益（30分）</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3F5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经济效益（10分）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6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新增专精特新中小企业主营业务收入平均增长率</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A7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新增专精特新中小企业主营业务收入平均增长率≥5%，计满分，否则不计分。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B5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D8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28.73%</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5D3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34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59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6ED0F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8" w:type="pct"/>
            <w:vMerge w:val="continue"/>
            <w:tcBorders>
              <w:left w:val="single" w:color="000000" w:sz="4" w:space="0"/>
              <w:bottom w:val="single" w:color="000000" w:sz="4" w:space="0"/>
              <w:right w:val="single" w:color="000000" w:sz="4" w:space="0"/>
            </w:tcBorders>
            <w:shd w:val="clear" w:color="auto" w:fill="auto"/>
            <w:vAlign w:val="center"/>
          </w:tcPr>
          <w:p w14:paraId="29D29F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03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94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机构公共服务成本降低率</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4B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机构公共服务成本降低率≥5%，计满分，否则不计分。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AD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7C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5.80%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E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DF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0C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4DC4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68" w:type="pct"/>
            <w:vMerge w:val="restart"/>
            <w:tcBorders>
              <w:top w:val="single" w:color="000000" w:sz="4" w:space="0"/>
              <w:left w:val="single" w:color="000000" w:sz="4" w:space="0"/>
              <w:right w:val="single" w:color="000000" w:sz="4" w:space="0"/>
            </w:tcBorders>
            <w:shd w:val="clear" w:color="auto" w:fill="auto"/>
            <w:vAlign w:val="center"/>
          </w:tcPr>
          <w:p w14:paraId="37A6D8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效益（30分）</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21E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社会效益（10分）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BE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带动企业项目资金投入比例</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3D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企业申报专项资金与项目自筹资金比例平均达到1:2，计满分，否则不计分。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EC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87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855.67%</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D3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0C0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3</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0A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551D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68" w:type="pct"/>
            <w:vMerge w:val="continue"/>
            <w:tcBorders>
              <w:left w:val="single" w:color="000000" w:sz="4" w:space="0"/>
              <w:right w:val="single" w:color="000000" w:sz="4" w:space="0"/>
            </w:tcBorders>
            <w:shd w:val="clear" w:color="auto" w:fill="auto"/>
            <w:vAlign w:val="center"/>
          </w:tcPr>
          <w:p w14:paraId="62BB00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3AE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29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新增专精特新中小企业户均就业人数</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76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新增专精特新中小企业户均就业人数≥40人，计满分，否则不计分。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F9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≥40人</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61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63人</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E0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43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AE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363B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68" w:type="pct"/>
            <w:vMerge w:val="continue"/>
            <w:tcBorders>
              <w:left w:val="single" w:color="000000" w:sz="4" w:space="0"/>
              <w:right w:val="single" w:color="000000" w:sz="4" w:space="0"/>
            </w:tcBorders>
            <w:shd w:val="clear" w:color="auto" w:fill="auto"/>
            <w:vAlign w:val="center"/>
          </w:tcPr>
          <w:p w14:paraId="5910B9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AB2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FB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县市区公共服务覆盖率</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3F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县市区公共服务覆盖率≥90%，计满分，否则不计分。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FF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≥90%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B9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94%</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29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1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3</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E2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5C2D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68" w:type="pct"/>
            <w:vMerge w:val="continue"/>
            <w:tcBorders>
              <w:left w:val="single" w:color="000000" w:sz="4" w:space="0"/>
              <w:right w:val="single" w:color="000000" w:sz="4" w:space="0"/>
            </w:tcBorders>
            <w:shd w:val="clear" w:color="auto" w:fill="auto"/>
            <w:vAlign w:val="center"/>
          </w:tcPr>
          <w:p w14:paraId="401473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A12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35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企业政策知晓率</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87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企业政策知晓率≥80%，计满分，否则不计分。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29D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≥80%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6C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90%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74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3B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97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63D6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68" w:type="pct"/>
            <w:vMerge w:val="continue"/>
            <w:tcBorders>
              <w:left w:val="single" w:color="000000" w:sz="4" w:space="0"/>
              <w:right w:val="single" w:color="000000" w:sz="4" w:space="0"/>
            </w:tcBorders>
            <w:shd w:val="clear" w:color="auto" w:fill="auto"/>
            <w:vAlign w:val="center"/>
          </w:tcPr>
          <w:p w14:paraId="17E96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A8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可持续影响（5分）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8B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促进企业可持续发展</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A1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企业营业收入增加、研发投入力度加强，有效提升企业盈利能力与长远发展能力得满分；每出现1家获扶持资金企业存在经营困难，或项目完工后因环保、工艺等问题无法投产、不能形成产能收益、难以实现可持续运营的，每项扣0.5分，分值扣完为止。</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45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符合要求</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56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本次评价发现1个项目已完工但环保不达标无法投产</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6E4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59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4.5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EDE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本次评价发现1个项目已完工但环保不达标无法投产，项目不能产生产能与经济效益，不符合可持续发展要求，扣0.5分。</w:t>
            </w:r>
          </w:p>
        </w:tc>
      </w:tr>
      <w:tr w14:paraId="7719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68" w:type="pct"/>
            <w:vMerge w:val="continue"/>
            <w:tcBorders>
              <w:left w:val="single" w:color="000000" w:sz="4" w:space="0"/>
              <w:bottom w:val="single" w:color="000000" w:sz="4" w:space="0"/>
              <w:right w:val="single" w:color="000000" w:sz="4" w:space="0"/>
            </w:tcBorders>
            <w:shd w:val="clear" w:color="auto" w:fill="auto"/>
            <w:vAlign w:val="center"/>
          </w:tcPr>
          <w:p w14:paraId="67999E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E7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满意度（5分）</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E4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获得资金支持的中小企业、服务机构满意度</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96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满意度≥90%计满分，每下降1%扣1分，扣完为止。</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92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≥90%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13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B5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F4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7C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r w14:paraId="46B2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707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总分</w:t>
            </w:r>
          </w:p>
        </w:tc>
        <w:tc>
          <w:tcPr>
            <w:tcW w:w="1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A4F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0F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F7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1BF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BA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r>
              <w:rPr>
                <w:rFonts w:hint="default" w:ascii="Times New Roman" w:hAnsi="Times New Roman" w:eastAsia="仿宋_GB2312" w:cs="Times New Roman"/>
                <w:i w:val="0"/>
                <w:iCs w:val="0"/>
                <w:color w:val="auto"/>
                <w:kern w:val="21"/>
                <w:sz w:val="24"/>
                <w:szCs w:val="24"/>
                <w:highlight w:val="none"/>
                <w:u w:val="none"/>
                <w:lang w:val="en-US" w:eastAsia="zh-CN" w:bidi="ar"/>
              </w:rPr>
              <w:t>95.92</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C1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textAlignment w:val="auto"/>
              <w:outlineLvl w:val="9"/>
              <w:rPr>
                <w:rFonts w:hint="default" w:ascii="Times New Roman" w:hAnsi="Times New Roman" w:eastAsia="仿宋_GB2312" w:cs="Times New Roman"/>
                <w:i w:val="0"/>
                <w:iCs w:val="0"/>
                <w:color w:val="auto"/>
                <w:kern w:val="21"/>
                <w:sz w:val="24"/>
                <w:szCs w:val="24"/>
                <w:highlight w:val="none"/>
                <w:u w:val="none"/>
                <w:lang w:val="en-US" w:eastAsia="zh-CN" w:bidi="ar"/>
              </w:rPr>
            </w:pPr>
          </w:p>
        </w:tc>
      </w:tr>
    </w:tbl>
    <w:p w14:paraId="689C1B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both"/>
        <w:textAlignment w:val="auto"/>
        <w:outlineLvl w:val="9"/>
        <w:rPr>
          <w:rFonts w:hint="default" w:ascii="Times New Roman" w:hAnsi="Times New Roman" w:eastAsia="仿宋" w:cs="Times New Roman"/>
          <w:b w:val="0"/>
          <w:bCs w:val="0"/>
          <w:i w:val="0"/>
          <w:iCs w:val="0"/>
          <w:color w:val="auto"/>
          <w:kern w:val="21"/>
          <w:sz w:val="21"/>
          <w:szCs w:val="21"/>
          <w:highlight w:val="none"/>
          <w:u w:val="none"/>
          <w:lang w:val="en-US" w:eastAsia="zh-Hans" w:bidi="ar"/>
        </w:rPr>
      </w:pPr>
    </w:p>
    <w:p w14:paraId="1E99B6C8">
      <w:bookmarkStart w:id="0" w:name="_GoBack"/>
      <w:bookmarkEnd w:id="0"/>
    </w:p>
    <w:sectPr>
      <w:pgSz w:w="16838" w:h="11905" w:orient="landscape"/>
      <w:pgMar w:top="1417" w:right="1417" w:bottom="1417" w:left="1417" w:header="850" w:footer="850" w:gutter="0"/>
      <w:pgBorders w:offsetFrom="page">
        <w:top w:val="none" w:sz="0" w:space="0"/>
        <w:left w:val="none" w:sz="0" w:space="0"/>
        <w:bottom w:val="none" w:sz="0" w:space="0"/>
        <w:right w:val="none" w:sz="0" w:space="0"/>
      </w:pgBorders>
      <w:pgNumType w:fmt="numberInDash"/>
      <w:cols w:space="720" w:num="1"/>
      <w:rtlGutter w:val="0"/>
      <w:docGrid w:type="linesAndChars" w:linePitch="605"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6"/>
      </w:pPr>
      <w:r>
        <w:separator/>
      </w:r>
    </w:p>
  </w:endnote>
  <w:endnote w:type="continuationSeparator" w:id="1">
    <w:p>
      <w:pPr>
        <w:spacing w:line="240" w:lineRule="auto"/>
        <w:ind w:firstLine="64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6"/>
      </w:pPr>
      <w:r>
        <w:separator/>
      </w:r>
    </w:p>
  </w:footnote>
  <w:footnote w:type="continuationSeparator" w:id="1">
    <w:p>
      <w:pPr>
        <w:spacing w:line="240" w:lineRule="auto"/>
        <w:ind w:firstLine="64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25694F9E"/>
    <w:rsid w:val="25694F9E"/>
    <w:rsid w:val="52114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6" w:firstLineChars="200"/>
      <w:jc w:val="both"/>
    </w:pPr>
    <w:rPr>
      <w:rFonts w:ascii="Times New Roman" w:hAnsi="Times New Roman" w:eastAsia="仿宋"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2026-07-02T02:48:00Z</dcterms:created>
  <dc:creator>杨祖德</dc:creator>
  <cp:lastModifiedBy>杨祖德</cp:lastModifiedBy>
  <dcterms:modified xsi:type="dcterms:W3CDTF">2026-07-02T02:49:11Z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CA6F0E8ADA6D406D886D8743F8FD7D9D_11</vt:lpwstr>
  </property>
</Properties>
</file>