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D3" w:rsidRDefault="008959D3" w:rsidP="008959D3">
      <w:pPr>
        <w:adjustRightInd w:val="0"/>
        <w:snapToGrid w:val="0"/>
        <w:spacing w:line="560" w:lineRule="exact"/>
        <w:jc w:val="left"/>
        <w:textAlignment w:val="center"/>
        <w:rPr>
          <w:rFonts w:eastAsia="黑体"/>
          <w:kern w:val="21"/>
          <w:sz w:val="32"/>
          <w:szCs w:val="32"/>
          <w:lang w:bidi="ar"/>
        </w:rPr>
      </w:pPr>
      <w:bookmarkStart w:id="0" w:name="_Toc546613419_WPSOffice_Level1"/>
      <w:bookmarkStart w:id="1" w:name="_Toc569024451_WPSOffice_Level1"/>
      <w:r>
        <w:rPr>
          <w:rFonts w:eastAsia="黑体" w:hint="eastAsia"/>
          <w:kern w:val="21"/>
          <w:sz w:val="32"/>
          <w:szCs w:val="32"/>
          <w:lang w:eastAsia="zh-Hans" w:bidi="ar"/>
        </w:rPr>
        <w:t>附件</w:t>
      </w:r>
      <w:r>
        <w:rPr>
          <w:rFonts w:eastAsia="黑体"/>
          <w:kern w:val="21"/>
          <w:sz w:val="32"/>
          <w:szCs w:val="32"/>
          <w:lang w:eastAsia="zh-Hans" w:bidi="ar"/>
        </w:rPr>
        <w:t>1</w:t>
      </w:r>
      <w:bookmarkEnd w:id="0"/>
      <w:bookmarkEnd w:id="1"/>
    </w:p>
    <w:p w:rsidR="008959D3" w:rsidRDefault="008959D3" w:rsidP="008959D3">
      <w:pPr>
        <w:pStyle w:val="Default"/>
        <w:autoSpaceDE/>
        <w:snapToGrid w:val="0"/>
        <w:spacing w:line="560" w:lineRule="exact"/>
        <w:jc w:val="center"/>
        <w:rPr>
          <w:rFonts w:ascii="Times New Roman" w:eastAsia="方正小标宋简体" w:hAnsi="Times New Roman" w:cs="Times New Roman"/>
          <w:color w:val="auto"/>
          <w:kern w:val="21"/>
          <w:sz w:val="40"/>
          <w:szCs w:val="40"/>
        </w:rPr>
      </w:pPr>
      <w:r>
        <w:rPr>
          <w:rFonts w:ascii="Times New Roman" w:eastAsia="方正小标宋简体" w:hAnsi="Times New Roman" w:cs="Times New Roman" w:hint="eastAsia"/>
          <w:color w:val="auto"/>
          <w:kern w:val="21"/>
          <w:sz w:val="40"/>
          <w:szCs w:val="40"/>
        </w:rPr>
        <w:t>湖南省</w:t>
      </w:r>
      <w:r>
        <w:rPr>
          <w:rFonts w:ascii="Times New Roman" w:eastAsia="方正小标宋简体" w:hAnsi="Times New Roman" w:cs="Times New Roman"/>
          <w:color w:val="auto"/>
          <w:kern w:val="21"/>
          <w:sz w:val="40"/>
          <w:szCs w:val="40"/>
        </w:rPr>
        <w:t>2023</w:t>
      </w:r>
      <w:r>
        <w:rPr>
          <w:rFonts w:ascii="Times New Roman" w:eastAsia="方正小标宋简体" w:hAnsi="Times New Roman" w:cs="Times New Roman" w:hint="eastAsia"/>
          <w:color w:val="auto"/>
          <w:kern w:val="21"/>
          <w:sz w:val="40"/>
          <w:szCs w:val="40"/>
        </w:rPr>
        <w:t>年先进制造业高地建设专项资金项目基础数据表</w:t>
      </w:r>
    </w:p>
    <w:p w:rsidR="008959D3" w:rsidRDefault="008959D3" w:rsidP="008959D3">
      <w:pPr>
        <w:pStyle w:val="Default"/>
        <w:autoSpaceDE/>
        <w:snapToGrid w:val="0"/>
        <w:spacing w:line="560" w:lineRule="exact"/>
        <w:jc w:val="right"/>
        <w:rPr>
          <w:rFonts w:ascii="Times New Roman" w:eastAsia="仿宋" w:hAnsi="Times New Roman" w:cs="Times New Roman"/>
          <w:bCs/>
          <w:color w:val="auto"/>
          <w:kern w:val="21"/>
          <w:sz w:val="28"/>
          <w:szCs w:val="28"/>
        </w:rPr>
      </w:pPr>
      <w:r>
        <w:rPr>
          <w:rFonts w:ascii="Times New Roman" w:eastAsia="仿宋" w:hAnsi="Times New Roman" w:cs="Times New Roman" w:hint="eastAsia"/>
          <w:color w:val="auto"/>
          <w:kern w:val="21"/>
          <w:sz w:val="28"/>
          <w:szCs w:val="28"/>
        </w:rPr>
        <w:t>单位：万元</w:t>
      </w:r>
    </w:p>
    <w:tbl>
      <w:tblPr>
        <w:tblW w:w="52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6"/>
        <w:gridCol w:w="1366"/>
        <w:gridCol w:w="1363"/>
        <w:gridCol w:w="1148"/>
        <w:gridCol w:w="1118"/>
        <w:gridCol w:w="1115"/>
        <w:gridCol w:w="1157"/>
        <w:gridCol w:w="1041"/>
        <w:gridCol w:w="1092"/>
        <w:gridCol w:w="1050"/>
        <w:gridCol w:w="1167"/>
        <w:gridCol w:w="838"/>
        <w:gridCol w:w="1038"/>
        <w:gridCol w:w="1002"/>
      </w:tblGrid>
      <w:tr w:rsidR="008959D3" w:rsidTr="008959D3">
        <w:trPr>
          <w:trHeight w:val="397"/>
          <w:tblHeader/>
          <w:jc w:val="center"/>
        </w:trPr>
        <w:tc>
          <w:tcPr>
            <w:tcW w:w="138" w:type="pct"/>
            <w:vMerge w:val="restart"/>
            <w:tcBorders>
              <w:top w:val="single" w:sz="8"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序号</w:t>
            </w:r>
          </w:p>
        </w:tc>
        <w:tc>
          <w:tcPr>
            <w:tcW w:w="458" w:type="pct"/>
            <w:vMerge w:val="restart"/>
            <w:tcBorders>
              <w:top w:val="single" w:sz="8"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资金类型</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lang w:bidi="ar"/>
              </w:rPr>
            </w:pPr>
            <w:r>
              <w:rPr>
                <w:rFonts w:eastAsia="黑体" w:hint="eastAsia"/>
                <w:kern w:val="21"/>
                <w:sz w:val="22"/>
                <w:lang w:bidi="ar"/>
              </w:rPr>
              <w:t>纳入本次绩效评价范围的预算金额</w:t>
            </w:r>
          </w:p>
        </w:tc>
        <w:tc>
          <w:tcPr>
            <w:tcW w:w="760" w:type="pct"/>
            <w:gridSpan w:val="2"/>
            <w:tcBorders>
              <w:top w:val="single" w:sz="8"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抽取的现场项目</w:t>
            </w:r>
          </w:p>
        </w:tc>
        <w:tc>
          <w:tcPr>
            <w:tcW w:w="3185" w:type="pct"/>
            <w:gridSpan w:val="9"/>
            <w:tcBorders>
              <w:top w:val="single" w:sz="8"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抽取的现场项目已支出金额</w:t>
            </w:r>
          </w:p>
        </w:tc>
      </w:tr>
      <w:tr w:rsidR="008959D3" w:rsidTr="008959D3">
        <w:trPr>
          <w:trHeight w:val="680"/>
          <w:tblHeader/>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8959D3" w:rsidRDefault="008959D3">
            <w:pPr>
              <w:widowControl/>
              <w:jc w:val="left"/>
              <w:rPr>
                <w:rFonts w:eastAsia="黑体"/>
                <w:kern w:val="21"/>
                <w:sz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959D3" w:rsidRDefault="008959D3">
            <w:pPr>
              <w:widowControl/>
              <w:jc w:val="left"/>
              <w:rPr>
                <w:rFonts w:eastAsia="黑体"/>
                <w:kern w:val="21"/>
                <w:sz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959D3" w:rsidRDefault="008959D3">
            <w:pPr>
              <w:widowControl/>
              <w:jc w:val="left"/>
              <w:rPr>
                <w:rFonts w:eastAsia="黑体"/>
                <w:kern w:val="21"/>
                <w:sz w:val="22"/>
                <w:lang w:bidi="ar"/>
              </w:rPr>
            </w:pP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预算金额</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实际到位金额</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小计</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设备投资支出</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厂房建设投资</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研发支出</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原材料支出</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服务支出</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租赁支出</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劳务支出</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黑体"/>
                <w:kern w:val="21"/>
                <w:sz w:val="22"/>
              </w:rPr>
            </w:pPr>
            <w:r>
              <w:rPr>
                <w:rFonts w:eastAsia="黑体" w:hint="eastAsia"/>
                <w:kern w:val="21"/>
                <w:sz w:val="22"/>
                <w:lang w:bidi="ar"/>
              </w:rPr>
              <w:t>其他支出</w:t>
            </w:r>
          </w:p>
        </w:tc>
      </w:tr>
      <w:tr w:rsidR="008959D3" w:rsidTr="008959D3">
        <w:trPr>
          <w:trHeight w:val="1050"/>
          <w:jc w:val="center"/>
        </w:trPr>
        <w:tc>
          <w:tcPr>
            <w:tcW w:w="138" w:type="pct"/>
            <w:tcBorders>
              <w:top w:val="single" w:sz="4"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rFonts w:eastAsia="仿宋"/>
                <w:kern w:val="21"/>
                <w:sz w:val="22"/>
                <w:lang w:bidi="ar"/>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left"/>
              <w:textAlignment w:val="center"/>
              <w:rPr>
                <w:rFonts w:eastAsia="仿宋"/>
                <w:kern w:val="21"/>
                <w:sz w:val="24"/>
                <w:szCs w:val="24"/>
              </w:rPr>
            </w:pPr>
            <w:r>
              <w:rPr>
                <w:rFonts w:eastAsia="仿宋" w:hint="eastAsia"/>
                <w:kern w:val="21"/>
                <w:sz w:val="22"/>
                <w:lang w:bidi="ar"/>
              </w:rPr>
              <w:t>重点产业类、重大平台类、贷款贴息类、验收类</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kern w:val="21"/>
                <w:sz w:val="22"/>
                <w:lang w:bidi="ar"/>
              </w:rPr>
            </w:pPr>
            <w:r>
              <w:rPr>
                <w:kern w:val="21"/>
                <w:sz w:val="22"/>
                <w:lang w:bidi="ar"/>
              </w:rPr>
              <w:t xml:space="preserve">36,773.00 </w:t>
            </w: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10,763.00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10,763.00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10,563.00 </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9,360.15 </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635.20 </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28.27 </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408.72 </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120.00 </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0.00 </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0.00 </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10.66 </w:t>
            </w:r>
          </w:p>
        </w:tc>
      </w:tr>
      <w:tr w:rsidR="008959D3" w:rsidTr="008959D3">
        <w:trPr>
          <w:trHeight w:val="1080"/>
          <w:jc w:val="center"/>
        </w:trPr>
        <w:tc>
          <w:tcPr>
            <w:tcW w:w="138" w:type="pct"/>
            <w:tcBorders>
              <w:top w:val="single" w:sz="4"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rFonts w:eastAsia="仿宋"/>
                <w:kern w:val="21"/>
                <w:sz w:val="22"/>
                <w:lang w:bidi="ar"/>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left"/>
              <w:textAlignment w:val="center"/>
              <w:rPr>
                <w:rFonts w:eastAsia="仿宋"/>
                <w:kern w:val="21"/>
                <w:sz w:val="24"/>
                <w:szCs w:val="24"/>
              </w:rPr>
            </w:pPr>
            <w:r>
              <w:rPr>
                <w:rFonts w:eastAsia="仿宋" w:hint="eastAsia"/>
                <w:kern w:val="21"/>
                <w:sz w:val="22"/>
                <w:lang w:bidi="ar"/>
              </w:rPr>
              <w:t>转型升级类、烟花爆竹机械化技术改造项目、</w:t>
            </w:r>
            <w:r>
              <w:rPr>
                <w:rFonts w:eastAsia="仿宋"/>
                <w:kern w:val="21"/>
                <w:sz w:val="22"/>
                <w:lang w:bidi="ar"/>
              </w:rPr>
              <w:t>“100</w:t>
            </w:r>
            <w:r>
              <w:rPr>
                <w:rFonts w:eastAsia="仿宋" w:hint="eastAsia"/>
                <w:kern w:val="21"/>
                <w:sz w:val="22"/>
                <w:lang w:bidi="ar"/>
              </w:rPr>
              <w:t>个产品创新强基项目</w:t>
            </w:r>
            <w:r>
              <w:rPr>
                <w:rFonts w:eastAsia="仿宋"/>
                <w:kern w:val="21"/>
                <w:sz w:val="22"/>
                <w:lang w:bidi="ar"/>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kern w:val="21"/>
                <w:sz w:val="22"/>
                <w:lang w:bidi="ar"/>
              </w:rPr>
            </w:pPr>
            <w:r>
              <w:rPr>
                <w:kern w:val="21"/>
                <w:sz w:val="22"/>
                <w:lang w:bidi="ar"/>
              </w:rPr>
              <w:t xml:space="preserve">19,587.00 </w:t>
            </w: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5,123.00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4,899.00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4,709.00 </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3,781.95 </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15.11 </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50.14 </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782.75 </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16.47 </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5.00 </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0.00 </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57.58 </w:t>
            </w:r>
          </w:p>
        </w:tc>
      </w:tr>
      <w:tr w:rsidR="008959D3" w:rsidTr="008959D3">
        <w:trPr>
          <w:trHeight w:val="1439"/>
          <w:jc w:val="center"/>
        </w:trPr>
        <w:tc>
          <w:tcPr>
            <w:tcW w:w="138" w:type="pct"/>
            <w:tcBorders>
              <w:top w:val="single" w:sz="4"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rFonts w:eastAsia="仿宋"/>
                <w:kern w:val="21"/>
                <w:sz w:val="22"/>
                <w:lang w:bidi="ar"/>
              </w:rPr>
              <w:t>3</w:t>
            </w:r>
          </w:p>
        </w:tc>
        <w:tc>
          <w:tcPr>
            <w:tcW w:w="45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left"/>
              <w:textAlignment w:val="center"/>
              <w:rPr>
                <w:rFonts w:eastAsia="仿宋"/>
                <w:kern w:val="21"/>
                <w:sz w:val="24"/>
                <w:szCs w:val="24"/>
              </w:rPr>
            </w:pPr>
            <w:r>
              <w:rPr>
                <w:rFonts w:eastAsia="仿宋" w:hint="eastAsia"/>
                <w:kern w:val="21"/>
                <w:sz w:val="22"/>
                <w:lang w:bidi="ar"/>
              </w:rPr>
              <w:t>先进制造业高地建设奖励类、</w:t>
            </w:r>
            <w:r>
              <w:rPr>
                <w:rFonts w:eastAsia="仿宋"/>
                <w:kern w:val="21"/>
                <w:sz w:val="22"/>
                <w:lang w:bidi="ar"/>
              </w:rPr>
              <w:t>“</w:t>
            </w:r>
            <w:r>
              <w:rPr>
                <w:rFonts w:eastAsia="仿宋" w:hint="eastAsia"/>
                <w:kern w:val="21"/>
                <w:sz w:val="22"/>
                <w:lang w:bidi="ar"/>
              </w:rPr>
              <w:t>专精特新</w:t>
            </w:r>
            <w:r>
              <w:rPr>
                <w:rFonts w:eastAsia="仿宋"/>
                <w:kern w:val="21"/>
                <w:sz w:val="22"/>
                <w:lang w:bidi="ar"/>
              </w:rPr>
              <w:t>”</w:t>
            </w:r>
            <w:r>
              <w:rPr>
                <w:rFonts w:eastAsia="仿宋" w:hint="eastAsia"/>
                <w:kern w:val="21"/>
                <w:sz w:val="22"/>
                <w:lang w:bidi="ar"/>
              </w:rPr>
              <w:t>专板挂牌补助</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kern w:val="21"/>
                <w:sz w:val="22"/>
                <w:lang w:bidi="ar"/>
              </w:rPr>
            </w:pPr>
            <w:r>
              <w:rPr>
                <w:kern w:val="21"/>
                <w:sz w:val="22"/>
                <w:lang w:bidi="ar"/>
              </w:rPr>
              <w:t xml:space="preserve">70,750.00 </w:t>
            </w: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29,830.00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29,354.00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29,175.96 </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12,657.81 </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1,024.29 </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4,542.81 </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2,675.20 </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6,191.15 </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356.42 </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465.67 </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1,262.61 </w:t>
            </w:r>
          </w:p>
        </w:tc>
      </w:tr>
      <w:tr w:rsidR="008959D3" w:rsidTr="008959D3">
        <w:trPr>
          <w:trHeight w:val="986"/>
          <w:jc w:val="center"/>
        </w:trPr>
        <w:tc>
          <w:tcPr>
            <w:tcW w:w="138" w:type="pct"/>
            <w:tcBorders>
              <w:top w:val="single" w:sz="4"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rFonts w:eastAsia="仿宋"/>
                <w:kern w:val="21"/>
                <w:sz w:val="22"/>
                <w:lang w:bidi="ar"/>
              </w:rPr>
              <w:lastRenderedPageBreak/>
              <w:t>4</w:t>
            </w:r>
          </w:p>
        </w:tc>
        <w:tc>
          <w:tcPr>
            <w:tcW w:w="45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left"/>
              <w:textAlignment w:val="center"/>
              <w:rPr>
                <w:rFonts w:eastAsia="仿宋"/>
                <w:kern w:val="21"/>
                <w:sz w:val="24"/>
                <w:szCs w:val="24"/>
              </w:rPr>
            </w:pPr>
            <w:r>
              <w:rPr>
                <w:rFonts w:eastAsia="仿宋" w:hint="eastAsia"/>
                <w:kern w:val="21"/>
                <w:sz w:val="22"/>
                <w:lang w:bidi="ar"/>
              </w:rPr>
              <w:t>移动互联网项目</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kern w:val="21"/>
                <w:sz w:val="22"/>
                <w:lang w:bidi="ar"/>
              </w:rPr>
            </w:pPr>
            <w:r>
              <w:rPr>
                <w:kern w:val="21"/>
                <w:sz w:val="22"/>
                <w:lang w:bidi="ar"/>
              </w:rPr>
              <w:t xml:space="preserve">15,000.00 </w:t>
            </w: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6,270.00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6,100.00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5,514.27 </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2,509.60 </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458.24 </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682.08 </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129.37 </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474.25 </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193.36 </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321.50 </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745.87 </w:t>
            </w:r>
          </w:p>
        </w:tc>
      </w:tr>
      <w:tr w:rsidR="008959D3" w:rsidTr="008959D3">
        <w:trPr>
          <w:trHeight w:val="1325"/>
          <w:jc w:val="center"/>
        </w:trPr>
        <w:tc>
          <w:tcPr>
            <w:tcW w:w="138" w:type="pct"/>
            <w:tcBorders>
              <w:top w:val="single" w:sz="4" w:space="0" w:color="auto"/>
              <w:left w:val="single" w:sz="8"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rFonts w:eastAsia="仿宋"/>
                <w:kern w:val="21"/>
                <w:sz w:val="22"/>
                <w:lang w:bidi="ar"/>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left"/>
              <w:textAlignment w:val="center"/>
              <w:rPr>
                <w:rFonts w:eastAsia="仿宋"/>
                <w:kern w:val="21"/>
                <w:sz w:val="24"/>
                <w:szCs w:val="24"/>
              </w:rPr>
            </w:pPr>
            <w:r>
              <w:rPr>
                <w:rFonts w:eastAsia="仿宋" w:hint="eastAsia"/>
                <w:kern w:val="21"/>
                <w:sz w:val="22"/>
                <w:lang w:bidi="ar"/>
              </w:rPr>
              <w:t>省委省政府确定的重点支持事项</w:t>
            </w:r>
          </w:p>
        </w:tc>
        <w:tc>
          <w:tcPr>
            <w:tcW w:w="457"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kern w:val="21"/>
                <w:sz w:val="22"/>
                <w:lang w:bidi="ar"/>
              </w:rPr>
            </w:pPr>
            <w:r>
              <w:rPr>
                <w:kern w:val="21"/>
                <w:sz w:val="22"/>
                <w:lang w:bidi="ar"/>
              </w:rPr>
              <w:t xml:space="preserve">48,770.00 </w:t>
            </w:r>
          </w:p>
        </w:tc>
        <w:tc>
          <w:tcPr>
            <w:tcW w:w="385"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28,322.00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28,322.00 </w:t>
            </w:r>
          </w:p>
        </w:tc>
        <w:tc>
          <w:tcPr>
            <w:tcW w:w="374"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22,664.98 </w:t>
            </w:r>
          </w:p>
        </w:tc>
        <w:tc>
          <w:tcPr>
            <w:tcW w:w="38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13,079.88 </w:t>
            </w:r>
          </w:p>
        </w:tc>
        <w:tc>
          <w:tcPr>
            <w:tcW w:w="349"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481.42 </w:t>
            </w:r>
          </w:p>
        </w:tc>
        <w:tc>
          <w:tcPr>
            <w:tcW w:w="366"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33.87 </w:t>
            </w:r>
          </w:p>
        </w:tc>
        <w:tc>
          <w:tcPr>
            <w:tcW w:w="352"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137.49 </w:t>
            </w:r>
          </w:p>
        </w:tc>
        <w:tc>
          <w:tcPr>
            <w:tcW w:w="39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5,311.10 </w:t>
            </w:r>
          </w:p>
        </w:tc>
        <w:tc>
          <w:tcPr>
            <w:tcW w:w="281"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4.10 </w:t>
            </w:r>
          </w:p>
        </w:tc>
        <w:tc>
          <w:tcPr>
            <w:tcW w:w="348" w:type="pct"/>
            <w:tcBorders>
              <w:top w:val="single" w:sz="4" w:space="0" w:color="auto"/>
              <w:left w:val="single" w:sz="4" w:space="0" w:color="auto"/>
              <w:bottom w:val="single" w:sz="4"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220.00 </w:t>
            </w:r>
          </w:p>
        </w:tc>
        <w:tc>
          <w:tcPr>
            <w:tcW w:w="332" w:type="pct"/>
            <w:tcBorders>
              <w:top w:val="single" w:sz="4" w:space="0" w:color="auto"/>
              <w:left w:val="single" w:sz="4" w:space="0" w:color="auto"/>
              <w:bottom w:val="single" w:sz="4"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kern w:val="21"/>
                <w:sz w:val="24"/>
                <w:szCs w:val="24"/>
              </w:rPr>
            </w:pPr>
            <w:r>
              <w:rPr>
                <w:kern w:val="21"/>
                <w:sz w:val="22"/>
                <w:lang w:bidi="ar"/>
              </w:rPr>
              <w:t xml:space="preserve">3,397.12 </w:t>
            </w:r>
          </w:p>
        </w:tc>
      </w:tr>
      <w:tr w:rsidR="008959D3" w:rsidTr="008959D3">
        <w:trPr>
          <w:trHeight w:val="1319"/>
          <w:jc w:val="center"/>
        </w:trPr>
        <w:tc>
          <w:tcPr>
            <w:tcW w:w="596" w:type="pct"/>
            <w:gridSpan w:val="2"/>
            <w:tcBorders>
              <w:top w:val="single" w:sz="4" w:space="0" w:color="auto"/>
              <w:left w:val="single" w:sz="8"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rFonts w:eastAsia="仿宋" w:hint="eastAsia"/>
                <w:b/>
                <w:bCs/>
                <w:kern w:val="21"/>
                <w:sz w:val="22"/>
                <w:lang w:bidi="ar"/>
              </w:rPr>
              <w:t>合计</w:t>
            </w:r>
          </w:p>
        </w:tc>
        <w:tc>
          <w:tcPr>
            <w:tcW w:w="457"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b/>
                <w:bCs/>
                <w:kern w:val="21"/>
                <w:sz w:val="22"/>
                <w:lang w:bidi="ar"/>
              </w:rPr>
            </w:pPr>
            <w:r>
              <w:rPr>
                <w:b/>
                <w:bCs/>
                <w:kern w:val="21"/>
                <w:sz w:val="22"/>
                <w:lang w:bidi="ar"/>
              </w:rPr>
              <w:t xml:space="preserve">190,880.00 </w:t>
            </w:r>
          </w:p>
        </w:tc>
        <w:tc>
          <w:tcPr>
            <w:tcW w:w="385"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80,308.00 </w:t>
            </w:r>
          </w:p>
        </w:tc>
        <w:tc>
          <w:tcPr>
            <w:tcW w:w="374"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79,438.00 </w:t>
            </w:r>
          </w:p>
        </w:tc>
        <w:tc>
          <w:tcPr>
            <w:tcW w:w="374"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72,627.21 </w:t>
            </w:r>
          </w:p>
        </w:tc>
        <w:tc>
          <w:tcPr>
            <w:tcW w:w="388"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41,389.39 </w:t>
            </w:r>
          </w:p>
        </w:tc>
        <w:tc>
          <w:tcPr>
            <w:tcW w:w="349"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2,614.26 </w:t>
            </w:r>
          </w:p>
        </w:tc>
        <w:tc>
          <w:tcPr>
            <w:tcW w:w="366"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5,337.17 </w:t>
            </w:r>
          </w:p>
        </w:tc>
        <w:tc>
          <w:tcPr>
            <w:tcW w:w="352"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4,133.53 </w:t>
            </w:r>
          </w:p>
        </w:tc>
        <w:tc>
          <w:tcPr>
            <w:tcW w:w="391"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12,112.97 </w:t>
            </w:r>
          </w:p>
        </w:tc>
        <w:tc>
          <w:tcPr>
            <w:tcW w:w="281"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558.88 </w:t>
            </w:r>
          </w:p>
        </w:tc>
        <w:tc>
          <w:tcPr>
            <w:tcW w:w="348" w:type="pct"/>
            <w:tcBorders>
              <w:top w:val="single" w:sz="4" w:space="0" w:color="auto"/>
              <w:left w:val="single" w:sz="4" w:space="0" w:color="auto"/>
              <w:bottom w:val="single" w:sz="8" w:space="0" w:color="auto"/>
              <w:right w:val="single" w:sz="4"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1,007.17 </w:t>
            </w:r>
          </w:p>
        </w:tc>
        <w:tc>
          <w:tcPr>
            <w:tcW w:w="332" w:type="pct"/>
            <w:tcBorders>
              <w:top w:val="single" w:sz="4" w:space="0" w:color="auto"/>
              <w:left w:val="single" w:sz="4" w:space="0" w:color="auto"/>
              <w:bottom w:val="single" w:sz="8" w:space="0" w:color="auto"/>
              <w:right w:val="single" w:sz="8" w:space="0" w:color="auto"/>
            </w:tcBorders>
            <w:vAlign w:val="center"/>
            <w:hideMark/>
          </w:tcPr>
          <w:p w:rsidR="008959D3" w:rsidRDefault="008959D3">
            <w:pPr>
              <w:widowControl/>
              <w:adjustRightInd w:val="0"/>
              <w:snapToGrid w:val="0"/>
              <w:spacing w:line="320" w:lineRule="exact"/>
              <w:jc w:val="center"/>
              <w:textAlignment w:val="center"/>
              <w:rPr>
                <w:rFonts w:eastAsia="仿宋"/>
                <w:b/>
                <w:bCs/>
                <w:kern w:val="21"/>
                <w:sz w:val="24"/>
                <w:szCs w:val="24"/>
              </w:rPr>
            </w:pPr>
            <w:r>
              <w:rPr>
                <w:b/>
                <w:bCs/>
                <w:kern w:val="21"/>
                <w:sz w:val="22"/>
                <w:lang w:bidi="ar"/>
              </w:rPr>
              <w:t xml:space="preserve">5,473.84 </w:t>
            </w:r>
          </w:p>
        </w:tc>
      </w:tr>
    </w:tbl>
    <w:p w:rsidR="008959D3" w:rsidRDefault="008959D3" w:rsidP="008959D3">
      <w:pPr>
        <w:widowControl/>
        <w:jc w:val="left"/>
        <w:rPr>
          <w:rFonts w:eastAsia="仿宋_GB2312"/>
          <w:b/>
          <w:bCs/>
          <w:kern w:val="21"/>
          <w:sz w:val="40"/>
          <w:szCs w:val="40"/>
        </w:rPr>
        <w:sectPr w:rsidR="008959D3">
          <w:pgSz w:w="16838" w:h="11906" w:orient="landscape"/>
          <w:pgMar w:top="2098" w:right="1247" w:bottom="1417" w:left="1587" w:header="851" w:footer="1020" w:gutter="0"/>
          <w:pgNumType w:fmt="numberInDash" w:start="21"/>
          <w:cols w:space="720"/>
          <w:docGrid w:type="lines" w:linePitch="312"/>
        </w:sectPr>
      </w:pPr>
    </w:p>
    <w:p w:rsidR="008959D3" w:rsidRDefault="008959D3" w:rsidP="008959D3">
      <w:pPr>
        <w:adjustRightInd w:val="0"/>
        <w:snapToGrid w:val="0"/>
        <w:spacing w:line="560" w:lineRule="exact"/>
        <w:jc w:val="left"/>
        <w:textAlignment w:val="center"/>
        <w:rPr>
          <w:rFonts w:eastAsia="黑体"/>
          <w:kern w:val="21"/>
          <w:sz w:val="32"/>
          <w:szCs w:val="32"/>
          <w:lang w:bidi="ar"/>
        </w:rPr>
      </w:pPr>
      <w:r>
        <w:rPr>
          <w:rFonts w:eastAsia="黑体" w:hint="eastAsia"/>
          <w:kern w:val="21"/>
          <w:sz w:val="32"/>
          <w:szCs w:val="32"/>
          <w:lang w:eastAsia="zh-Hans" w:bidi="ar"/>
        </w:rPr>
        <w:lastRenderedPageBreak/>
        <w:t>附件</w:t>
      </w:r>
      <w:r>
        <w:rPr>
          <w:rFonts w:eastAsia="黑体"/>
          <w:kern w:val="21"/>
          <w:sz w:val="32"/>
          <w:szCs w:val="32"/>
          <w:lang w:bidi="ar"/>
        </w:rPr>
        <w:t>2</w:t>
      </w:r>
    </w:p>
    <w:p w:rsidR="008959D3" w:rsidRDefault="008959D3" w:rsidP="008959D3">
      <w:pPr>
        <w:pStyle w:val="Default"/>
        <w:autoSpaceDE/>
        <w:snapToGrid w:val="0"/>
        <w:spacing w:line="560" w:lineRule="exact"/>
        <w:jc w:val="center"/>
        <w:rPr>
          <w:rFonts w:ascii="Times New Roman" w:eastAsia="方正小标宋简体" w:hAnsi="Times New Roman" w:cs="Times New Roman"/>
          <w:color w:val="auto"/>
          <w:kern w:val="21"/>
          <w:sz w:val="40"/>
          <w:szCs w:val="40"/>
        </w:rPr>
      </w:pPr>
      <w:r>
        <w:rPr>
          <w:rFonts w:ascii="Times New Roman" w:eastAsia="方正小标宋简体" w:hAnsi="Times New Roman" w:cs="Times New Roman" w:hint="eastAsia"/>
          <w:color w:val="auto"/>
          <w:kern w:val="21"/>
          <w:sz w:val="40"/>
          <w:szCs w:val="40"/>
        </w:rPr>
        <w:t>湖南省</w:t>
      </w:r>
      <w:r>
        <w:rPr>
          <w:rFonts w:ascii="Times New Roman" w:eastAsia="方正小标宋简体" w:hAnsi="Times New Roman" w:cs="Times New Roman"/>
          <w:color w:val="auto"/>
          <w:kern w:val="21"/>
          <w:sz w:val="40"/>
          <w:szCs w:val="40"/>
        </w:rPr>
        <w:t>2023</w:t>
      </w:r>
      <w:r>
        <w:rPr>
          <w:rFonts w:ascii="Times New Roman" w:eastAsia="方正小标宋简体" w:hAnsi="Times New Roman" w:cs="Times New Roman" w:hint="eastAsia"/>
          <w:color w:val="auto"/>
          <w:kern w:val="21"/>
          <w:sz w:val="40"/>
          <w:szCs w:val="40"/>
        </w:rPr>
        <w:t>年先进制造业高地建设专项资金项目绩效评价指标表</w:t>
      </w:r>
    </w:p>
    <w:tbl>
      <w:tblPr>
        <w:tblW w:w="1551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04"/>
        <w:gridCol w:w="795"/>
        <w:gridCol w:w="1304"/>
        <w:gridCol w:w="6583"/>
        <w:gridCol w:w="1304"/>
        <w:gridCol w:w="1304"/>
        <w:gridCol w:w="810"/>
        <w:gridCol w:w="735"/>
        <w:gridCol w:w="1871"/>
      </w:tblGrid>
      <w:tr w:rsidR="008959D3" w:rsidTr="008959D3">
        <w:trPr>
          <w:trHeight w:val="440"/>
          <w:tblHeader/>
          <w:jc w:val="center"/>
        </w:trPr>
        <w:tc>
          <w:tcPr>
            <w:tcW w:w="259" w:type="pct"/>
            <w:tcBorders>
              <w:top w:val="single" w:sz="8" w:space="0" w:color="000000"/>
              <w:left w:val="single" w:sz="8"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一级指标</w:t>
            </w:r>
          </w:p>
        </w:tc>
        <w:tc>
          <w:tcPr>
            <w:tcW w:w="256"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lang w:bidi="ar"/>
              </w:rPr>
            </w:pPr>
            <w:r>
              <w:rPr>
                <w:rFonts w:eastAsia="黑体" w:hint="eastAsia"/>
                <w:kern w:val="21"/>
                <w:szCs w:val="21"/>
                <w:lang w:bidi="ar"/>
              </w:rPr>
              <w:t>二级</w:t>
            </w:r>
          </w:p>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指标</w:t>
            </w:r>
          </w:p>
        </w:tc>
        <w:tc>
          <w:tcPr>
            <w:tcW w:w="420" w:type="pct"/>
            <w:tcBorders>
              <w:top w:val="single" w:sz="8"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黑体"/>
                <w:kern w:val="21"/>
                <w:szCs w:val="21"/>
                <w:lang w:bidi="ar"/>
              </w:rPr>
            </w:pPr>
            <w:r>
              <w:rPr>
                <w:rFonts w:eastAsia="黑体" w:hint="eastAsia"/>
                <w:kern w:val="21"/>
                <w:szCs w:val="21"/>
                <w:lang w:bidi="ar"/>
              </w:rPr>
              <w:t>三级</w:t>
            </w:r>
          </w:p>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指标</w:t>
            </w:r>
          </w:p>
        </w:tc>
        <w:tc>
          <w:tcPr>
            <w:tcW w:w="2120"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评价标准</w:t>
            </w:r>
          </w:p>
        </w:tc>
        <w:tc>
          <w:tcPr>
            <w:tcW w:w="420"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年度指标值</w:t>
            </w:r>
          </w:p>
        </w:tc>
        <w:tc>
          <w:tcPr>
            <w:tcW w:w="420"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实际完成值</w:t>
            </w:r>
          </w:p>
        </w:tc>
        <w:tc>
          <w:tcPr>
            <w:tcW w:w="261"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分值</w:t>
            </w:r>
          </w:p>
        </w:tc>
        <w:tc>
          <w:tcPr>
            <w:tcW w:w="237" w:type="pct"/>
            <w:tcBorders>
              <w:top w:val="single" w:sz="8"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得分</w:t>
            </w:r>
          </w:p>
        </w:tc>
        <w:tc>
          <w:tcPr>
            <w:tcW w:w="603" w:type="pct"/>
            <w:tcBorders>
              <w:top w:val="single" w:sz="8" w:space="0" w:color="000000"/>
              <w:left w:val="single" w:sz="4" w:space="0" w:color="000000"/>
              <w:bottom w:val="single" w:sz="4" w:space="0" w:color="000000"/>
              <w:right w:val="single" w:sz="8" w:space="0" w:color="000000"/>
            </w:tcBorders>
            <w:noWrap/>
            <w:vAlign w:val="center"/>
            <w:hideMark/>
          </w:tcPr>
          <w:p w:rsidR="008959D3" w:rsidRDefault="008959D3">
            <w:pPr>
              <w:widowControl/>
              <w:adjustRightInd w:val="0"/>
              <w:snapToGrid w:val="0"/>
              <w:spacing w:line="320" w:lineRule="exact"/>
              <w:jc w:val="center"/>
              <w:textAlignment w:val="center"/>
              <w:rPr>
                <w:rFonts w:eastAsia="黑体"/>
                <w:kern w:val="21"/>
                <w:szCs w:val="21"/>
              </w:rPr>
            </w:pPr>
            <w:r>
              <w:rPr>
                <w:rFonts w:eastAsia="黑体" w:hint="eastAsia"/>
                <w:kern w:val="21"/>
                <w:szCs w:val="21"/>
                <w:lang w:bidi="ar"/>
              </w:rPr>
              <w:t>得分说明</w:t>
            </w:r>
          </w:p>
        </w:tc>
      </w:tr>
      <w:tr w:rsidR="008959D3" w:rsidTr="008959D3">
        <w:trPr>
          <w:trHeight w:val="1613"/>
          <w:jc w:val="center"/>
        </w:trPr>
        <w:tc>
          <w:tcPr>
            <w:tcW w:w="259" w:type="pct"/>
            <w:vMerge w:val="restart"/>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项目决策</w:t>
            </w:r>
            <w:r>
              <w:rPr>
                <w:kern w:val="21"/>
                <w:szCs w:val="21"/>
                <w:lang w:bidi="ar"/>
              </w:rPr>
              <w:br/>
            </w:r>
            <w:r>
              <w:rPr>
                <w:rFonts w:eastAsia="仿宋" w:hint="eastAsia"/>
                <w:kern w:val="21"/>
                <w:szCs w:val="21"/>
                <w:lang w:bidi="ar"/>
              </w:rPr>
              <w:t>（</w:t>
            </w:r>
            <w:r>
              <w:rPr>
                <w:kern w:val="21"/>
                <w:szCs w:val="21"/>
                <w:lang w:bidi="ar"/>
              </w:rPr>
              <w:t>10</w:t>
            </w:r>
            <w:r>
              <w:rPr>
                <w:rFonts w:eastAsia="仿宋" w:hint="eastAsia"/>
                <w:kern w:val="21"/>
                <w:szCs w:val="21"/>
                <w:lang w:bidi="ar"/>
              </w:rPr>
              <w:t>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项目立项</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立项依据充分性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290" w:lineRule="exac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项目立项是否符合中央和湖南省的法律法规、发展规划和相关政策；</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项目立项是否符合省委省政府的重大决策部署；</w:t>
            </w:r>
            <w:r>
              <w:rPr>
                <w:kern w:val="21"/>
                <w:szCs w:val="21"/>
                <w:lang w:bidi="ar"/>
              </w:rPr>
              <w:br/>
            </w:r>
            <w:r>
              <w:rPr>
                <w:rFonts w:ascii="宋体" w:hAnsi="宋体" w:cs="宋体" w:hint="eastAsia"/>
                <w:kern w:val="21"/>
                <w:szCs w:val="21"/>
                <w:lang w:bidi="ar"/>
              </w:rPr>
              <w:t>③</w:t>
            </w:r>
            <w:r>
              <w:rPr>
                <w:rFonts w:eastAsia="仿宋" w:hint="eastAsia"/>
                <w:kern w:val="21"/>
                <w:szCs w:val="21"/>
                <w:lang w:bidi="ar"/>
              </w:rPr>
              <w:t>项目立项是否与部门职责范围相符；</w:t>
            </w:r>
            <w:r>
              <w:rPr>
                <w:kern w:val="21"/>
                <w:szCs w:val="21"/>
                <w:lang w:bidi="ar"/>
              </w:rPr>
              <w:br/>
            </w:r>
            <w:r>
              <w:rPr>
                <w:rFonts w:ascii="宋体" w:hAnsi="宋体" w:cs="宋体" w:hint="eastAsia"/>
                <w:kern w:val="21"/>
                <w:szCs w:val="21"/>
                <w:lang w:bidi="ar"/>
              </w:rPr>
              <w:t>④</w:t>
            </w:r>
            <w:r>
              <w:rPr>
                <w:rFonts w:eastAsia="仿宋" w:hint="eastAsia"/>
                <w:kern w:val="21"/>
                <w:szCs w:val="21"/>
                <w:lang w:bidi="ar"/>
              </w:rPr>
              <w:t>项目立项是否与相关部门或部门内部相关项目存在重复。</w:t>
            </w:r>
            <w:r>
              <w:rPr>
                <w:kern w:val="21"/>
                <w:szCs w:val="21"/>
                <w:lang w:bidi="ar"/>
              </w:rPr>
              <w:br/>
            </w:r>
            <w:r>
              <w:rPr>
                <w:rFonts w:eastAsia="仿宋" w:hint="eastAsia"/>
                <w:kern w:val="21"/>
                <w:szCs w:val="21"/>
                <w:lang w:bidi="ar"/>
              </w:rPr>
              <w:t>每发现一例不符的扣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335"/>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项目评审规范性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290" w:lineRule="exac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项目主管部门是否按照相关规定组织项目审查、专家评审、集体决策、领导批示、网上公示等程序；</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项目主管部门审查通过的项目是否符合相关政策要求，是否属于专项资金管理办法支持类别。</w:t>
            </w:r>
            <w:r>
              <w:rPr>
                <w:kern w:val="21"/>
                <w:szCs w:val="21"/>
                <w:lang w:bidi="ar"/>
              </w:rPr>
              <w:br/>
            </w:r>
            <w:r>
              <w:rPr>
                <w:rFonts w:eastAsia="仿宋" w:hint="eastAsia"/>
                <w:kern w:val="21"/>
                <w:szCs w:val="21"/>
                <w:lang w:bidi="ar"/>
              </w:rPr>
              <w:t>每发现一例不符的扣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jc w:val="left"/>
              <w:rPr>
                <w:kern w:val="21"/>
                <w:szCs w:val="21"/>
              </w:rPr>
            </w:pPr>
          </w:p>
        </w:tc>
      </w:tr>
      <w:tr w:rsidR="008959D3" w:rsidTr="008959D3">
        <w:trPr>
          <w:trHeight w:val="161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绩效目标</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绩效目标合理性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290" w:lineRule="exac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是否设置绩效目标或相关的工作任务目标；</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目标是否符合国家相关法律法规、国民经济发展规划和省委省政府重大部署；</w:t>
            </w:r>
            <w:r>
              <w:rPr>
                <w:kern w:val="21"/>
                <w:szCs w:val="21"/>
                <w:lang w:bidi="ar"/>
              </w:rPr>
              <w:br/>
            </w:r>
            <w:r>
              <w:rPr>
                <w:rFonts w:ascii="宋体" w:hAnsi="宋体" w:cs="宋体" w:hint="eastAsia"/>
                <w:kern w:val="21"/>
                <w:szCs w:val="21"/>
                <w:lang w:bidi="ar"/>
              </w:rPr>
              <w:t>③</w:t>
            </w:r>
            <w:r>
              <w:rPr>
                <w:rFonts w:eastAsia="仿宋" w:hint="eastAsia"/>
                <w:kern w:val="21"/>
                <w:szCs w:val="21"/>
                <w:lang w:bidi="ar"/>
              </w:rPr>
              <w:t>是否与实际工作内容具有相关性；</w:t>
            </w:r>
            <w:r>
              <w:rPr>
                <w:kern w:val="21"/>
                <w:szCs w:val="21"/>
                <w:lang w:bidi="ar"/>
              </w:rPr>
              <w:br/>
            </w:r>
            <w:r>
              <w:rPr>
                <w:rFonts w:ascii="宋体" w:hAnsi="宋体" w:cs="宋体" w:hint="eastAsia"/>
                <w:kern w:val="21"/>
                <w:szCs w:val="21"/>
                <w:lang w:bidi="ar"/>
              </w:rPr>
              <w:t>④</w:t>
            </w:r>
            <w:r>
              <w:rPr>
                <w:rFonts w:eastAsia="仿宋" w:hint="eastAsia"/>
                <w:kern w:val="21"/>
                <w:szCs w:val="21"/>
                <w:lang w:bidi="ar"/>
              </w:rPr>
              <w:t>是否与预算确定的项目投资额或资金量相匹配</w:t>
            </w:r>
            <w:r>
              <w:rPr>
                <w:kern w:val="21"/>
                <w:szCs w:val="21"/>
                <w:lang w:bidi="ar"/>
              </w:rPr>
              <w:t>;</w:t>
            </w:r>
            <w:r>
              <w:rPr>
                <w:kern w:val="21"/>
                <w:szCs w:val="21"/>
                <w:lang w:bidi="ar"/>
              </w:rPr>
              <w:br/>
            </w:r>
            <w:r>
              <w:rPr>
                <w:rFonts w:eastAsia="仿宋" w:hint="eastAsia"/>
                <w:kern w:val="21"/>
                <w:szCs w:val="21"/>
                <w:lang w:bidi="ar"/>
              </w:rPr>
              <w:t>每发现一例不符的扣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605"/>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绩效指标明确性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290" w:lineRule="exac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绩效目标是否从数量、质量、时效以及经济效益、社会效益、生态效益、可持续影响、满意度等方面进行细化、分解；</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是否通过清晰、可衡量的指标</w:t>
            </w:r>
            <w:proofErr w:type="gramStart"/>
            <w:r>
              <w:rPr>
                <w:rFonts w:eastAsia="仿宋" w:hint="eastAsia"/>
                <w:kern w:val="21"/>
                <w:szCs w:val="21"/>
                <w:lang w:bidi="ar"/>
              </w:rPr>
              <w:t>值予以</w:t>
            </w:r>
            <w:proofErr w:type="gramEnd"/>
            <w:r>
              <w:rPr>
                <w:rFonts w:eastAsia="仿宋" w:hint="eastAsia"/>
                <w:kern w:val="21"/>
                <w:szCs w:val="21"/>
                <w:lang w:bidi="ar"/>
              </w:rPr>
              <w:t>体现，尽量进行定量表述，不能以量化形式表述的，采用定性形式表述；</w:t>
            </w:r>
            <w:r>
              <w:rPr>
                <w:kern w:val="21"/>
                <w:szCs w:val="21"/>
                <w:lang w:bidi="ar"/>
              </w:rPr>
              <w:br/>
            </w:r>
            <w:r>
              <w:rPr>
                <w:rFonts w:ascii="宋体" w:hAnsi="宋体" w:cs="宋体" w:hint="eastAsia"/>
                <w:kern w:val="21"/>
                <w:szCs w:val="21"/>
                <w:lang w:bidi="ar"/>
              </w:rPr>
              <w:t>③</w:t>
            </w:r>
            <w:r>
              <w:rPr>
                <w:rFonts w:eastAsia="仿宋" w:hint="eastAsia"/>
                <w:kern w:val="21"/>
                <w:szCs w:val="21"/>
                <w:lang w:bidi="ar"/>
              </w:rPr>
              <w:t>是否与目标任务数或工作计划数相对应。</w:t>
            </w:r>
            <w:r>
              <w:rPr>
                <w:kern w:val="21"/>
                <w:szCs w:val="21"/>
                <w:lang w:bidi="ar"/>
              </w:rPr>
              <w:br/>
            </w:r>
            <w:r>
              <w:rPr>
                <w:rFonts w:eastAsia="仿宋" w:hint="eastAsia"/>
                <w:kern w:val="21"/>
                <w:szCs w:val="21"/>
                <w:lang w:bidi="ar"/>
              </w:rPr>
              <w:lastRenderedPageBreak/>
              <w:t>每发现一项不符的扣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lastRenderedPageBreak/>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jc w:val="left"/>
              <w:rPr>
                <w:kern w:val="21"/>
                <w:szCs w:val="21"/>
              </w:rPr>
            </w:pPr>
          </w:p>
        </w:tc>
      </w:tr>
      <w:tr w:rsidR="008959D3" w:rsidTr="008959D3">
        <w:trPr>
          <w:trHeight w:val="1605"/>
          <w:jc w:val="center"/>
        </w:trPr>
        <w:tc>
          <w:tcPr>
            <w:tcW w:w="259" w:type="pct"/>
            <w:vMerge w:val="restart"/>
            <w:tcBorders>
              <w:top w:val="single" w:sz="4" w:space="0" w:color="000000"/>
              <w:left w:val="single" w:sz="8" w:space="0" w:color="000000"/>
              <w:bottom w:val="single" w:sz="4" w:space="0" w:color="000000"/>
              <w:right w:val="single" w:sz="4" w:space="0" w:color="000000"/>
            </w:tcBorders>
            <w:vAlign w:val="center"/>
          </w:tcPr>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r>
              <w:rPr>
                <w:rFonts w:eastAsia="仿宋" w:hint="eastAsia"/>
                <w:kern w:val="21"/>
                <w:szCs w:val="21"/>
                <w:lang w:bidi="ar"/>
              </w:rPr>
              <w:t>项目管理</w:t>
            </w:r>
            <w:r>
              <w:rPr>
                <w:kern w:val="21"/>
                <w:szCs w:val="21"/>
                <w:lang w:bidi="ar"/>
              </w:rPr>
              <w:br/>
            </w:r>
            <w:r>
              <w:rPr>
                <w:rFonts w:eastAsia="仿宋" w:hint="eastAsia"/>
                <w:kern w:val="21"/>
                <w:szCs w:val="21"/>
                <w:lang w:bidi="ar"/>
              </w:rPr>
              <w:t>（</w:t>
            </w:r>
            <w:r>
              <w:rPr>
                <w:kern w:val="21"/>
                <w:szCs w:val="21"/>
                <w:lang w:bidi="ar"/>
              </w:rPr>
              <w:t>25</w:t>
            </w:r>
            <w:r>
              <w:rPr>
                <w:rFonts w:eastAsia="仿宋" w:hint="eastAsia"/>
                <w:kern w:val="21"/>
                <w:szCs w:val="21"/>
                <w:lang w:bidi="ar"/>
              </w:rPr>
              <w:t>分）</w:t>
            </w: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项目管理</w:t>
            </w:r>
            <w:r>
              <w:rPr>
                <w:kern w:val="21"/>
                <w:szCs w:val="21"/>
                <w:lang w:bidi="ar"/>
              </w:rPr>
              <w:br/>
            </w:r>
            <w:r>
              <w:rPr>
                <w:rFonts w:eastAsia="仿宋" w:hint="eastAsia"/>
                <w:kern w:val="21"/>
                <w:szCs w:val="21"/>
                <w:lang w:bidi="ar"/>
              </w:rPr>
              <w:t>（</w:t>
            </w:r>
            <w:r>
              <w:rPr>
                <w:kern w:val="21"/>
                <w:szCs w:val="21"/>
                <w:lang w:bidi="ar"/>
              </w:rPr>
              <w:t>25</w:t>
            </w:r>
            <w:r>
              <w:rPr>
                <w:rFonts w:eastAsia="仿宋" w:hint="eastAsia"/>
                <w:kern w:val="21"/>
                <w:szCs w:val="21"/>
                <w:lang w:bidi="ar"/>
              </w:rPr>
              <w:t>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lastRenderedPageBreak/>
              <w:t>资金管理</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资金使用</w:t>
            </w:r>
            <w:r>
              <w:rPr>
                <w:kern w:val="21"/>
                <w:szCs w:val="21"/>
                <w:lang w:bidi="ar"/>
              </w:rPr>
              <w:br/>
            </w:r>
            <w:r>
              <w:rPr>
                <w:rFonts w:eastAsia="仿宋" w:hint="eastAsia"/>
                <w:kern w:val="21"/>
                <w:szCs w:val="21"/>
                <w:lang w:bidi="ar"/>
              </w:rPr>
              <w:t>合</w:t>
            </w:r>
            <w:proofErr w:type="gramStart"/>
            <w:r>
              <w:rPr>
                <w:rFonts w:eastAsia="仿宋" w:hint="eastAsia"/>
                <w:kern w:val="21"/>
                <w:szCs w:val="21"/>
                <w:lang w:bidi="ar"/>
              </w:rPr>
              <w:t>规</w:t>
            </w:r>
            <w:proofErr w:type="gramEnd"/>
            <w:r>
              <w:rPr>
                <w:rFonts w:eastAsia="仿宋" w:hint="eastAsia"/>
                <w:kern w:val="21"/>
                <w:szCs w:val="21"/>
                <w:lang w:bidi="ar"/>
              </w:rPr>
              <w:t>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各级工信部门和项目单位使用资金符合国家财经法规和财务管理制度以及有关专项资金管理办法的规定；</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项目单位使用资金符合项目预算批复或合同规定的用途；</w:t>
            </w:r>
            <w:r>
              <w:rPr>
                <w:kern w:val="21"/>
                <w:szCs w:val="21"/>
                <w:lang w:bidi="ar"/>
              </w:rPr>
              <w:br/>
            </w:r>
            <w:r>
              <w:rPr>
                <w:rFonts w:ascii="宋体" w:hAnsi="宋体" w:cs="宋体" w:hint="eastAsia"/>
                <w:kern w:val="21"/>
                <w:szCs w:val="21"/>
                <w:lang w:bidi="ar"/>
              </w:rPr>
              <w:t>③</w:t>
            </w:r>
            <w:r>
              <w:rPr>
                <w:rFonts w:eastAsia="仿宋" w:hint="eastAsia"/>
                <w:kern w:val="21"/>
                <w:szCs w:val="21"/>
                <w:lang w:bidi="ar"/>
              </w:rPr>
              <w:t>项目单位使用资金不存在挪用、虚列支出等情况。</w:t>
            </w:r>
            <w:r>
              <w:rPr>
                <w:kern w:val="21"/>
                <w:szCs w:val="21"/>
                <w:lang w:bidi="ar"/>
              </w:rPr>
              <w:br/>
            </w:r>
            <w:r>
              <w:rPr>
                <w:rFonts w:ascii="宋体" w:hAnsi="宋体" w:cs="宋体" w:hint="eastAsia"/>
                <w:kern w:val="21"/>
                <w:szCs w:val="21"/>
                <w:lang w:bidi="ar"/>
              </w:rPr>
              <w:t>①</w:t>
            </w:r>
            <w:r>
              <w:rPr>
                <w:kern w:val="21"/>
                <w:szCs w:val="21"/>
                <w:lang w:bidi="ar"/>
              </w:rPr>
              <w:t>-</w:t>
            </w:r>
            <w:r>
              <w:rPr>
                <w:rFonts w:ascii="宋体" w:hAnsi="宋体" w:cs="宋体" w:hint="eastAsia"/>
                <w:kern w:val="21"/>
                <w:szCs w:val="21"/>
                <w:lang w:bidi="ar"/>
              </w:rPr>
              <w:t>②</w:t>
            </w:r>
            <w:r>
              <w:rPr>
                <w:rFonts w:eastAsia="仿宋" w:hint="eastAsia"/>
                <w:kern w:val="21"/>
                <w:szCs w:val="21"/>
                <w:lang w:bidi="ar"/>
              </w:rPr>
              <w:t>每出现一例的扣</w:t>
            </w:r>
            <w:r>
              <w:rPr>
                <w:kern w:val="21"/>
                <w:szCs w:val="21"/>
                <w:lang w:bidi="ar"/>
              </w:rPr>
              <w:t>0.5</w:t>
            </w:r>
            <w:r>
              <w:rPr>
                <w:rFonts w:eastAsia="仿宋" w:hint="eastAsia"/>
                <w:kern w:val="21"/>
                <w:szCs w:val="21"/>
                <w:lang w:bidi="ar"/>
              </w:rPr>
              <w:t>分，扣完为止。</w:t>
            </w:r>
            <w:r>
              <w:rPr>
                <w:rFonts w:ascii="宋体" w:hAnsi="宋体" w:cs="宋体" w:hint="eastAsia"/>
                <w:kern w:val="21"/>
                <w:szCs w:val="21"/>
                <w:lang w:bidi="ar"/>
              </w:rPr>
              <w:t>③</w:t>
            </w:r>
            <w:r>
              <w:rPr>
                <w:rFonts w:eastAsia="仿宋" w:hint="eastAsia"/>
                <w:kern w:val="21"/>
                <w:szCs w:val="21"/>
                <w:lang w:bidi="ar"/>
              </w:rPr>
              <w:t>每出现一例扣</w:t>
            </w:r>
            <w:r>
              <w:rPr>
                <w:kern w:val="21"/>
                <w:szCs w:val="21"/>
                <w:lang w:bidi="ar"/>
              </w:rPr>
              <w:t>1</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jc w:val="left"/>
              <w:rPr>
                <w:kern w:val="21"/>
                <w:szCs w:val="21"/>
              </w:rPr>
            </w:pPr>
          </w:p>
        </w:tc>
      </w:tr>
      <w:tr w:rsidR="008959D3" w:rsidTr="008959D3">
        <w:trPr>
          <w:trHeight w:val="1080"/>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资金分配合理性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预算资金分配依据是否充分；</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资金分配是否符合专项资金管理办法中关于资金分配的相关规定；</w:t>
            </w:r>
            <w:r>
              <w:rPr>
                <w:kern w:val="21"/>
                <w:szCs w:val="21"/>
                <w:lang w:bidi="ar"/>
              </w:rPr>
              <w:br/>
            </w:r>
            <w:r>
              <w:rPr>
                <w:rFonts w:ascii="宋体" w:hAnsi="宋体" w:cs="宋体" w:hint="eastAsia"/>
                <w:kern w:val="21"/>
                <w:szCs w:val="21"/>
                <w:lang w:bidi="ar"/>
              </w:rPr>
              <w:t>③</w:t>
            </w:r>
            <w:r>
              <w:rPr>
                <w:rFonts w:eastAsia="仿宋" w:hint="eastAsia"/>
                <w:kern w:val="21"/>
                <w:szCs w:val="21"/>
                <w:lang w:bidi="ar"/>
              </w:rPr>
              <w:t>资金分配额度是否与项目单位或地方的目标任务相适应。</w:t>
            </w:r>
            <w:r>
              <w:rPr>
                <w:kern w:val="21"/>
                <w:szCs w:val="21"/>
                <w:lang w:bidi="ar"/>
              </w:rPr>
              <w:br/>
            </w:r>
            <w:r>
              <w:rPr>
                <w:rFonts w:eastAsia="仿宋" w:hint="eastAsia"/>
                <w:kern w:val="21"/>
                <w:szCs w:val="21"/>
                <w:lang w:bidi="ar"/>
              </w:rPr>
              <w:t>每发现一例不符的扣</w:t>
            </w:r>
            <w:r>
              <w:rPr>
                <w:kern w:val="21"/>
                <w:szCs w:val="21"/>
                <w:lang w:bidi="ar"/>
              </w:rPr>
              <w:t>0.1</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59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资金投入</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资金到位率</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得分</w:t>
            </w:r>
            <w:r>
              <w:rPr>
                <w:kern w:val="21"/>
                <w:szCs w:val="21"/>
                <w:lang w:bidi="ar"/>
              </w:rPr>
              <w:t>=</w:t>
            </w:r>
            <w:r>
              <w:rPr>
                <w:rFonts w:eastAsia="仿宋" w:hint="eastAsia"/>
                <w:kern w:val="21"/>
                <w:szCs w:val="21"/>
                <w:lang w:bidi="ar"/>
              </w:rPr>
              <w:t>指标分值</w:t>
            </w:r>
            <w:r>
              <w:rPr>
                <w:kern w:val="21"/>
                <w:szCs w:val="21"/>
                <w:lang w:bidi="ar"/>
              </w:rPr>
              <w:t>*</w:t>
            </w:r>
            <w:r>
              <w:rPr>
                <w:rFonts w:eastAsia="仿宋" w:hint="eastAsia"/>
                <w:kern w:val="21"/>
                <w:szCs w:val="21"/>
                <w:lang w:bidi="ar"/>
              </w:rPr>
              <w:t>资金到位率。资金到位率小于</w:t>
            </w:r>
            <w:r>
              <w:rPr>
                <w:kern w:val="21"/>
                <w:szCs w:val="21"/>
                <w:lang w:bidi="ar"/>
              </w:rPr>
              <w:t>75%</w:t>
            </w:r>
            <w:r>
              <w:rPr>
                <w:rFonts w:eastAsia="仿宋" w:hint="eastAsia"/>
                <w:kern w:val="21"/>
                <w:szCs w:val="21"/>
                <w:lang w:bidi="ar"/>
              </w:rPr>
              <w:t>，不得分。</w:t>
            </w:r>
            <w:r>
              <w:rPr>
                <w:kern w:val="21"/>
                <w:szCs w:val="21"/>
                <w:lang w:bidi="ar"/>
              </w:rPr>
              <w:br/>
            </w:r>
            <w:r>
              <w:rPr>
                <w:rFonts w:eastAsia="仿宋" w:hint="eastAsia"/>
                <w:kern w:val="21"/>
                <w:szCs w:val="21"/>
                <w:lang w:bidi="ar"/>
              </w:rPr>
              <w:t>比率计算公式：资金到位率</w:t>
            </w:r>
            <w:r>
              <w:rPr>
                <w:kern w:val="21"/>
                <w:szCs w:val="21"/>
                <w:lang w:bidi="ar"/>
              </w:rPr>
              <w:t>=</w:t>
            </w:r>
            <w:r>
              <w:rPr>
                <w:rFonts w:eastAsia="仿宋" w:hint="eastAsia"/>
                <w:kern w:val="21"/>
                <w:szCs w:val="21"/>
                <w:lang w:bidi="ar"/>
              </w:rPr>
              <w:t>（实际到位资金</w:t>
            </w:r>
            <w:r>
              <w:rPr>
                <w:kern w:val="21"/>
                <w:szCs w:val="21"/>
                <w:lang w:bidi="ar"/>
              </w:rPr>
              <w:t>/</w:t>
            </w:r>
            <w:r>
              <w:rPr>
                <w:rFonts w:eastAsia="仿宋" w:hint="eastAsia"/>
                <w:kern w:val="21"/>
                <w:szCs w:val="21"/>
                <w:lang w:bidi="ar"/>
              </w:rPr>
              <w:t>预算资金）</w:t>
            </w:r>
            <w:r>
              <w:rPr>
                <w:kern w:val="21"/>
                <w:szCs w:val="21"/>
                <w:lang w:bidi="ar"/>
              </w:rPr>
              <w:t>×100%</w:t>
            </w:r>
            <w:r>
              <w:rPr>
                <w:rFonts w:eastAsia="仿宋" w:hint="eastAsia"/>
                <w:kern w:val="21"/>
                <w:szCs w:val="21"/>
                <w:lang w:bidi="ar"/>
              </w:rPr>
              <w:t>。</w:t>
            </w:r>
            <w:r>
              <w:rPr>
                <w:kern w:val="21"/>
                <w:szCs w:val="21"/>
                <w:lang w:bidi="ar"/>
              </w:rPr>
              <w:br/>
            </w:r>
            <w:r>
              <w:rPr>
                <w:rFonts w:eastAsia="仿宋" w:hint="eastAsia"/>
                <w:kern w:val="21"/>
                <w:szCs w:val="21"/>
                <w:lang w:bidi="ar"/>
              </w:rPr>
              <w:t>实际到位资金：</w:t>
            </w:r>
            <w:r>
              <w:rPr>
                <w:kern w:val="21"/>
                <w:szCs w:val="21"/>
                <w:lang w:bidi="ar"/>
              </w:rPr>
              <w:t>2023</w:t>
            </w:r>
            <w:r>
              <w:rPr>
                <w:rFonts w:eastAsia="仿宋" w:hint="eastAsia"/>
                <w:kern w:val="21"/>
                <w:szCs w:val="21"/>
                <w:lang w:bidi="ar"/>
              </w:rPr>
              <w:t>年度项目实施单位实际收到的财政预算资金。</w:t>
            </w:r>
            <w:r>
              <w:rPr>
                <w:kern w:val="21"/>
                <w:szCs w:val="21"/>
                <w:lang w:bidi="ar"/>
              </w:rPr>
              <w:br/>
            </w:r>
            <w:r>
              <w:rPr>
                <w:rFonts w:eastAsia="仿宋" w:hint="eastAsia"/>
                <w:kern w:val="21"/>
                <w:szCs w:val="21"/>
                <w:lang w:bidi="ar"/>
              </w:rPr>
              <w:t>预算资金：</w:t>
            </w:r>
            <w:r>
              <w:rPr>
                <w:kern w:val="21"/>
                <w:szCs w:val="21"/>
                <w:lang w:bidi="ar"/>
              </w:rPr>
              <w:t>2023</w:t>
            </w:r>
            <w:r>
              <w:rPr>
                <w:rFonts w:eastAsia="仿宋" w:hint="eastAsia"/>
                <w:kern w:val="21"/>
                <w:szCs w:val="21"/>
                <w:lang w:bidi="ar"/>
              </w:rPr>
              <w:t>年度各级财政预算安排的资金</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100.00%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99.04%</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 xml:space="preserve">4.95 </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纳入本次评价范围的项目资金预算为</w:t>
            </w:r>
            <w:r>
              <w:rPr>
                <w:rFonts w:eastAsia="仿宋"/>
                <w:kern w:val="21"/>
                <w:szCs w:val="21"/>
                <w:lang w:bidi="ar"/>
              </w:rPr>
              <w:t>190880</w:t>
            </w:r>
            <w:r>
              <w:rPr>
                <w:rFonts w:eastAsia="仿宋" w:hint="eastAsia"/>
                <w:kern w:val="21"/>
                <w:szCs w:val="21"/>
                <w:lang w:bidi="ar"/>
              </w:rPr>
              <w:t>万元，实际到位资金</w:t>
            </w:r>
            <w:r>
              <w:rPr>
                <w:rFonts w:eastAsia="仿宋"/>
                <w:kern w:val="21"/>
                <w:szCs w:val="21"/>
                <w:lang w:bidi="ar"/>
              </w:rPr>
              <w:t>189053</w:t>
            </w:r>
            <w:r>
              <w:rPr>
                <w:rFonts w:eastAsia="仿宋" w:hint="eastAsia"/>
                <w:kern w:val="21"/>
                <w:szCs w:val="21"/>
                <w:lang w:bidi="ar"/>
              </w:rPr>
              <w:t>万元，资金到位率</w:t>
            </w:r>
            <w:r>
              <w:rPr>
                <w:rFonts w:eastAsia="仿宋"/>
                <w:kern w:val="21"/>
                <w:szCs w:val="21"/>
                <w:lang w:bidi="ar"/>
              </w:rPr>
              <w:t>99.04%</w:t>
            </w:r>
          </w:p>
        </w:tc>
      </w:tr>
      <w:tr w:rsidR="008959D3" w:rsidTr="008959D3">
        <w:trPr>
          <w:trHeight w:val="1860"/>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资金执行率</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得分</w:t>
            </w:r>
            <w:r>
              <w:rPr>
                <w:kern w:val="21"/>
                <w:szCs w:val="21"/>
                <w:lang w:bidi="ar"/>
              </w:rPr>
              <w:t>=</w:t>
            </w:r>
            <w:r>
              <w:rPr>
                <w:rFonts w:eastAsia="仿宋" w:hint="eastAsia"/>
                <w:kern w:val="21"/>
                <w:szCs w:val="21"/>
                <w:lang w:bidi="ar"/>
              </w:rPr>
              <w:t>指标分值</w:t>
            </w:r>
            <w:r>
              <w:rPr>
                <w:kern w:val="21"/>
                <w:szCs w:val="21"/>
                <w:lang w:bidi="ar"/>
              </w:rPr>
              <w:t>*</w:t>
            </w:r>
            <w:r>
              <w:rPr>
                <w:rFonts w:eastAsia="仿宋" w:hint="eastAsia"/>
                <w:kern w:val="21"/>
                <w:szCs w:val="21"/>
                <w:lang w:bidi="ar"/>
              </w:rPr>
              <w:t>资金执行率。资金执行率小于</w:t>
            </w:r>
            <w:r>
              <w:rPr>
                <w:kern w:val="21"/>
                <w:szCs w:val="21"/>
                <w:lang w:bidi="ar"/>
              </w:rPr>
              <w:t>75%</w:t>
            </w:r>
            <w:r>
              <w:rPr>
                <w:rFonts w:eastAsia="仿宋" w:hint="eastAsia"/>
                <w:kern w:val="21"/>
                <w:szCs w:val="21"/>
                <w:lang w:bidi="ar"/>
              </w:rPr>
              <w:t>，不得分。</w:t>
            </w:r>
            <w:r>
              <w:rPr>
                <w:kern w:val="21"/>
                <w:szCs w:val="21"/>
                <w:lang w:bidi="ar"/>
              </w:rPr>
              <w:br/>
            </w:r>
            <w:r>
              <w:rPr>
                <w:rFonts w:eastAsia="仿宋" w:hint="eastAsia"/>
                <w:kern w:val="21"/>
                <w:szCs w:val="21"/>
                <w:lang w:bidi="ar"/>
              </w:rPr>
              <w:t>比率计算公式：资金执行率</w:t>
            </w:r>
            <w:r>
              <w:rPr>
                <w:kern w:val="21"/>
                <w:szCs w:val="21"/>
                <w:lang w:bidi="ar"/>
              </w:rPr>
              <w:t>=</w:t>
            </w:r>
            <w:r>
              <w:rPr>
                <w:rFonts w:eastAsia="仿宋" w:hint="eastAsia"/>
                <w:kern w:val="21"/>
                <w:szCs w:val="21"/>
                <w:lang w:bidi="ar"/>
              </w:rPr>
              <w:t>（实际支出资金</w:t>
            </w:r>
            <w:r>
              <w:rPr>
                <w:kern w:val="21"/>
                <w:szCs w:val="21"/>
                <w:lang w:bidi="ar"/>
              </w:rPr>
              <w:t>/</w:t>
            </w:r>
            <w:r>
              <w:rPr>
                <w:rFonts w:eastAsia="仿宋" w:hint="eastAsia"/>
                <w:kern w:val="21"/>
                <w:szCs w:val="21"/>
                <w:lang w:bidi="ar"/>
              </w:rPr>
              <w:t>实际到位资金）</w:t>
            </w:r>
            <w:r>
              <w:rPr>
                <w:kern w:val="21"/>
                <w:szCs w:val="21"/>
                <w:lang w:bidi="ar"/>
              </w:rPr>
              <w:t>×100%</w:t>
            </w:r>
            <w:r>
              <w:rPr>
                <w:rFonts w:eastAsia="仿宋" w:hint="eastAsia"/>
                <w:kern w:val="21"/>
                <w:szCs w:val="21"/>
                <w:lang w:bidi="ar"/>
              </w:rPr>
              <w:t>。</w:t>
            </w:r>
            <w:r>
              <w:rPr>
                <w:kern w:val="21"/>
                <w:szCs w:val="21"/>
                <w:lang w:bidi="ar"/>
              </w:rPr>
              <w:br/>
            </w:r>
            <w:r>
              <w:rPr>
                <w:rFonts w:eastAsia="仿宋" w:hint="eastAsia"/>
                <w:kern w:val="21"/>
                <w:szCs w:val="21"/>
                <w:lang w:bidi="ar"/>
              </w:rPr>
              <w:t>实际支出资金：</w:t>
            </w:r>
            <w:r>
              <w:rPr>
                <w:kern w:val="21"/>
                <w:szCs w:val="21"/>
                <w:lang w:bidi="ar"/>
              </w:rPr>
              <w:t>2023</w:t>
            </w:r>
            <w:r>
              <w:rPr>
                <w:rFonts w:eastAsia="仿宋" w:hint="eastAsia"/>
                <w:kern w:val="21"/>
                <w:szCs w:val="21"/>
                <w:lang w:bidi="ar"/>
              </w:rPr>
              <w:t>年度项目实施单位实际支付的资金。</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100.00%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95.36%</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 xml:space="preserve">4.77 </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20" w:lineRule="exact"/>
              <w:jc w:val="left"/>
              <w:textAlignment w:val="center"/>
              <w:rPr>
                <w:rFonts w:eastAsia="仿宋"/>
                <w:kern w:val="21"/>
                <w:szCs w:val="21"/>
              </w:rPr>
            </w:pPr>
            <w:r>
              <w:rPr>
                <w:rFonts w:eastAsia="仿宋" w:hint="eastAsia"/>
                <w:kern w:val="21"/>
                <w:szCs w:val="21"/>
                <w:lang w:bidi="ar"/>
              </w:rPr>
              <w:t>纳入本次评价范围的项目实际到位资金</w:t>
            </w:r>
            <w:r>
              <w:rPr>
                <w:rFonts w:eastAsia="仿宋"/>
                <w:kern w:val="21"/>
                <w:szCs w:val="21"/>
                <w:lang w:bidi="ar"/>
              </w:rPr>
              <w:t>189053</w:t>
            </w:r>
            <w:r>
              <w:rPr>
                <w:rFonts w:eastAsia="仿宋" w:hint="eastAsia"/>
                <w:kern w:val="21"/>
                <w:szCs w:val="21"/>
                <w:lang w:bidi="ar"/>
              </w:rPr>
              <w:t>万元，实际支出资金</w:t>
            </w:r>
            <w:r>
              <w:rPr>
                <w:rFonts w:eastAsia="仿宋"/>
                <w:kern w:val="21"/>
                <w:szCs w:val="21"/>
                <w:lang w:bidi="ar"/>
              </w:rPr>
              <w:t>180285.31</w:t>
            </w:r>
            <w:r>
              <w:rPr>
                <w:rFonts w:eastAsia="仿宋" w:hint="eastAsia"/>
                <w:kern w:val="21"/>
                <w:szCs w:val="21"/>
                <w:lang w:bidi="ar"/>
              </w:rPr>
              <w:t>万元，资金执行率为</w:t>
            </w:r>
            <w:r>
              <w:rPr>
                <w:rFonts w:eastAsia="仿宋"/>
                <w:kern w:val="21"/>
                <w:szCs w:val="21"/>
                <w:lang w:bidi="ar"/>
              </w:rPr>
              <w:t>95.36%</w:t>
            </w:r>
            <w:r>
              <w:rPr>
                <w:rFonts w:eastAsia="仿宋" w:hint="eastAsia"/>
                <w:kern w:val="21"/>
                <w:szCs w:val="21"/>
                <w:lang w:bidi="ar"/>
              </w:rPr>
              <w:t>。</w:t>
            </w:r>
          </w:p>
        </w:tc>
      </w:tr>
      <w:tr w:rsidR="008959D3" w:rsidTr="008959D3">
        <w:trPr>
          <w:trHeight w:val="107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组织实施</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管理制度健全性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rFonts w:eastAsia="仿宋"/>
                <w:kern w:val="21"/>
                <w:szCs w:val="21"/>
              </w:rPr>
            </w:pPr>
            <w:r>
              <w:rPr>
                <w:rFonts w:ascii="宋体" w:hAnsi="宋体" w:cs="宋体" w:hint="eastAsia"/>
                <w:kern w:val="21"/>
                <w:szCs w:val="21"/>
                <w:lang w:bidi="ar"/>
              </w:rPr>
              <w:t>①</w:t>
            </w:r>
            <w:r>
              <w:rPr>
                <w:rFonts w:eastAsia="仿宋" w:hint="eastAsia"/>
                <w:kern w:val="21"/>
                <w:szCs w:val="21"/>
                <w:lang w:bidi="ar"/>
              </w:rPr>
              <w:t>是否出台专项资金管理办法，无相关办法扣</w:t>
            </w:r>
            <w:r>
              <w:rPr>
                <w:rFonts w:eastAsia="仿宋"/>
                <w:kern w:val="21"/>
                <w:szCs w:val="21"/>
                <w:lang w:bidi="ar"/>
              </w:rPr>
              <w:t>1</w:t>
            </w:r>
            <w:r>
              <w:rPr>
                <w:rFonts w:eastAsia="仿宋" w:hint="eastAsia"/>
                <w:kern w:val="21"/>
                <w:szCs w:val="21"/>
                <w:lang w:bidi="ar"/>
              </w:rPr>
              <w:t>分。</w:t>
            </w:r>
            <w:r>
              <w:rPr>
                <w:rFonts w:eastAsia="仿宋"/>
                <w:kern w:val="21"/>
                <w:szCs w:val="21"/>
                <w:lang w:bidi="ar"/>
              </w:rPr>
              <w:br/>
            </w:r>
            <w:r>
              <w:rPr>
                <w:rFonts w:ascii="宋体" w:hAnsi="宋体" w:cs="宋体" w:hint="eastAsia"/>
                <w:kern w:val="21"/>
                <w:szCs w:val="21"/>
                <w:lang w:bidi="ar"/>
              </w:rPr>
              <w:t>②</w:t>
            </w:r>
            <w:r>
              <w:rPr>
                <w:rFonts w:eastAsia="仿宋" w:hint="eastAsia"/>
                <w:kern w:val="21"/>
                <w:szCs w:val="21"/>
                <w:lang w:bidi="ar"/>
              </w:rPr>
              <w:t>各级工信部门和项目单位已制定或具有相应的财务和业务管理制度，分值为</w:t>
            </w:r>
            <w:r>
              <w:rPr>
                <w:rFonts w:eastAsia="仿宋"/>
                <w:kern w:val="21"/>
                <w:szCs w:val="21"/>
                <w:lang w:bidi="ar"/>
              </w:rPr>
              <w:t>1</w:t>
            </w:r>
            <w:r>
              <w:rPr>
                <w:rFonts w:eastAsia="仿宋" w:hint="eastAsia"/>
                <w:kern w:val="21"/>
                <w:szCs w:val="21"/>
                <w:lang w:bidi="ar"/>
              </w:rPr>
              <w:t>分。扣分</w:t>
            </w:r>
            <w:r>
              <w:rPr>
                <w:rFonts w:eastAsia="仿宋"/>
                <w:kern w:val="21"/>
                <w:szCs w:val="21"/>
                <w:lang w:bidi="ar"/>
              </w:rPr>
              <w:t>=1</w:t>
            </w:r>
            <w:r>
              <w:rPr>
                <w:rFonts w:eastAsia="仿宋" w:hint="eastAsia"/>
                <w:kern w:val="21"/>
                <w:szCs w:val="21"/>
                <w:lang w:bidi="ar"/>
              </w:rPr>
              <w:t>分</w:t>
            </w:r>
            <w:r>
              <w:rPr>
                <w:rFonts w:eastAsia="仿宋"/>
                <w:kern w:val="21"/>
                <w:szCs w:val="21"/>
                <w:lang w:bidi="ar"/>
              </w:rPr>
              <w:t>-</w:t>
            </w:r>
            <w:r>
              <w:rPr>
                <w:rFonts w:eastAsia="仿宋" w:hint="eastAsia"/>
                <w:kern w:val="21"/>
                <w:szCs w:val="21"/>
                <w:lang w:bidi="ar"/>
              </w:rPr>
              <w:t>（项目总数</w:t>
            </w:r>
            <w:r>
              <w:rPr>
                <w:rFonts w:eastAsia="仿宋"/>
                <w:kern w:val="21"/>
                <w:szCs w:val="21"/>
                <w:lang w:bidi="ar"/>
              </w:rPr>
              <w:t>-</w:t>
            </w:r>
            <w:r>
              <w:rPr>
                <w:rFonts w:eastAsia="仿宋" w:hint="eastAsia"/>
                <w:kern w:val="21"/>
                <w:szCs w:val="21"/>
                <w:lang w:bidi="ar"/>
              </w:rPr>
              <w:t>检查发现不符合此标准的项目数）</w:t>
            </w:r>
            <w:r>
              <w:rPr>
                <w:rFonts w:eastAsia="仿宋"/>
                <w:kern w:val="21"/>
                <w:szCs w:val="21"/>
                <w:lang w:bidi="ar"/>
              </w:rPr>
              <w:t>/</w:t>
            </w:r>
            <w:r>
              <w:rPr>
                <w:rFonts w:eastAsia="仿宋" w:hint="eastAsia"/>
                <w:kern w:val="21"/>
                <w:szCs w:val="21"/>
                <w:lang w:bidi="ar"/>
              </w:rPr>
              <w:t>项目总数</w:t>
            </w:r>
            <w:r>
              <w:rPr>
                <w:rFonts w:eastAsia="仿宋"/>
                <w:kern w:val="21"/>
                <w:szCs w:val="21"/>
                <w:lang w:bidi="ar"/>
              </w:rPr>
              <w:t>*1</w:t>
            </w:r>
            <w:r>
              <w:rPr>
                <w:rFonts w:eastAsia="仿宋" w:hint="eastAsia"/>
                <w:kern w:val="21"/>
                <w:szCs w:val="21"/>
                <w:lang w:bidi="ar"/>
              </w:rPr>
              <w:t>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jc w:val="left"/>
              <w:rPr>
                <w:kern w:val="21"/>
                <w:szCs w:val="21"/>
              </w:rPr>
            </w:pPr>
          </w:p>
        </w:tc>
      </w:tr>
      <w:tr w:rsidR="008959D3" w:rsidTr="008959D3">
        <w:trPr>
          <w:trHeight w:val="185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制度执行有效性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ascii="宋体" w:hAnsi="宋体" w:cs="宋体" w:hint="eastAsia"/>
                <w:kern w:val="21"/>
                <w:szCs w:val="21"/>
                <w:lang w:bidi="ar"/>
              </w:rPr>
              <w:t>①</w:t>
            </w:r>
            <w:r>
              <w:rPr>
                <w:rFonts w:eastAsia="仿宋" w:hint="eastAsia"/>
                <w:kern w:val="21"/>
                <w:szCs w:val="21"/>
                <w:lang w:bidi="ar"/>
              </w:rPr>
              <w:t>各级工信部门和项目单位实施项目遵守相关法律法规和相关管理规定；</w:t>
            </w:r>
            <w:r>
              <w:rPr>
                <w:kern w:val="21"/>
                <w:szCs w:val="21"/>
                <w:lang w:bidi="ar"/>
              </w:rPr>
              <w:br/>
            </w:r>
            <w:r>
              <w:rPr>
                <w:rFonts w:ascii="宋体" w:hAnsi="宋体" w:cs="宋体" w:hint="eastAsia"/>
                <w:kern w:val="21"/>
                <w:szCs w:val="21"/>
                <w:lang w:bidi="ar"/>
              </w:rPr>
              <w:t>②</w:t>
            </w:r>
            <w:r>
              <w:rPr>
                <w:rFonts w:eastAsia="仿宋" w:hint="eastAsia"/>
                <w:kern w:val="21"/>
                <w:szCs w:val="21"/>
                <w:lang w:bidi="ar"/>
              </w:rPr>
              <w:t>项目实施人员、场地设备、信息支撑等是否落实到位，项目资料是否完整归档等</w:t>
            </w:r>
            <w:r>
              <w:rPr>
                <w:kern w:val="21"/>
                <w:szCs w:val="21"/>
                <w:lang w:bidi="ar"/>
              </w:rPr>
              <w:br/>
            </w:r>
            <w:r>
              <w:rPr>
                <w:rFonts w:eastAsia="仿宋" w:hint="eastAsia"/>
                <w:kern w:val="21"/>
                <w:szCs w:val="21"/>
                <w:lang w:bidi="ar"/>
              </w:rPr>
              <w:t>以上标准出现一例不符，扣</w:t>
            </w:r>
            <w:r>
              <w:rPr>
                <w:kern w:val="21"/>
                <w:szCs w:val="21"/>
                <w:lang w:bidi="ar"/>
              </w:rPr>
              <w:t>0.25</w:t>
            </w:r>
            <w:r>
              <w:rPr>
                <w:rFonts w:eastAsia="仿宋" w:hint="eastAsia"/>
                <w:kern w:val="21"/>
                <w:szCs w:val="21"/>
                <w:lang w:bidi="ar"/>
              </w:rPr>
              <w:t>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符合要求</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存在</w:t>
            </w:r>
            <w:r>
              <w:rPr>
                <w:kern w:val="21"/>
                <w:szCs w:val="21"/>
                <w:lang w:bidi="ar"/>
              </w:rPr>
              <w:t>2</w:t>
            </w:r>
            <w:r>
              <w:rPr>
                <w:rFonts w:eastAsia="仿宋" w:hint="eastAsia"/>
                <w:kern w:val="21"/>
                <w:szCs w:val="21"/>
                <w:lang w:bidi="ar"/>
              </w:rPr>
              <w:t>个项目不符合要求</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4.5</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00" w:lineRule="exact"/>
              <w:jc w:val="left"/>
              <w:textAlignment w:val="center"/>
              <w:rPr>
                <w:kern w:val="21"/>
                <w:szCs w:val="21"/>
              </w:rPr>
            </w:pPr>
            <w:r>
              <w:rPr>
                <w:rFonts w:eastAsia="仿宋" w:hint="eastAsia"/>
                <w:kern w:val="21"/>
                <w:szCs w:val="21"/>
                <w:lang w:bidi="ar"/>
              </w:rPr>
              <w:t>纳入本次评价范围的项目存在</w:t>
            </w:r>
            <w:r>
              <w:rPr>
                <w:kern w:val="21"/>
                <w:szCs w:val="21"/>
                <w:lang w:bidi="ar"/>
              </w:rPr>
              <w:t>1</w:t>
            </w:r>
            <w:r>
              <w:rPr>
                <w:rFonts w:eastAsia="仿宋" w:hint="eastAsia"/>
                <w:kern w:val="21"/>
                <w:szCs w:val="21"/>
                <w:lang w:bidi="ar"/>
              </w:rPr>
              <w:t>个项目缺少投入合同、发票、银行回单情况；</w:t>
            </w:r>
            <w:r>
              <w:rPr>
                <w:kern w:val="21"/>
                <w:szCs w:val="21"/>
                <w:lang w:bidi="ar"/>
              </w:rPr>
              <w:t>1</w:t>
            </w:r>
            <w:r>
              <w:rPr>
                <w:rFonts w:eastAsia="仿宋" w:hint="eastAsia"/>
                <w:kern w:val="21"/>
                <w:szCs w:val="21"/>
                <w:lang w:bidi="ar"/>
              </w:rPr>
              <w:t>个项目支出方向不符合专项资金管理办法有关规定</w:t>
            </w:r>
          </w:p>
        </w:tc>
      </w:tr>
      <w:tr w:rsidR="008959D3" w:rsidTr="008959D3">
        <w:trPr>
          <w:trHeight w:val="1213"/>
          <w:jc w:val="center"/>
        </w:trPr>
        <w:tc>
          <w:tcPr>
            <w:tcW w:w="259" w:type="pct"/>
            <w:vMerge w:val="restart"/>
            <w:tcBorders>
              <w:top w:val="single" w:sz="4" w:space="0" w:color="000000"/>
              <w:left w:val="single" w:sz="8" w:space="0" w:color="000000"/>
              <w:bottom w:val="single" w:sz="4" w:space="0" w:color="000000"/>
              <w:right w:val="single" w:sz="4" w:space="0" w:color="000000"/>
            </w:tcBorders>
            <w:vAlign w:val="center"/>
          </w:tcPr>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r>
              <w:rPr>
                <w:rFonts w:eastAsia="仿宋" w:hint="eastAsia"/>
                <w:kern w:val="21"/>
                <w:szCs w:val="21"/>
                <w:lang w:bidi="ar"/>
              </w:rPr>
              <w:t>项目产出（</w:t>
            </w:r>
            <w:r>
              <w:rPr>
                <w:kern w:val="21"/>
                <w:szCs w:val="21"/>
                <w:lang w:bidi="ar"/>
              </w:rPr>
              <w:t>25</w:t>
            </w:r>
            <w:r>
              <w:rPr>
                <w:rFonts w:eastAsia="仿宋" w:hint="eastAsia"/>
                <w:kern w:val="21"/>
                <w:szCs w:val="21"/>
                <w:lang w:bidi="ar"/>
              </w:rPr>
              <w:t>分）</w:t>
            </w: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项目产出（</w:t>
            </w:r>
            <w:r>
              <w:rPr>
                <w:kern w:val="21"/>
                <w:szCs w:val="21"/>
                <w:lang w:bidi="ar"/>
              </w:rPr>
              <w:t>25</w:t>
            </w:r>
            <w:r>
              <w:rPr>
                <w:rFonts w:eastAsia="仿宋" w:hint="eastAsia"/>
                <w:kern w:val="21"/>
                <w:szCs w:val="21"/>
                <w:lang w:bidi="ar"/>
              </w:rPr>
              <w:lastRenderedPageBreak/>
              <w:t>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lastRenderedPageBreak/>
              <w:t>产出数量</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新增规模以上工业企业数</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新增规模以上工业企业数</w:t>
            </w:r>
            <w:r>
              <w:rPr>
                <w:kern w:val="21"/>
                <w:szCs w:val="21"/>
                <w:lang w:bidi="ar"/>
              </w:rPr>
              <w:t>≥1000</w:t>
            </w:r>
            <w:r>
              <w:rPr>
                <w:rFonts w:eastAsia="仿宋" w:hint="eastAsia"/>
                <w:kern w:val="21"/>
                <w:szCs w:val="21"/>
                <w:lang w:bidi="ar"/>
              </w:rPr>
              <w:t>家，每少</w:t>
            </w:r>
            <w:r>
              <w:rPr>
                <w:kern w:val="21"/>
                <w:szCs w:val="21"/>
                <w:lang w:bidi="ar"/>
              </w:rPr>
              <w:t>1</w:t>
            </w:r>
            <w:r>
              <w:rPr>
                <w:rFonts w:eastAsia="仿宋" w:hint="eastAsia"/>
                <w:kern w:val="21"/>
                <w:szCs w:val="21"/>
                <w:lang w:bidi="ar"/>
              </w:rPr>
              <w:t>家扣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1000</w:t>
            </w:r>
            <w:r>
              <w:rPr>
                <w:rFonts w:eastAsia="仿宋" w:hint="eastAsia"/>
                <w:kern w:val="21"/>
                <w:szCs w:val="21"/>
                <w:lang w:bidi="ar"/>
              </w:rPr>
              <w:t>家</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2066</w:t>
            </w:r>
            <w:r>
              <w:rPr>
                <w:rFonts w:eastAsia="仿宋" w:hint="eastAsia"/>
                <w:kern w:val="21"/>
                <w:szCs w:val="21"/>
                <w:lang w:bidi="ar"/>
              </w:rPr>
              <w:t>家</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96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5G</w:t>
            </w:r>
            <w:r>
              <w:rPr>
                <w:rFonts w:eastAsia="仿宋" w:hint="eastAsia"/>
                <w:kern w:val="21"/>
                <w:szCs w:val="21"/>
                <w:lang w:bidi="ar"/>
              </w:rPr>
              <w:t>基站建设数量</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得分</w:t>
            </w:r>
            <w:r>
              <w:rPr>
                <w:kern w:val="21"/>
                <w:szCs w:val="21"/>
                <w:lang w:bidi="ar"/>
              </w:rPr>
              <w:t>=</w:t>
            </w:r>
            <w:r>
              <w:rPr>
                <w:rFonts w:eastAsia="仿宋" w:hint="eastAsia"/>
                <w:kern w:val="21"/>
                <w:szCs w:val="21"/>
                <w:lang w:bidi="ar"/>
              </w:rPr>
              <w:t>指标分值</w:t>
            </w:r>
            <w:r>
              <w:rPr>
                <w:kern w:val="21"/>
                <w:szCs w:val="21"/>
                <w:lang w:bidi="ar"/>
              </w:rPr>
              <w:t>*5G</w:t>
            </w:r>
            <w:r>
              <w:rPr>
                <w:rFonts w:eastAsia="仿宋" w:hint="eastAsia"/>
                <w:kern w:val="21"/>
                <w:szCs w:val="21"/>
                <w:lang w:bidi="ar"/>
              </w:rPr>
              <w:t>基站建设数量实际建设数量</w:t>
            </w:r>
            <w:r>
              <w:rPr>
                <w:kern w:val="21"/>
                <w:szCs w:val="21"/>
                <w:lang w:bidi="ar"/>
              </w:rPr>
              <w:t>/</w:t>
            </w:r>
            <w:r>
              <w:rPr>
                <w:rFonts w:eastAsia="仿宋" w:hint="eastAsia"/>
                <w:kern w:val="21"/>
                <w:szCs w:val="21"/>
                <w:lang w:bidi="ar"/>
              </w:rPr>
              <w:t>计划建设数量</w:t>
            </w:r>
            <w:r>
              <w:rPr>
                <w:kern w:val="21"/>
                <w:szCs w:val="21"/>
                <w:lang w:bidi="ar"/>
              </w:rPr>
              <w:t>2.5</w:t>
            </w:r>
            <w:r>
              <w:rPr>
                <w:rFonts w:eastAsia="仿宋" w:hint="eastAsia"/>
                <w:kern w:val="21"/>
                <w:szCs w:val="21"/>
                <w:lang w:bidi="ar"/>
              </w:rPr>
              <w:t>万个，最高计满分。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≥2.5</w:t>
            </w:r>
            <w:r>
              <w:rPr>
                <w:rFonts w:eastAsia="仿宋" w:hint="eastAsia"/>
                <w:kern w:val="21"/>
                <w:szCs w:val="21"/>
                <w:lang w:bidi="ar"/>
              </w:rPr>
              <w:t>万个</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4.4</w:t>
            </w:r>
            <w:r>
              <w:rPr>
                <w:rFonts w:eastAsia="仿宋" w:hint="eastAsia"/>
                <w:kern w:val="21"/>
                <w:szCs w:val="21"/>
                <w:lang w:bidi="ar"/>
              </w:rPr>
              <w:t>万个</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471"/>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新培育省级单项冠军企业数量</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新培育省级单项冠军企业数量</w:t>
            </w:r>
            <w:r>
              <w:rPr>
                <w:kern w:val="21"/>
                <w:szCs w:val="21"/>
                <w:lang w:bidi="ar"/>
              </w:rPr>
              <w:t>≥60</w:t>
            </w:r>
            <w:r>
              <w:rPr>
                <w:rFonts w:eastAsia="仿宋" w:hint="eastAsia"/>
                <w:kern w:val="21"/>
                <w:szCs w:val="21"/>
                <w:lang w:bidi="ar"/>
              </w:rPr>
              <w:t>家，每少</w:t>
            </w:r>
            <w:r>
              <w:rPr>
                <w:kern w:val="21"/>
                <w:szCs w:val="21"/>
                <w:lang w:bidi="ar"/>
              </w:rPr>
              <w:t>1</w:t>
            </w:r>
            <w:r>
              <w:rPr>
                <w:rFonts w:eastAsia="仿宋" w:hint="eastAsia"/>
                <w:kern w:val="21"/>
                <w:szCs w:val="21"/>
                <w:lang w:bidi="ar"/>
              </w:rPr>
              <w:t>家扣</w:t>
            </w:r>
            <w:r>
              <w:rPr>
                <w:kern w:val="21"/>
                <w:szCs w:val="21"/>
                <w:lang w:bidi="ar"/>
              </w:rPr>
              <w:t>0.5</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60</w:t>
            </w:r>
            <w:r>
              <w:rPr>
                <w:rFonts w:eastAsia="仿宋" w:hint="eastAsia"/>
                <w:kern w:val="21"/>
                <w:szCs w:val="21"/>
                <w:lang w:bidi="ar"/>
              </w:rPr>
              <w:t>家</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198</w:t>
            </w:r>
            <w:r>
              <w:rPr>
                <w:rFonts w:eastAsia="仿宋" w:hint="eastAsia"/>
                <w:kern w:val="21"/>
                <w:szCs w:val="21"/>
                <w:lang w:bidi="ar"/>
              </w:rPr>
              <w:t>家</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050"/>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产出质量</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十大产业项目完成年度投资计划比例</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rFonts w:eastAsia="仿宋"/>
                <w:kern w:val="21"/>
                <w:szCs w:val="21"/>
              </w:rPr>
            </w:pPr>
            <w:r>
              <w:rPr>
                <w:rFonts w:eastAsia="仿宋" w:hint="eastAsia"/>
                <w:kern w:val="21"/>
                <w:szCs w:val="21"/>
                <w:lang w:bidi="ar"/>
              </w:rPr>
              <w:t>十大产业项目完成年度投资计划比例</w:t>
            </w:r>
            <w:r>
              <w:rPr>
                <w:rFonts w:eastAsia="仿宋"/>
                <w:kern w:val="21"/>
                <w:szCs w:val="21"/>
                <w:lang w:bidi="ar"/>
              </w:rPr>
              <w:t>≥100%</w:t>
            </w:r>
            <w:r>
              <w:rPr>
                <w:rFonts w:eastAsia="仿宋" w:hint="eastAsia"/>
                <w:kern w:val="21"/>
                <w:szCs w:val="21"/>
                <w:lang w:bidi="ar"/>
              </w:rPr>
              <w:t>计满分，否则按完成比例</w:t>
            </w:r>
            <w:r>
              <w:rPr>
                <w:rFonts w:eastAsia="仿宋"/>
                <w:kern w:val="21"/>
                <w:szCs w:val="21"/>
                <w:lang w:bidi="ar"/>
              </w:rPr>
              <w:t>*</w:t>
            </w:r>
            <w:r>
              <w:rPr>
                <w:rFonts w:eastAsia="仿宋" w:hint="eastAsia"/>
                <w:kern w:val="21"/>
                <w:szCs w:val="21"/>
                <w:lang w:bidi="ar"/>
              </w:rPr>
              <w:t>分值计分。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115.80%</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78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规模工业增加值增长率</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textAlignment w:val="center"/>
              <w:rPr>
                <w:kern w:val="21"/>
                <w:szCs w:val="21"/>
              </w:rPr>
            </w:pPr>
            <w:r>
              <w:rPr>
                <w:kern w:val="21"/>
                <w:szCs w:val="21"/>
                <w:lang w:bidi="ar"/>
              </w:rPr>
              <w:t>2023</w:t>
            </w:r>
            <w:r>
              <w:rPr>
                <w:rFonts w:eastAsia="仿宋" w:hint="eastAsia"/>
                <w:kern w:val="21"/>
                <w:szCs w:val="21"/>
                <w:lang w:bidi="ar"/>
              </w:rPr>
              <w:t>年目标为增长</w:t>
            </w:r>
            <w:r>
              <w:rPr>
                <w:kern w:val="21"/>
                <w:szCs w:val="21"/>
                <w:lang w:bidi="ar"/>
              </w:rPr>
              <w:t>7.5%</w:t>
            </w:r>
            <w:r>
              <w:rPr>
                <w:rFonts w:eastAsia="仿宋" w:hint="eastAsia"/>
                <w:kern w:val="21"/>
                <w:szCs w:val="21"/>
                <w:lang w:bidi="ar"/>
              </w:rPr>
              <w:t>以上，未达到计划的，每低</w:t>
            </w:r>
            <w:r>
              <w:rPr>
                <w:kern w:val="21"/>
                <w:szCs w:val="21"/>
                <w:lang w:bidi="ar"/>
              </w:rPr>
              <w:t>2</w:t>
            </w:r>
            <w:r>
              <w:rPr>
                <w:rFonts w:eastAsia="仿宋" w:hint="eastAsia"/>
                <w:kern w:val="21"/>
                <w:szCs w:val="21"/>
                <w:lang w:bidi="ar"/>
              </w:rPr>
              <w:t>个百分点扣</w:t>
            </w:r>
            <w:r>
              <w:rPr>
                <w:kern w:val="21"/>
                <w:szCs w:val="21"/>
                <w:lang w:bidi="ar"/>
              </w:rPr>
              <w:t>1</w:t>
            </w:r>
            <w:r>
              <w:rPr>
                <w:rFonts w:eastAsia="仿宋" w:hint="eastAsia"/>
                <w:kern w:val="21"/>
                <w:szCs w:val="21"/>
                <w:lang w:bidi="ar"/>
              </w:rPr>
              <w:t>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7.50%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5.10%</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20" w:lineRule="exact"/>
              <w:textAlignment w:val="center"/>
              <w:rPr>
                <w:kern w:val="21"/>
                <w:szCs w:val="21"/>
              </w:rPr>
            </w:pPr>
            <w:r>
              <w:rPr>
                <w:rFonts w:eastAsia="仿宋" w:hint="eastAsia"/>
                <w:kern w:val="21"/>
                <w:szCs w:val="21"/>
                <w:lang w:bidi="ar"/>
              </w:rPr>
              <w:t>受宏观经济影响</w:t>
            </w:r>
          </w:p>
        </w:tc>
      </w:tr>
      <w:tr w:rsidR="008959D3" w:rsidTr="008959D3">
        <w:trPr>
          <w:trHeight w:val="105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产出时效</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项目实施及时性</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项目均按进度及时推进，或项目计划变更时已及时向有关部门报备。</w:t>
            </w:r>
            <w:r>
              <w:rPr>
                <w:kern w:val="21"/>
                <w:szCs w:val="21"/>
                <w:lang w:bidi="ar"/>
              </w:rPr>
              <w:br/>
            </w:r>
            <w:r>
              <w:rPr>
                <w:rFonts w:eastAsia="仿宋" w:hint="eastAsia"/>
                <w:kern w:val="21"/>
                <w:szCs w:val="21"/>
                <w:lang w:bidi="ar"/>
              </w:rPr>
              <w:t>每出现一例不合要求的，扣</w:t>
            </w:r>
            <w:r>
              <w:rPr>
                <w:kern w:val="21"/>
                <w:szCs w:val="21"/>
                <w:lang w:bidi="ar"/>
              </w:rPr>
              <w:t>0.25</w:t>
            </w:r>
            <w:r>
              <w:rPr>
                <w:rFonts w:eastAsia="仿宋" w:hint="eastAsia"/>
                <w:kern w:val="21"/>
                <w:szCs w:val="21"/>
                <w:lang w:bidi="ar"/>
              </w:rPr>
              <w:t>分。</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项目按进度推进</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r>
              <w:rPr>
                <w:rFonts w:eastAsia="仿宋" w:hint="eastAsia"/>
                <w:kern w:val="21"/>
                <w:szCs w:val="21"/>
                <w:lang w:bidi="ar"/>
              </w:rPr>
              <w:t>个项目建设进度滞后</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2.25</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本次评价存在</w:t>
            </w:r>
            <w:r>
              <w:rPr>
                <w:kern w:val="21"/>
                <w:szCs w:val="21"/>
                <w:lang w:bidi="ar"/>
              </w:rPr>
              <w:t>3</w:t>
            </w:r>
            <w:r>
              <w:rPr>
                <w:rFonts w:eastAsia="仿宋" w:hint="eastAsia"/>
                <w:kern w:val="21"/>
                <w:szCs w:val="21"/>
                <w:lang w:bidi="ar"/>
              </w:rPr>
              <w:t>个项目延期或进度滞后且未及时向当地工信部门报备</w:t>
            </w:r>
          </w:p>
        </w:tc>
      </w:tr>
      <w:tr w:rsidR="008959D3" w:rsidTr="008959D3">
        <w:trPr>
          <w:trHeight w:val="53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专项资金下拨时间</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以年初绩效目标中明确的各类资金指标文下达时间为依据，全部符合标准计满分，每晚于目标期限一个月扣</w:t>
            </w:r>
            <w:r>
              <w:rPr>
                <w:kern w:val="21"/>
                <w:szCs w:val="21"/>
                <w:lang w:bidi="ar"/>
              </w:rPr>
              <w:t>0.2</w:t>
            </w:r>
            <w:r>
              <w:rPr>
                <w:rFonts w:eastAsia="仿宋" w:hint="eastAsia"/>
                <w:kern w:val="21"/>
                <w:szCs w:val="21"/>
                <w:lang w:bidi="ar"/>
              </w:rPr>
              <w:t>分，扣完本项分值为止。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按时下达</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按时下达</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246"/>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产出成本</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重点产业类项目财政资金补助比例</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重点产业类项目（含贷款贴息类、重大平台类）补助资金额不高于项目投资的</w:t>
            </w:r>
            <w:r>
              <w:rPr>
                <w:kern w:val="21"/>
                <w:szCs w:val="21"/>
                <w:lang w:bidi="ar"/>
              </w:rPr>
              <w:t>10%</w:t>
            </w:r>
            <w:r>
              <w:rPr>
                <w:rFonts w:eastAsia="仿宋" w:hint="eastAsia"/>
                <w:kern w:val="21"/>
                <w:szCs w:val="21"/>
                <w:lang w:bidi="ar"/>
              </w:rPr>
              <w:t>。</w:t>
            </w:r>
            <w:r>
              <w:rPr>
                <w:kern w:val="21"/>
                <w:szCs w:val="21"/>
                <w:lang w:bidi="ar"/>
              </w:rPr>
              <w:br/>
            </w:r>
            <w:r>
              <w:rPr>
                <w:rFonts w:eastAsia="仿宋" w:hint="eastAsia"/>
                <w:kern w:val="21"/>
                <w:szCs w:val="21"/>
                <w:lang w:bidi="ar"/>
              </w:rPr>
              <w:t>得分</w:t>
            </w:r>
            <w:r>
              <w:rPr>
                <w:kern w:val="21"/>
                <w:szCs w:val="21"/>
                <w:lang w:bidi="ar"/>
              </w:rPr>
              <w:t>=</w:t>
            </w:r>
            <w:r>
              <w:rPr>
                <w:rFonts w:eastAsia="仿宋" w:hint="eastAsia"/>
                <w:kern w:val="21"/>
                <w:szCs w:val="21"/>
                <w:lang w:bidi="ar"/>
              </w:rPr>
              <w:t>补助资金</w:t>
            </w:r>
            <w:r>
              <w:rPr>
                <w:kern w:val="21"/>
                <w:szCs w:val="21"/>
                <w:lang w:bidi="ar"/>
              </w:rPr>
              <w:t>/</w:t>
            </w:r>
            <w:r>
              <w:rPr>
                <w:rFonts w:eastAsia="仿宋" w:hint="eastAsia"/>
                <w:kern w:val="21"/>
                <w:szCs w:val="21"/>
                <w:lang w:bidi="ar"/>
              </w:rPr>
              <w:t>项目投资</w:t>
            </w:r>
            <w:r>
              <w:rPr>
                <w:kern w:val="21"/>
                <w:szCs w:val="21"/>
                <w:lang w:bidi="ar"/>
              </w:rPr>
              <w:t>*</w:t>
            </w:r>
            <w:r>
              <w:rPr>
                <w:rFonts w:eastAsia="仿宋" w:hint="eastAsia"/>
                <w:kern w:val="21"/>
                <w:szCs w:val="21"/>
                <w:lang w:bidi="ar"/>
              </w:rPr>
              <w:t>分值，最高计满分。</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w:t>
            </w:r>
            <w:r>
              <w:rPr>
                <w:rFonts w:eastAsia="仿宋" w:hint="eastAsia"/>
                <w:kern w:val="21"/>
                <w:szCs w:val="21"/>
                <w:lang w:bidi="ar"/>
              </w:rPr>
              <w:t>项目投资的</w:t>
            </w:r>
            <w:r>
              <w:rPr>
                <w:kern w:val="21"/>
                <w:szCs w:val="21"/>
                <w:lang w:bidi="ar"/>
              </w:rPr>
              <w:t>10%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0.72%</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jc w:val="left"/>
              <w:rPr>
                <w:kern w:val="21"/>
                <w:szCs w:val="21"/>
              </w:rPr>
            </w:pPr>
          </w:p>
        </w:tc>
      </w:tr>
      <w:tr w:rsidR="008959D3" w:rsidTr="008959D3">
        <w:trPr>
          <w:trHeight w:val="1947"/>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移动互联网产业发展专项项目财政资金补助比例</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移动互联网产业发展专项项目补助资金额不高于项目投资的</w:t>
            </w:r>
            <w:r>
              <w:rPr>
                <w:kern w:val="21"/>
                <w:szCs w:val="21"/>
                <w:lang w:bidi="ar"/>
              </w:rPr>
              <w:t>30%.</w:t>
            </w:r>
            <w:r>
              <w:rPr>
                <w:kern w:val="21"/>
                <w:szCs w:val="21"/>
                <w:lang w:bidi="ar"/>
              </w:rPr>
              <w:br/>
            </w:r>
            <w:r>
              <w:rPr>
                <w:rFonts w:eastAsia="仿宋" w:hint="eastAsia"/>
                <w:kern w:val="21"/>
                <w:szCs w:val="21"/>
                <w:lang w:bidi="ar"/>
              </w:rPr>
              <w:t>得分</w:t>
            </w:r>
            <w:r>
              <w:rPr>
                <w:kern w:val="21"/>
                <w:szCs w:val="21"/>
                <w:lang w:bidi="ar"/>
              </w:rPr>
              <w:t>=</w:t>
            </w:r>
            <w:r>
              <w:rPr>
                <w:rFonts w:eastAsia="仿宋" w:hint="eastAsia"/>
                <w:kern w:val="21"/>
                <w:szCs w:val="21"/>
                <w:lang w:bidi="ar"/>
              </w:rPr>
              <w:t>补助资金</w:t>
            </w:r>
            <w:r>
              <w:rPr>
                <w:kern w:val="21"/>
                <w:szCs w:val="21"/>
                <w:lang w:bidi="ar"/>
              </w:rPr>
              <w:t>/</w:t>
            </w:r>
            <w:r>
              <w:rPr>
                <w:rFonts w:eastAsia="仿宋" w:hint="eastAsia"/>
                <w:kern w:val="21"/>
                <w:szCs w:val="21"/>
                <w:lang w:bidi="ar"/>
              </w:rPr>
              <w:t>项目投资</w:t>
            </w:r>
            <w:r>
              <w:rPr>
                <w:kern w:val="21"/>
                <w:szCs w:val="21"/>
                <w:lang w:bidi="ar"/>
              </w:rPr>
              <w:t>*</w:t>
            </w:r>
            <w:r>
              <w:rPr>
                <w:rFonts w:eastAsia="仿宋" w:hint="eastAsia"/>
                <w:kern w:val="21"/>
                <w:szCs w:val="21"/>
                <w:lang w:bidi="ar"/>
              </w:rPr>
              <w:t>分值，最高计满分。</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w:t>
            </w:r>
            <w:r>
              <w:rPr>
                <w:rFonts w:eastAsia="仿宋" w:hint="eastAsia"/>
                <w:kern w:val="21"/>
                <w:szCs w:val="21"/>
                <w:lang w:bidi="ar"/>
              </w:rPr>
              <w:t>项目投资的</w:t>
            </w:r>
            <w:r>
              <w:rPr>
                <w:kern w:val="21"/>
                <w:szCs w:val="21"/>
                <w:lang w:bidi="ar"/>
              </w:rPr>
              <w:t>30%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7.12%</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680"/>
          <w:jc w:val="center"/>
        </w:trPr>
        <w:tc>
          <w:tcPr>
            <w:tcW w:w="259" w:type="pct"/>
            <w:vMerge w:val="restart"/>
            <w:tcBorders>
              <w:top w:val="single" w:sz="4" w:space="0" w:color="000000"/>
              <w:left w:val="single" w:sz="8" w:space="0" w:color="000000"/>
              <w:bottom w:val="single" w:sz="4" w:space="0" w:color="000000"/>
              <w:right w:val="single" w:sz="4" w:space="0" w:color="000000"/>
            </w:tcBorders>
            <w:vAlign w:val="center"/>
          </w:tcPr>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r>
              <w:rPr>
                <w:rFonts w:eastAsia="仿宋" w:hint="eastAsia"/>
                <w:kern w:val="21"/>
                <w:szCs w:val="21"/>
                <w:lang w:bidi="ar"/>
              </w:rPr>
              <w:t>项目效果（</w:t>
            </w:r>
            <w:r>
              <w:rPr>
                <w:kern w:val="21"/>
                <w:szCs w:val="21"/>
                <w:lang w:bidi="ar"/>
              </w:rPr>
              <w:t>40</w:t>
            </w:r>
            <w:r>
              <w:rPr>
                <w:rFonts w:eastAsia="仿宋" w:hint="eastAsia"/>
                <w:kern w:val="21"/>
                <w:szCs w:val="21"/>
                <w:lang w:bidi="ar"/>
              </w:rPr>
              <w:t>分）</w:t>
            </w: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rFonts w:eastAsia="仿宋"/>
                <w:kern w:val="21"/>
                <w:szCs w:val="21"/>
                <w:lang w:bidi="ar"/>
              </w:rPr>
            </w:pPr>
          </w:p>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项目效果（</w:t>
            </w:r>
            <w:r>
              <w:rPr>
                <w:kern w:val="21"/>
                <w:szCs w:val="21"/>
                <w:lang w:bidi="ar"/>
              </w:rPr>
              <w:t>40</w:t>
            </w:r>
            <w:r>
              <w:rPr>
                <w:rFonts w:eastAsia="仿宋" w:hint="eastAsia"/>
                <w:kern w:val="21"/>
                <w:szCs w:val="21"/>
                <w:lang w:bidi="ar"/>
              </w:rPr>
              <w:lastRenderedPageBreak/>
              <w:t>分）</w:t>
            </w: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lastRenderedPageBreak/>
              <w:t>经济效益</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全省软件业营</w:t>
            </w:r>
            <w:proofErr w:type="gramStart"/>
            <w:r>
              <w:rPr>
                <w:rFonts w:eastAsia="仿宋" w:hint="eastAsia"/>
                <w:kern w:val="21"/>
                <w:szCs w:val="21"/>
                <w:lang w:bidi="ar"/>
              </w:rPr>
              <w:t>收规模</w:t>
            </w:r>
            <w:proofErr w:type="gramEnd"/>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textAlignment w:val="center"/>
              <w:rPr>
                <w:kern w:val="21"/>
                <w:szCs w:val="21"/>
              </w:rPr>
            </w:pPr>
            <w:r>
              <w:rPr>
                <w:rFonts w:eastAsia="仿宋" w:hint="eastAsia"/>
                <w:kern w:val="21"/>
                <w:szCs w:val="21"/>
                <w:lang w:bidi="ar"/>
              </w:rPr>
              <w:t>全省软件业营</w:t>
            </w:r>
            <w:proofErr w:type="gramStart"/>
            <w:r>
              <w:rPr>
                <w:rFonts w:eastAsia="仿宋" w:hint="eastAsia"/>
                <w:kern w:val="21"/>
                <w:szCs w:val="21"/>
                <w:lang w:bidi="ar"/>
              </w:rPr>
              <w:t>收规模</w:t>
            </w:r>
            <w:proofErr w:type="gramEnd"/>
            <w:r>
              <w:rPr>
                <w:rFonts w:eastAsia="仿宋" w:hint="eastAsia"/>
                <w:kern w:val="21"/>
                <w:szCs w:val="21"/>
                <w:lang w:bidi="ar"/>
              </w:rPr>
              <w:t>突破</w:t>
            </w:r>
            <w:r>
              <w:rPr>
                <w:kern w:val="21"/>
                <w:szCs w:val="21"/>
                <w:lang w:bidi="ar"/>
              </w:rPr>
              <w:t>2300</w:t>
            </w:r>
            <w:r>
              <w:rPr>
                <w:rFonts w:eastAsia="仿宋" w:hint="eastAsia"/>
                <w:kern w:val="21"/>
                <w:szCs w:val="21"/>
                <w:lang w:bidi="ar"/>
              </w:rPr>
              <w:t>亿元计满分，未达计划的，每低于目标值</w:t>
            </w:r>
            <w:r>
              <w:rPr>
                <w:kern w:val="21"/>
                <w:szCs w:val="21"/>
                <w:lang w:bidi="ar"/>
              </w:rPr>
              <w:t>1</w:t>
            </w:r>
            <w:r>
              <w:rPr>
                <w:rFonts w:eastAsia="仿宋" w:hint="eastAsia"/>
                <w:kern w:val="21"/>
                <w:szCs w:val="21"/>
                <w:lang w:bidi="ar"/>
              </w:rPr>
              <w:t>个百分点扣</w:t>
            </w:r>
            <w:r>
              <w:rPr>
                <w:kern w:val="21"/>
                <w:szCs w:val="21"/>
                <w:lang w:bidi="ar"/>
              </w:rPr>
              <w:t>1</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2300</w:t>
            </w:r>
            <w:r>
              <w:rPr>
                <w:rFonts w:eastAsia="仿宋" w:hint="eastAsia"/>
                <w:kern w:val="21"/>
                <w:szCs w:val="21"/>
                <w:lang w:bidi="ar"/>
              </w:rPr>
              <w:t>亿元</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2320</w:t>
            </w:r>
            <w:r>
              <w:rPr>
                <w:rFonts w:eastAsia="仿宋" w:hint="eastAsia"/>
                <w:kern w:val="21"/>
                <w:szCs w:val="21"/>
                <w:lang w:bidi="ar"/>
              </w:rPr>
              <w:t>亿元</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1080"/>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重点产业类项目加快工业投资情况</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kern w:val="21"/>
                <w:szCs w:val="21"/>
                <w:lang w:bidi="ar"/>
              </w:rPr>
              <w:t>2023</w:t>
            </w:r>
            <w:r>
              <w:rPr>
                <w:rFonts w:eastAsia="仿宋" w:hint="eastAsia"/>
                <w:kern w:val="21"/>
                <w:szCs w:val="21"/>
                <w:lang w:bidi="ar"/>
              </w:rPr>
              <w:t>年重点产业类项目（含贷款贴息类、重大平台类）投入资金总额</w:t>
            </w:r>
            <w:r>
              <w:rPr>
                <w:kern w:val="21"/>
                <w:szCs w:val="21"/>
                <w:lang w:bidi="ar"/>
              </w:rPr>
              <w:t>&gt;2023</w:t>
            </w:r>
            <w:r>
              <w:rPr>
                <w:rFonts w:eastAsia="仿宋" w:hint="eastAsia"/>
                <w:kern w:val="21"/>
                <w:szCs w:val="21"/>
                <w:lang w:bidi="ar"/>
              </w:rPr>
              <w:t>年年初绩效指标设定目标值</w:t>
            </w:r>
            <w:r>
              <w:rPr>
                <w:kern w:val="21"/>
                <w:szCs w:val="21"/>
                <w:lang w:bidi="ar"/>
              </w:rPr>
              <w:t>500</w:t>
            </w:r>
            <w:r>
              <w:rPr>
                <w:rFonts w:eastAsia="仿宋" w:hint="eastAsia"/>
                <w:kern w:val="21"/>
                <w:szCs w:val="21"/>
                <w:lang w:bidi="ar"/>
              </w:rPr>
              <w:t>亿元，不扣分；扣分</w:t>
            </w:r>
            <w:r>
              <w:rPr>
                <w:kern w:val="21"/>
                <w:szCs w:val="21"/>
                <w:lang w:bidi="ar"/>
              </w:rPr>
              <w:t>=</w:t>
            </w:r>
            <w:r>
              <w:rPr>
                <w:rFonts w:eastAsia="仿宋" w:hint="eastAsia"/>
                <w:kern w:val="21"/>
                <w:szCs w:val="21"/>
                <w:lang w:bidi="ar"/>
              </w:rPr>
              <w:t>指标分值－</w:t>
            </w:r>
            <w:r>
              <w:rPr>
                <w:kern w:val="21"/>
                <w:szCs w:val="21"/>
                <w:lang w:bidi="ar"/>
              </w:rPr>
              <w:t>2023</w:t>
            </w:r>
            <w:r>
              <w:rPr>
                <w:rFonts w:eastAsia="仿宋" w:hint="eastAsia"/>
                <w:kern w:val="21"/>
                <w:szCs w:val="21"/>
                <w:lang w:bidi="ar"/>
              </w:rPr>
              <w:t>年重点产业类项目投入资金总额</w:t>
            </w:r>
            <w:r>
              <w:rPr>
                <w:kern w:val="21"/>
                <w:szCs w:val="21"/>
                <w:lang w:bidi="ar"/>
              </w:rPr>
              <w:t>/2023</w:t>
            </w:r>
            <w:r>
              <w:rPr>
                <w:rFonts w:eastAsia="仿宋" w:hint="eastAsia"/>
                <w:kern w:val="21"/>
                <w:szCs w:val="21"/>
                <w:lang w:bidi="ar"/>
              </w:rPr>
              <w:t>年年初绩效指标设定目标值</w:t>
            </w:r>
            <w:r>
              <w:rPr>
                <w:kern w:val="21"/>
                <w:szCs w:val="21"/>
                <w:lang w:bidi="ar"/>
              </w:rPr>
              <w:t>*</w:t>
            </w:r>
            <w:r>
              <w:rPr>
                <w:rFonts w:eastAsia="仿宋" w:hint="eastAsia"/>
                <w:kern w:val="21"/>
                <w:szCs w:val="21"/>
                <w:lang w:bidi="ar"/>
              </w:rPr>
              <w:t>指标分值。</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带动企业投资</w:t>
            </w:r>
            <w:r>
              <w:rPr>
                <w:kern w:val="21"/>
                <w:szCs w:val="21"/>
                <w:lang w:bidi="ar"/>
              </w:rPr>
              <w:t>500</w:t>
            </w:r>
            <w:r>
              <w:rPr>
                <w:rFonts w:eastAsia="仿宋" w:hint="eastAsia"/>
                <w:kern w:val="21"/>
                <w:szCs w:val="21"/>
                <w:lang w:bidi="ar"/>
              </w:rPr>
              <w:t>亿元以上</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带动企业投资</w:t>
            </w:r>
            <w:r>
              <w:rPr>
                <w:kern w:val="21"/>
                <w:szCs w:val="21"/>
                <w:lang w:bidi="ar"/>
              </w:rPr>
              <w:t>508.84</w:t>
            </w:r>
            <w:r>
              <w:rPr>
                <w:rFonts w:eastAsia="仿宋" w:hint="eastAsia"/>
                <w:kern w:val="21"/>
                <w:szCs w:val="21"/>
                <w:lang w:bidi="ar"/>
              </w:rPr>
              <w:t>亿元</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4</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907"/>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社会效益</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00" w:lineRule="exact"/>
              <w:jc w:val="center"/>
              <w:textAlignment w:val="center"/>
              <w:rPr>
                <w:rFonts w:eastAsia="仿宋"/>
                <w:kern w:val="21"/>
                <w:szCs w:val="21"/>
              </w:rPr>
            </w:pPr>
            <w:r>
              <w:rPr>
                <w:rFonts w:eastAsia="仿宋" w:hint="eastAsia"/>
                <w:kern w:val="21"/>
                <w:szCs w:val="21"/>
                <w:lang w:bidi="ar"/>
              </w:rPr>
              <w:t>重点产业</w:t>
            </w:r>
            <w:proofErr w:type="gramStart"/>
            <w:r>
              <w:rPr>
                <w:rFonts w:eastAsia="仿宋" w:hint="eastAsia"/>
                <w:kern w:val="21"/>
                <w:szCs w:val="21"/>
                <w:lang w:bidi="ar"/>
              </w:rPr>
              <w:t>专项促进</w:t>
            </w:r>
            <w:proofErr w:type="gramEnd"/>
            <w:r>
              <w:rPr>
                <w:rFonts w:eastAsia="仿宋" w:hint="eastAsia"/>
                <w:kern w:val="21"/>
                <w:szCs w:val="21"/>
                <w:lang w:bidi="ar"/>
              </w:rPr>
              <w:t>企业税收稳定增长</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重点产业类项目（含贷款贴息类、重大平台类）建成后企业上缴税收</w:t>
            </w:r>
            <w:r>
              <w:rPr>
                <w:kern w:val="21"/>
                <w:szCs w:val="21"/>
                <w:lang w:bidi="ar"/>
              </w:rPr>
              <w:t>50</w:t>
            </w:r>
            <w:r>
              <w:rPr>
                <w:rFonts w:eastAsia="仿宋" w:hint="eastAsia"/>
                <w:kern w:val="21"/>
                <w:szCs w:val="21"/>
                <w:lang w:bidi="ar"/>
              </w:rPr>
              <w:t>亿元以上。未达到的根据比例扣减相应分数，扣完为止。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≥50</w:t>
            </w:r>
            <w:r>
              <w:rPr>
                <w:rFonts w:eastAsia="仿宋" w:hint="eastAsia"/>
                <w:kern w:val="21"/>
                <w:szCs w:val="21"/>
                <w:lang w:bidi="ar"/>
              </w:rPr>
              <w:t>亿元</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69.37</w:t>
            </w:r>
            <w:r>
              <w:rPr>
                <w:rFonts w:eastAsia="仿宋" w:hint="eastAsia"/>
                <w:kern w:val="21"/>
                <w:szCs w:val="21"/>
                <w:lang w:bidi="ar"/>
              </w:rPr>
              <w:t>亿元</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00" w:lineRule="exact"/>
              <w:textAlignment w:val="center"/>
              <w:rPr>
                <w:kern w:val="21"/>
                <w:szCs w:val="21"/>
              </w:rPr>
            </w:pPr>
            <w:r>
              <w:rPr>
                <w:kern w:val="21"/>
                <w:szCs w:val="21"/>
                <w:lang w:bidi="ar"/>
              </w:rPr>
              <w:t>2023</w:t>
            </w:r>
            <w:r>
              <w:rPr>
                <w:rFonts w:eastAsia="仿宋" w:hint="eastAsia"/>
                <w:kern w:val="21"/>
                <w:szCs w:val="21"/>
                <w:lang w:bidi="ar"/>
              </w:rPr>
              <w:t>年重点产业类项目完工</w:t>
            </w:r>
            <w:r>
              <w:rPr>
                <w:kern w:val="21"/>
                <w:szCs w:val="21"/>
                <w:lang w:bidi="ar"/>
              </w:rPr>
              <w:t>141</w:t>
            </w:r>
            <w:r>
              <w:rPr>
                <w:rFonts w:eastAsia="仿宋" w:hint="eastAsia"/>
                <w:kern w:val="21"/>
                <w:szCs w:val="21"/>
                <w:lang w:bidi="ar"/>
              </w:rPr>
              <w:t>个，实际缴纳税收</w:t>
            </w:r>
            <w:r>
              <w:rPr>
                <w:kern w:val="21"/>
                <w:szCs w:val="21"/>
                <w:lang w:bidi="ar"/>
              </w:rPr>
              <w:t>69.37</w:t>
            </w:r>
            <w:r>
              <w:rPr>
                <w:rFonts w:eastAsia="仿宋" w:hint="eastAsia"/>
                <w:kern w:val="21"/>
                <w:szCs w:val="21"/>
                <w:lang w:bidi="ar"/>
              </w:rPr>
              <w:t>亿元</w:t>
            </w:r>
          </w:p>
        </w:tc>
      </w:tr>
      <w:tr w:rsidR="008959D3" w:rsidTr="008959D3">
        <w:trPr>
          <w:trHeight w:val="107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00" w:lineRule="exact"/>
              <w:jc w:val="center"/>
              <w:textAlignment w:val="center"/>
              <w:rPr>
                <w:kern w:val="21"/>
                <w:szCs w:val="21"/>
              </w:rPr>
            </w:pPr>
            <w:r>
              <w:rPr>
                <w:rFonts w:eastAsia="仿宋" w:hint="eastAsia"/>
                <w:kern w:val="21"/>
                <w:szCs w:val="21"/>
                <w:lang w:bidi="ar"/>
              </w:rPr>
              <w:t>转型升级</w:t>
            </w:r>
            <w:proofErr w:type="gramStart"/>
            <w:r>
              <w:rPr>
                <w:rFonts w:eastAsia="仿宋" w:hint="eastAsia"/>
                <w:kern w:val="21"/>
                <w:szCs w:val="21"/>
                <w:lang w:bidi="ar"/>
              </w:rPr>
              <w:t>专项促进</w:t>
            </w:r>
            <w:proofErr w:type="gramEnd"/>
            <w:r>
              <w:rPr>
                <w:rFonts w:eastAsia="仿宋" w:hint="eastAsia"/>
                <w:kern w:val="21"/>
                <w:szCs w:val="21"/>
                <w:lang w:bidi="ar"/>
              </w:rPr>
              <w:t>企业税收稳定增长</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转型升级类项目（含烟花爆竹机械化技术改造项目、</w:t>
            </w:r>
            <w:r>
              <w:rPr>
                <w:kern w:val="21"/>
                <w:szCs w:val="21"/>
                <w:lang w:bidi="ar"/>
              </w:rPr>
              <w:t>“100</w:t>
            </w:r>
            <w:r>
              <w:rPr>
                <w:rFonts w:eastAsia="仿宋" w:hint="eastAsia"/>
                <w:kern w:val="21"/>
                <w:szCs w:val="21"/>
                <w:lang w:bidi="ar"/>
              </w:rPr>
              <w:t>个产品创新强基项目</w:t>
            </w:r>
            <w:r>
              <w:rPr>
                <w:kern w:val="21"/>
                <w:szCs w:val="21"/>
                <w:lang w:bidi="ar"/>
              </w:rPr>
              <w:t>”</w:t>
            </w:r>
            <w:r>
              <w:rPr>
                <w:rFonts w:eastAsia="仿宋" w:hint="eastAsia"/>
                <w:kern w:val="21"/>
                <w:szCs w:val="21"/>
                <w:lang w:bidi="ar"/>
              </w:rPr>
              <w:t>）建成后企业上缴税收</w:t>
            </w:r>
            <w:r>
              <w:rPr>
                <w:kern w:val="21"/>
                <w:szCs w:val="21"/>
                <w:lang w:bidi="ar"/>
              </w:rPr>
              <w:t>6</w:t>
            </w:r>
            <w:r>
              <w:rPr>
                <w:rFonts w:eastAsia="仿宋" w:hint="eastAsia"/>
                <w:kern w:val="21"/>
                <w:szCs w:val="21"/>
                <w:lang w:bidi="ar"/>
              </w:rPr>
              <w:t>亿元以上，未达到的根据比例扣减相应分数，扣完为止。</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≥6</w:t>
            </w:r>
            <w:r>
              <w:rPr>
                <w:rFonts w:eastAsia="仿宋" w:hint="eastAsia"/>
                <w:kern w:val="21"/>
                <w:szCs w:val="21"/>
                <w:lang w:bidi="ar"/>
              </w:rPr>
              <w:t>亿元</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38.67</w:t>
            </w:r>
            <w:r>
              <w:rPr>
                <w:rFonts w:eastAsia="仿宋" w:hint="eastAsia"/>
                <w:kern w:val="21"/>
                <w:szCs w:val="21"/>
                <w:lang w:bidi="ar"/>
              </w:rPr>
              <w:t>亿元</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00" w:lineRule="exact"/>
              <w:textAlignment w:val="center"/>
              <w:rPr>
                <w:kern w:val="21"/>
                <w:szCs w:val="21"/>
              </w:rPr>
            </w:pPr>
            <w:r>
              <w:rPr>
                <w:kern w:val="21"/>
                <w:szCs w:val="21"/>
                <w:lang w:bidi="ar"/>
              </w:rPr>
              <w:t>2023</w:t>
            </w:r>
            <w:r>
              <w:rPr>
                <w:rFonts w:eastAsia="仿宋" w:hint="eastAsia"/>
                <w:kern w:val="21"/>
                <w:szCs w:val="21"/>
                <w:lang w:bidi="ar"/>
              </w:rPr>
              <w:t>年转型升级类项目完工</w:t>
            </w:r>
            <w:r>
              <w:rPr>
                <w:kern w:val="21"/>
                <w:szCs w:val="21"/>
                <w:lang w:bidi="ar"/>
              </w:rPr>
              <w:t>330</w:t>
            </w:r>
            <w:r>
              <w:rPr>
                <w:rFonts w:eastAsia="仿宋" w:hint="eastAsia"/>
                <w:kern w:val="21"/>
                <w:szCs w:val="21"/>
                <w:lang w:bidi="ar"/>
              </w:rPr>
              <w:t>个，实际缴纳税收</w:t>
            </w:r>
            <w:r>
              <w:rPr>
                <w:kern w:val="21"/>
                <w:szCs w:val="21"/>
                <w:lang w:bidi="ar"/>
              </w:rPr>
              <w:t>38.67</w:t>
            </w:r>
            <w:r>
              <w:rPr>
                <w:rFonts w:eastAsia="仿宋" w:hint="eastAsia"/>
                <w:kern w:val="21"/>
                <w:szCs w:val="21"/>
                <w:lang w:bidi="ar"/>
              </w:rPr>
              <w:t>亿元</w:t>
            </w:r>
          </w:p>
        </w:tc>
      </w:tr>
      <w:tr w:rsidR="008959D3" w:rsidTr="008959D3">
        <w:trPr>
          <w:trHeight w:val="1073"/>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vMerge w:val="restar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生态效益</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对绿色制造体系建设的推动作用</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显著推动，未达计划的酌情扣减相应分值。</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显著推动</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spacing w:val="-6"/>
                <w:kern w:val="21"/>
                <w:szCs w:val="21"/>
              </w:rPr>
            </w:pPr>
            <w:r>
              <w:rPr>
                <w:rFonts w:eastAsia="仿宋" w:hint="eastAsia"/>
                <w:spacing w:val="-6"/>
                <w:kern w:val="21"/>
                <w:szCs w:val="21"/>
                <w:lang w:bidi="ar"/>
              </w:rPr>
              <w:t>新增国家级绿色工厂</w:t>
            </w:r>
            <w:r>
              <w:rPr>
                <w:spacing w:val="-6"/>
                <w:kern w:val="21"/>
                <w:szCs w:val="21"/>
                <w:lang w:bidi="ar"/>
              </w:rPr>
              <w:t>77</w:t>
            </w:r>
            <w:r>
              <w:rPr>
                <w:rFonts w:eastAsia="仿宋" w:hint="eastAsia"/>
                <w:spacing w:val="-6"/>
                <w:kern w:val="21"/>
                <w:szCs w:val="21"/>
                <w:lang w:bidi="ar"/>
              </w:rPr>
              <w:t>家、绿色园区</w:t>
            </w:r>
            <w:r>
              <w:rPr>
                <w:spacing w:val="-6"/>
                <w:kern w:val="21"/>
                <w:szCs w:val="21"/>
                <w:lang w:bidi="ar"/>
              </w:rPr>
              <w:t>5</w:t>
            </w:r>
            <w:r>
              <w:rPr>
                <w:rFonts w:eastAsia="仿宋" w:hint="eastAsia"/>
                <w:spacing w:val="-6"/>
                <w:kern w:val="21"/>
                <w:szCs w:val="21"/>
                <w:lang w:bidi="ar"/>
              </w:rPr>
              <w:t>家、绿色供应链管理企业</w:t>
            </w:r>
            <w:r>
              <w:rPr>
                <w:spacing w:val="-6"/>
                <w:kern w:val="21"/>
                <w:szCs w:val="21"/>
                <w:lang w:bidi="ar"/>
              </w:rPr>
              <w:t>11</w:t>
            </w:r>
            <w:r>
              <w:rPr>
                <w:rFonts w:eastAsia="仿宋" w:hint="eastAsia"/>
                <w:spacing w:val="-6"/>
                <w:kern w:val="21"/>
                <w:szCs w:val="21"/>
                <w:lang w:bidi="ar"/>
              </w:rPr>
              <w:t>家</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78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节能监察诊断能力提升效果</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全省规模工业增加值能耗下降</w:t>
            </w:r>
            <w:r>
              <w:rPr>
                <w:kern w:val="21"/>
                <w:szCs w:val="21"/>
                <w:lang w:bidi="ar"/>
              </w:rPr>
              <w:t>3%</w:t>
            </w:r>
            <w:r>
              <w:rPr>
                <w:rFonts w:eastAsia="仿宋" w:hint="eastAsia"/>
                <w:kern w:val="21"/>
                <w:szCs w:val="21"/>
                <w:lang w:bidi="ar"/>
              </w:rPr>
              <w:t>，未达计划的，每低于目标值</w:t>
            </w:r>
            <w:r>
              <w:rPr>
                <w:kern w:val="21"/>
                <w:szCs w:val="21"/>
                <w:lang w:bidi="ar"/>
              </w:rPr>
              <w:t>1</w:t>
            </w:r>
            <w:r>
              <w:rPr>
                <w:rFonts w:eastAsia="仿宋" w:hint="eastAsia"/>
                <w:kern w:val="21"/>
                <w:szCs w:val="21"/>
                <w:lang w:bidi="ar"/>
              </w:rPr>
              <w:t>个百分点的扣</w:t>
            </w:r>
            <w:r>
              <w:rPr>
                <w:kern w:val="21"/>
                <w:szCs w:val="21"/>
                <w:lang w:bidi="ar"/>
              </w:rPr>
              <w:t>1</w:t>
            </w:r>
            <w:r>
              <w:rPr>
                <w:rFonts w:eastAsia="仿宋" w:hint="eastAsia"/>
                <w:kern w:val="21"/>
                <w:szCs w:val="21"/>
                <w:lang w:bidi="ar"/>
              </w:rPr>
              <w:t>分，扣完为止。</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全省规模工业增加值能耗下降</w:t>
            </w:r>
            <w:r>
              <w:rPr>
                <w:kern w:val="21"/>
                <w:szCs w:val="21"/>
                <w:lang w:bidi="ar"/>
              </w:rPr>
              <w:t>3%</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全省规模工业增加值能耗下降</w:t>
            </w:r>
            <w:r>
              <w:rPr>
                <w:kern w:val="21"/>
                <w:szCs w:val="21"/>
                <w:lang w:bidi="ar"/>
              </w:rPr>
              <w:t>9.2%</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3</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3291"/>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可持续影响</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rFonts w:eastAsia="仿宋"/>
                <w:kern w:val="21"/>
                <w:szCs w:val="21"/>
              </w:rPr>
            </w:pPr>
            <w:r>
              <w:rPr>
                <w:rFonts w:eastAsia="仿宋" w:hint="eastAsia"/>
                <w:kern w:val="21"/>
                <w:szCs w:val="21"/>
                <w:lang w:bidi="ar"/>
              </w:rPr>
              <w:t>转型升级项目研发投入增长率</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增长率</w:t>
            </w:r>
            <w:r>
              <w:rPr>
                <w:kern w:val="21"/>
                <w:szCs w:val="21"/>
                <w:lang w:bidi="ar"/>
              </w:rPr>
              <w:t>=</w:t>
            </w:r>
            <w:r>
              <w:rPr>
                <w:rFonts w:eastAsia="仿宋" w:hint="eastAsia"/>
                <w:kern w:val="21"/>
                <w:szCs w:val="21"/>
                <w:lang w:bidi="ar"/>
              </w:rPr>
              <w:t>（转型升级项目本年研发费用</w:t>
            </w:r>
            <w:r>
              <w:rPr>
                <w:kern w:val="21"/>
                <w:szCs w:val="21"/>
                <w:lang w:bidi="ar"/>
              </w:rPr>
              <w:t>-</w:t>
            </w:r>
            <w:r>
              <w:rPr>
                <w:rFonts w:eastAsia="仿宋" w:hint="eastAsia"/>
                <w:kern w:val="21"/>
                <w:szCs w:val="21"/>
                <w:lang w:bidi="ar"/>
              </w:rPr>
              <w:t>上年度研发投入费用）</w:t>
            </w:r>
            <w:r>
              <w:rPr>
                <w:kern w:val="21"/>
                <w:szCs w:val="21"/>
                <w:lang w:bidi="ar"/>
              </w:rPr>
              <w:t>/</w:t>
            </w:r>
            <w:r>
              <w:rPr>
                <w:rFonts w:eastAsia="仿宋" w:hint="eastAsia"/>
                <w:kern w:val="21"/>
                <w:szCs w:val="21"/>
                <w:lang w:bidi="ar"/>
              </w:rPr>
              <w:t>上年度研发投入费用。投入增长率大于</w:t>
            </w:r>
            <w:r>
              <w:rPr>
                <w:kern w:val="21"/>
                <w:szCs w:val="21"/>
                <w:lang w:bidi="ar"/>
              </w:rPr>
              <w:t>≥2%</w:t>
            </w:r>
            <w:r>
              <w:rPr>
                <w:rFonts w:eastAsia="仿宋" w:hint="eastAsia"/>
                <w:kern w:val="21"/>
                <w:szCs w:val="21"/>
                <w:lang w:bidi="ar"/>
              </w:rPr>
              <w:t>得满分，少于</w:t>
            </w:r>
            <w:r>
              <w:rPr>
                <w:kern w:val="21"/>
                <w:szCs w:val="21"/>
                <w:lang w:bidi="ar"/>
              </w:rPr>
              <w:t>0.5%</w:t>
            </w:r>
            <w:r>
              <w:rPr>
                <w:rFonts w:eastAsia="仿宋" w:hint="eastAsia"/>
                <w:kern w:val="21"/>
                <w:szCs w:val="21"/>
                <w:lang w:bidi="ar"/>
              </w:rPr>
              <w:t>不得分。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2.03%</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5</w:t>
            </w:r>
          </w:p>
        </w:tc>
        <w:tc>
          <w:tcPr>
            <w:tcW w:w="603" w:type="pct"/>
            <w:tcBorders>
              <w:top w:val="single" w:sz="4" w:space="0" w:color="000000"/>
              <w:left w:val="single" w:sz="4" w:space="0" w:color="000000"/>
              <w:bottom w:val="single" w:sz="4" w:space="0" w:color="000000"/>
              <w:right w:val="single" w:sz="8" w:space="0" w:color="000000"/>
            </w:tcBorders>
            <w:vAlign w:val="center"/>
            <w:hideMark/>
          </w:tcPr>
          <w:p w:rsidR="008959D3" w:rsidRDefault="008959D3">
            <w:pPr>
              <w:widowControl/>
              <w:adjustRightInd w:val="0"/>
              <w:snapToGrid w:val="0"/>
              <w:spacing w:line="320" w:lineRule="exact"/>
              <w:textAlignment w:val="center"/>
              <w:rPr>
                <w:rFonts w:eastAsia="仿宋"/>
                <w:kern w:val="21"/>
                <w:szCs w:val="21"/>
              </w:rPr>
            </w:pPr>
            <w:r>
              <w:rPr>
                <w:rFonts w:eastAsia="仿宋" w:hint="eastAsia"/>
                <w:kern w:val="21"/>
                <w:szCs w:val="21"/>
                <w:lang w:bidi="ar"/>
              </w:rPr>
              <w:t>转型升级类（含烟花爆竹机械化技术改造项目、</w:t>
            </w:r>
            <w:r>
              <w:rPr>
                <w:rFonts w:eastAsia="仿宋"/>
                <w:kern w:val="21"/>
                <w:szCs w:val="21"/>
                <w:lang w:bidi="ar"/>
              </w:rPr>
              <w:t>“100</w:t>
            </w:r>
            <w:r>
              <w:rPr>
                <w:rFonts w:eastAsia="仿宋" w:hint="eastAsia"/>
                <w:kern w:val="21"/>
                <w:szCs w:val="21"/>
                <w:lang w:bidi="ar"/>
              </w:rPr>
              <w:t>个产品创新强基项目</w:t>
            </w:r>
            <w:r>
              <w:rPr>
                <w:rFonts w:eastAsia="仿宋"/>
                <w:kern w:val="21"/>
                <w:szCs w:val="21"/>
                <w:lang w:bidi="ar"/>
              </w:rPr>
              <w:t>”</w:t>
            </w:r>
            <w:r>
              <w:rPr>
                <w:rFonts w:eastAsia="仿宋" w:hint="eastAsia"/>
                <w:kern w:val="21"/>
                <w:szCs w:val="21"/>
                <w:lang w:bidi="ar"/>
              </w:rPr>
              <w:t>）企业</w:t>
            </w:r>
            <w:r>
              <w:rPr>
                <w:rFonts w:eastAsia="仿宋"/>
                <w:kern w:val="21"/>
                <w:szCs w:val="21"/>
                <w:lang w:bidi="ar"/>
              </w:rPr>
              <w:t>2023</w:t>
            </w:r>
            <w:r>
              <w:rPr>
                <w:rFonts w:eastAsia="仿宋" w:hint="eastAsia"/>
                <w:kern w:val="21"/>
                <w:szCs w:val="21"/>
                <w:lang w:bidi="ar"/>
              </w:rPr>
              <w:t>年研发费用</w:t>
            </w:r>
            <w:r>
              <w:rPr>
                <w:rFonts w:eastAsia="仿宋"/>
                <w:kern w:val="21"/>
                <w:szCs w:val="21"/>
                <w:lang w:bidi="ar"/>
              </w:rPr>
              <w:t>39.14</w:t>
            </w:r>
            <w:r>
              <w:rPr>
                <w:rFonts w:eastAsia="仿宋" w:hint="eastAsia"/>
                <w:kern w:val="21"/>
                <w:szCs w:val="21"/>
                <w:lang w:bidi="ar"/>
              </w:rPr>
              <w:t>亿元，</w:t>
            </w:r>
            <w:r>
              <w:rPr>
                <w:rFonts w:eastAsia="仿宋"/>
                <w:kern w:val="21"/>
                <w:szCs w:val="21"/>
                <w:lang w:bidi="ar"/>
              </w:rPr>
              <w:t>2022</w:t>
            </w:r>
            <w:r>
              <w:rPr>
                <w:rFonts w:eastAsia="仿宋" w:hint="eastAsia"/>
                <w:kern w:val="21"/>
                <w:szCs w:val="21"/>
                <w:lang w:bidi="ar"/>
              </w:rPr>
              <w:t>年研发费用</w:t>
            </w:r>
            <w:r>
              <w:rPr>
                <w:rFonts w:eastAsia="仿宋"/>
                <w:kern w:val="21"/>
                <w:szCs w:val="21"/>
                <w:lang w:bidi="ar"/>
              </w:rPr>
              <w:t>38.36</w:t>
            </w:r>
            <w:r>
              <w:rPr>
                <w:rFonts w:eastAsia="仿宋" w:hint="eastAsia"/>
                <w:kern w:val="21"/>
                <w:szCs w:val="21"/>
                <w:lang w:bidi="ar"/>
              </w:rPr>
              <w:t>亿元，同比增长率</w:t>
            </w:r>
            <w:r>
              <w:rPr>
                <w:rFonts w:eastAsia="仿宋"/>
                <w:kern w:val="21"/>
                <w:szCs w:val="21"/>
                <w:lang w:bidi="ar"/>
              </w:rPr>
              <w:t>2.03%</w:t>
            </w:r>
          </w:p>
        </w:tc>
      </w:tr>
      <w:tr w:rsidR="008959D3" w:rsidTr="008959D3">
        <w:trPr>
          <w:trHeight w:val="2398"/>
          <w:jc w:val="center"/>
        </w:trPr>
        <w:tc>
          <w:tcPr>
            <w:tcW w:w="803" w:type="dxa"/>
            <w:vMerge/>
            <w:tcBorders>
              <w:top w:val="single" w:sz="4" w:space="0" w:color="000000"/>
              <w:left w:val="single" w:sz="8" w:space="0" w:color="000000"/>
              <w:bottom w:val="single" w:sz="4" w:space="0" w:color="000000"/>
              <w:right w:val="single" w:sz="4" w:space="0" w:color="000000"/>
            </w:tcBorders>
            <w:vAlign w:val="center"/>
            <w:hideMark/>
          </w:tcPr>
          <w:p w:rsidR="008959D3" w:rsidRDefault="008959D3">
            <w:pPr>
              <w:widowControl/>
              <w:jc w:val="left"/>
              <w:rPr>
                <w:kern w:val="21"/>
                <w:szCs w:val="21"/>
              </w:rPr>
            </w:pPr>
          </w:p>
        </w:tc>
        <w:tc>
          <w:tcPr>
            <w:tcW w:w="256"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社会公众或服务对象满意度</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kern w:val="21"/>
                <w:szCs w:val="21"/>
              </w:rPr>
            </w:pPr>
            <w:r>
              <w:rPr>
                <w:rFonts w:eastAsia="仿宋" w:hint="eastAsia"/>
                <w:kern w:val="21"/>
                <w:szCs w:val="21"/>
                <w:lang w:bidi="ar"/>
              </w:rPr>
              <w:t>社会公众或服务对象对预算支出实施效果的满意程度。</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8959D3" w:rsidRDefault="008959D3">
            <w:pPr>
              <w:widowControl/>
              <w:adjustRightInd w:val="0"/>
              <w:snapToGrid w:val="0"/>
              <w:spacing w:line="320" w:lineRule="exact"/>
              <w:jc w:val="left"/>
              <w:textAlignment w:val="center"/>
              <w:rPr>
                <w:kern w:val="21"/>
                <w:szCs w:val="21"/>
              </w:rPr>
            </w:pPr>
            <w:r>
              <w:rPr>
                <w:rFonts w:eastAsia="仿宋" w:hint="eastAsia"/>
                <w:kern w:val="21"/>
                <w:szCs w:val="21"/>
                <w:lang w:bidi="ar"/>
              </w:rPr>
              <w:t>根据问卷调查情况，按照受益对象满意度比例给分。受益群体、项目相关方满意度＜</w:t>
            </w:r>
            <w:r>
              <w:rPr>
                <w:kern w:val="21"/>
                <w:szCs w:val="21"/>
                <w:lang w:bidi="ar"/>
              </w:rPr>
              <w:t>80%</w:t>
            </w:r>
            <w:r>
              <w:rPr>
                <w:rFonts w:eastAsia="仿宋" w:hint="eastAsia"/>
                <w:kern w:val="21"/>
                <w:szCs w:val="21"/>
                <w:lang w:bidi="ar"/>
              </w:rPr>
              <w:t>，扣完所有分；</w:t>
            </w:r>
            <w:r>
              <w:rPr>
                <w:kern w:val="21"/>
                <w:szCs w:val="21"/>
                <w:lang w:bidi="ar"/>
              </w:rPr>
              <w:t>80%≤</w:t>
            </w:r>
            <w:r>
              <w:rPr>
                <w:rFonts w:eastAsia="仿宋" w:hint="eastAsia"/>
                <w:kern w:val="21"/>
                <w:szCs w:val="21"/>
                <w:lang w:bidi="ar"/>
              </w:rPr>
              <w:t>受益群体、项目相关方满意度＜</w:t>
            </w:r>
            <w:r>
              <w:rPr>
                <w:kern w:val="21"/>
                <w:szCs w:val="21"/>
                <w:lang w:bidi="ar"/>
              </w:rPr>
              <w:t>90%</w:t>
            </w:r>
            <w:r>
              <w:rPr>
                <w:rFonts w:eastAsia="仿宋" w:hint="eastAsia"/>
                <w:kern w:val="21"/>
                <w:szCs w:val="21"/>
                <w:lang w:bidi="ar"/>
              </w:rPr>
              <w:t>，扣</w:t>
            </w:r>
            <w:r>
              <w:rPr>
                <w:kern w:val="21"/>
                <w:szCs w:val="21"/>
                <w:lang w:bidi="ar"/>
              </w:rPr>
              <w:t>1</w:t>
            </w:r>
            <w:r>
              <w:rPr>
                <w:rFonts w:eastAsia="仿宋" w:hint="eastAsia"/>
                <w:kern w:val="21"/>
                <w:szCs w:val="21"/>
                <w:lang w:bidi="ar"/>
              </w:rPr>
              <w:t>分；受益群体、项目相关方满意度</w:t>
            </w:r>
            <w:r>
              <w:rPr>
                <w:kern w:val="21"/>
                <w:szCs w:val="21"/>
                <w:lang w:bidi="ar"/>
              </w:rPr>
              <w:t>≥90%</w:t>
            </w:r>
            <w:r>
              <w:rPr>
                <w:rFonts w:eastAsia="仿宋" w:hint="eastAsia"/>
                <w:kern w:val="21"/>
                <w:szCs w:val="21"/>
                <w:lang w:bidi="ar"/>
              </w:rPr>
              <w:t>，得</w:t>
            </w:r>
            <w:r>
              <w:rPr>
                <w:kern w:val="21"/>
                <w:szCs w:val="21"/>
                <w:lang w:bidi="ar"/>
              </w:rPr>
              <w:t>5</w:t>
            </w:r>
            <w:r>
              <w:rPr>
                <w:rFonts w:eastAsia="仿宋" w:hint="eastAsia"/>
                <w:kern w:val="21"/>
                <w:szCs w:val="21"/>
                <w:lang w:bidi="ar"/>
              </w:rPr>
              <w:t>分。</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≥90%</w:t>
            </w:r>
          </w:p>
        </w:tc>
        <w:tc>
          <w:tcPr>
            <w:tcW w:w="420"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99.11%</w:t>
            </w:r>
          </w:p>
        </w:tc>
        <w:tc>
          <w:tcPr>
            <w:tcW w:w="261"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w:t>
            </w:r>
          </w:p>
        </w:tc>
        <w:tc>
          <w:tcPr>
            <w:tcW w:w="237" w:type="pct"/>
            <w:tcBorders>
              <w:top w:val="single" w:sz="4" w:space="0" w:color="000000"/>
              <w:left w:val="single" w:sz="4" w:space="0" w:color="000000"/>
              <w:bottom w:val="single" w:sz="4" w:space="0" w:color="000000"/>
              <w:right w:val="single" w:sz="4" w:space="0" w:color="000000"/>
            </w:tcBorders>
            <w:noWrap/>
            <w:vAlign w:val="center"/>
            <w:hideMark/>
          </w:tcPr>
          <w:p w:rsidR="008959D3" w:rsidRDefault="008959D3">
            <w:pPr>
              <w:widowControl/>
              <w:adjustRightInd w:val="0"/>
              <w:snapToGrid w:val="0"/>
              <w:spacing w:line="320" w:lineRule="exact"/>
              <w:jc w:val="center"/>
              <w:textAlignment w:val="center"/>
              <w:rPr>
                <w:kern w:val="21"/>
                <w:szCs w:val="21"/>
              </w:rPr>
            </w:pPr>
            <w:r>
              <w:rPr>
                <w:kern w:val="21"/>
                <w:szCs w:val="21"/>
                <w:lang w:bidi="ar"/>
              </w:rPr>
              <w:t>10</w:t>
            </w:r>
          </w:p>
        </w:tc>
        <w:tc>
          <w:tcPr>
            <w:tcW w:w="603" w:type="pct"/>
            <w:tcBorders>
              <w:top w:val="single" w:sz="4" w:space="0" w:color="000000"/>
              <w:left w:val="single" w:sz="4" w:space="0" w:color="000000"/>
              <w:bottom w:val="single" w:sz="4" w:space="0" w:color="000000"/>
              <w:right w:val="single" w:sz="8" w:space="0" w:color="000000"/>
            </w:tcBorders>
            <w:vAlign w:val="center"/>
          </w:tcPr>
          <w:p w:rsidR="008959D3" w:rsidRDefault="008959D3">
            <w:pPr>
              <w:adjustRightInd w:val="0"/>
              <w:snapToGrid w:val="0"/>
              <w:spacing w:line="320" w:lineRule="exact"/>
              <w:rPr>
                <w:kern w:val="21"/>
                <w:szCs w:val="21"/>
              </w:rPr>
            </w:pPr>
          </w:p>
        </w:tc>
      </w:tr>
      <w:tr w:rsidR="008959D3" w:rsidTr="008959D3">
        <w:trPr>
          <w:trHeight w:val="642"/>
          <w:jc w:val="center"/>
        </w:trPr>
        <w:tc>
          <w:tcPr>
            <w:tcW w:w="259" w:type="pct"/>
            <w:tcBorders>
              <w:top w:val="single" w:sz="4" w:space="0" w:color="000000"/>
              <w:left w:val="single" w:sz="8" w:space="0" w:color="000000"/>
              <w:bottom w:val="single" w:sz="8"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b/>
                <w:bCs/>
                <w:kern w:val="21"/>
                <w:szCs w:val="21"/>
              </w:rPr>
            </w:pPr>
            <w:r>
              <w:rPr>
                <w:rFonts w:eastAsia="仿宋" w:hint="eastAsia"/>
                <w:b/>
                <w:bCs/>
                <w:kern w:val="21"/>
                <w:szCs w:val="21"/>
                <w:lang w:bidi="ar"/>
              </w:rPr>
              <w:lastRenderedPageBreak/>
              <w:t>总分</w:t>
            </w:r>
          </w:p>
        </w:tc>
        <w:tc>
          <w:tcPr>
            <w:tcW w:w="256" w:type="pct"/>
            <w:tcBorders>
              <w:top w:val="single" w:sz="4" w:space="0" w:color="000000"/>
              <w:left w:val="single" w:sz="4" w:space="0" w:color="000000"/>
              <w:bottom w:val="single" w:sz="8"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b/>
                <w:bCs/>
                <w:kern w:val="21"/>
                <w:szCs w:val="21"/>
              </w:rPr>
            </w:pPr>
            <w:r>
              <w:rPr>
                <w:noProof/>
              </w:rPr>
              <w:drawing>
                <wp:anchor distT="0" distB="0" distL="114300" distR="114300" simplePos="0" relativeHeight="251659264" behindDoc="0" locked="0" layoutInCell="1" allowOverlap="1" wp14:anchorId="15059CF8" wp14:editId="13638B5F">
                  <wp:simplePos x="0" y="0"/>
                  <wp:positionH relativeFrom="column">
                    <wp:posOffset>0</wp:posOffset>
                  </wp:positionH>
                  <wp:positionV relativeFrom="paragraph">
                    <wp:posOffset>0</wp:posOffset>
                  </wp:positionV>
                  <wp:extent cx="13970" cy="5080"/>
                  <wp:effectExtent l="0" t="0" r="0" b="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E6749B" wp14:editId="601447E2">
                  <wp:simplePos x="0" y="0"/>
                  <wp:positionH relativeFrom="column">
                    <wp:posOffset>0</wp:posOffset>
                  </wp:positionH>
                  <wp:positionV relativeFrom="paragraph">
                    <wp:posOffset>0</wp:posOffset>
                  </wp:positionV>
                  <wp:extent cx="13970" cy="5080"/>
                  <wp:effectExtent l="0" t="0" r="0" b="0"/>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168066" wp14:editId="4B486D9F">
                  <wp:simplePos x="0" y="0"/>
                  <wp:positionH relativeFrom="column">
                    <wp:posOffset>0</wp:posOffset>
                  </wp:positionH>
                  <wp:positionV relativeFrom="paragraph">
                    <wp:posOffset>0</wp:posOffset>
                  </wp:positionV>
                  <wp:extent cx="13970" cy="5080"/>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4A238D1" wp14:editId="4E6A6B6A">
                  <wp:simplePos x="0" y="0"/>
                  <wp:positionH relativeFrom="column">
                    <wp:posOffset>0</wp:posOffset>
                  </wp:positionH>
                  <wp:positionV relativeFrom="paragraph">
                    <wp:posOffset>0</wp:posOffset>
                  </wp:positionV>
                  <wp:extent cx="13970" cy="5080"/>
                  <wp:effectExtent l="0" t="0" r="0" b="0"/>
                  <wp:wrapNone/>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3A791E7" wp14:editId="2E95474D">
                  <wp:simplePos x="0" y="0"/>
                  <wp:positionH relativeFrom="column">
                    <wp:posOffset>0</wp:posOffset>
                  </wp:positionH>
                  <wp:positionV relativeFrom="paragraph">
                    <wp:posOffset>0</wp:posOffset>
                  </wp:positionV>
                  <wp:extent cx="13970" cy="5080"/>
                  <wp:effectExtent l="0" t="0" r="0" b="0"/>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FDD1C88" wp14:editId="509C52CA">
                  <wp:simplePos x="0" y="0"/>
                  <wp:positionH relativeFrom="column">
                    <wp:posOffset>0</wp:posOffset>
                  </wp:positionH>
                  <wp:positionV relativeFrom="paragraph">
                    <wp:posOffset>0</wp:posOffset>
                  </wp:positionV>
                  <wp:extent cx="13970" cy="5080"/>
                  <wp:effectExtent l="0" t="0" r="0" b="0"/>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820F0DE" wp14:editId="42C53430">
                  <wp:simplePos x="0" y="0"/>
                  <wp:positionH relativeFrom="column">
                    <wp:posOffset>0</wp:posOffset>
                  </wp:positionH>
                  <wp:positionV relativeFrom="paragraph">
                    <wp:posOffset>0</wp:posOffset>
                  </wp:positionV>
                  <wp:extent cx="13970" cy="5080"/>
                  <wp:effectExtent l="0" t="0" r="0" b="0"/>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26FF07A" wp14:editId="3B694665">
                  <wp:simplePos x="0" y="0"/>
                  <wp:positionH relativeFrom="column">
                    <wp:posOffset>0</wp:posOffset>
                  </wp:positionH>
                  <wp:positionV relativeFrom="paragraph">
                    <wp:posOffset>0</wp:posOffset>
                  </wp:positionV>
                  <wp:extent cx="13970" cy="508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BE74DF" wp14:editId="3596633B">
                  <wp:simplePos x="0" y="0"/>
                  <wp:positionH relativeFrom="column">
                    <wp:posOffset>0</wp:posOffset>
                  </wp:positionH>
                  <wp:positionV relativeFrom="paragraph">
                    <wp:posOffset>0</wp:posOffset>
                  </wp:positionV>
                  <wp:extent cx="13970" cy="508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5080"/>
                          </a:xfrm>
                          <a:prstGeom prst="rect">
                            <a:avLst/>
                          </a:prstGeom>
                          <a:noFill/>
                        </pic:spPr>
                      </pic:pic>
                    </a:graphicData>
                  </a:graphic>
                  <wp14:sizeRelH relativeFrom="page">
                    <wp14:pctWidth>0</wp14:pctWidth>
                  </wp14:sizeRelH>
                  <wp14:sizeRelV relativeFrom="page">
                    <wp14:pctHeight>0</wp14:pctHeight>
                  </wp14:sizeRelV>
                </wp:anchor>
              </w:drawing>
            </w:r>
          </w:p>
        </w:tc>
        <w:tc>
          <w:tcPr>
            <w:tcW w:w="420" w:type="pct"/>
            <w:tcBorders>
              <w:top w:val="single" w:sz="4" w:space="0" w:color="000000"/>
              <w:left w:val="single" w:sz="4" w:space="0" w:color="000000"/>
              <w:bottom w:val="single" w:sz="8" w:space="0" w:color="000000"/>
              <w:right w:val="single" w:sz="4" w:space="0" w:color="000000"/>
            </w:tcBorders>
            <w:vAlign w:val="center"/>
          </w:tcPr>
          <w:p w:rsidR="008959D3" w:rsidRDefault="008959D3">
            <w:pPr>
              <w:adjustRightInd w:val="0"/>
              <w:snapToGrid w:val="0"/>
              <w:spacing w:line="320" w:lineRule="exact"/>
              <w:jc w:val="center"/>
              <w:rPr>
                <w:b/>
                <w:bCs/>
                <w:kern w:val="21"/>
                <w:szCs w:val="21"/>
              </w:rPr>
            </w:pPr>
          </w:p>
        </w:tc>
        <w:tc>
          <w:tcPr>
            <w:tcW w:w="2120" w:type="pct"/>
            <w:tcBorders>
              <w:top w:val="single" w:sz="4" w:space="0" w:color="000000"/>
              <w:left w:val="single" w:sz="4" w:space="0" w:color="000000"/>
              <w:bottom w:val="single" w:sz="8" w:space="0" w:color="000000"/>
              <w:right w:val="single" w:sz="4" w:space="0" w:color="000000"/>
            </w:tcBorders>
            <w:vAlign w:val="center"/>
          </w:tcPr>
          <w:p w:rsidR="008959D3" w:rsidRDefault="008959D3">
            <w:pPr>
              <w:adjustRightInd w:val="0"/>
              <w:snapToGrid w:val="0"/>
              <w:spacing w:line="320" w:lineRule="exact"/>
              <w:rPr>
                <w:b/>
                <w:bCs/>
                <w:kern w:val="21"/>
                <w:szCs w:val="21"/>
              </w:rPr>
            </w:pPr>
          </w:p>
        </w:tc>
        <w:tc>
          <w:tcPr>
            <w:tcW w:w="420" w:type="pct"/>
            <w:tcBorders>
              <w:top w:val="single" w:sz="4" w:space="0" w:color="000000"/>
              <w:left w:val="single" w:sz="4" w:space="0" w:color="000000"/>
              <w:bottom w:val="single" w:sz="8" w:space="0" w:color="000000"/>
              <w:right w:val="single" w:sz="4" w:space="0" w:color="000000"/>
            </w:tcBorders>
            <w:vAlign w:val="center"/>
          </w:tcPr>
          <w:p w:rsidR="008959D3" w:rsidRDefault="008959D3">
            <w:pPr>
              <w:adjustRightInd w:val="0"/>
              <w:snapToGrid w:val="0"/>
              <w:spacing w:line="320" w:lineRule="exact"/>
              <w:jc w:val="center"/>
              <w:rPr>
                <w:b/>
                <w:bCs/>
                <w:kern w:val="21"/>
                <w:szCs w:val="21"/>
              </w:rPr>
            </w:pPr>
          </w:p>
        </w:tc>
        <w:tc>
          <w:tcPr>
            <w:tcW w:w="420" w:type="pct"/>
            <w:tcBorders>
              <w:top w:val="single" w:sz="4" w:space="0" w:color="000000"/>
              <w:left w:val="single" w:sz="4" w:space="0" w:color="000000"/>
              <w:bottom w:val="single" w:sz="8" w:space="0" w:color="000000"/>
              <w:right w:val="single" w:sz="4" w:space="0" w:color="000000"/>
            </w:tcBorders>
            <w:vAlign w:val="center"/>
          </w:tcPr>
          <w:p w:rsidR="008959D3" w:rsidRDefault="008959D3">
            <w:pPr>
              <w:adjustRightInd w:val="0"/>
              <w:snapToGrid w:val="0"/>
              <w:spacing w:line="320" w:lineRule="exact"/>
              <w:jc w:val="center"/>
              <w:rPr>
                <w:b/>
                <w:bCs/>
                <w:kern w:val="21"/>
                <w:szCs w:val="21"/>
              </w:rPr>
            </w:pPr>
          </w:p>
        </w:tc>
        <w:tc>
          <w:tcPr>
            <w:tcW w:w="261" w:type="pct"/>
            <w:tcBorders>
              <w:top w:val="single" w:sz="4" w:space="0" w:color="000000"/>
              <w:left w:val="single" w:sz="4" w:space="0" w:color="000000"/>
              <w:bottom w:val="single" w:sz="8"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b/>
                <w:bCs/>
                <w:kern w:val="21"/>
                <w:szCs w:val="21"/>
              </w:rPr>
            </w:pPr>
            <w:r>
              <w:rPr>
                <w:b/>
                <w:bCs/>
                <w:kern w:val="21"/>
                <w:szCs w:val="21"/>
                <w:lang w:bidi="ar"/>
              </w:rPr>
              <w:t>100</w:t>
            </w:r>
          </w:p>
        </w:tc>
        <w:tc>
          <w:tcPr>
            <w:tcW w:w="237" w:type="pct"/>
            <w:tcBorders>
              <w:top w:val="single" w:sz="4" w:space="0" w:color="000000"/>
              <w:left w:val="single" w:sz="4" w:space="0" w:color="000000"/>
              <w:bottom w:val="single" w:sz="8" w:space="0" w:color="000000"/>
              <w:right w:val="single" w:sz="4" w:space="0" w:color="000000"/>
            </w:tcBorders>
            <w:vAlign w:val="center"/>
            <w:hideMark/>
          </w:tcPr>
          <w:p w:rsidR="008959D3" w:rsidRDefault="008959D3">
            <w:pPr>
              <w:widowControl/>
              <w:adjustRightInd w:val="0"/>
              <w:snapToGrid w:val="0"/>
              <w:spacing w:line="320" w:lineRule="exact"/>
              <w:jc w:val="center"/>
              <w:textAlignment w:val="center"/>
              <w:rPr>
                <w:b/>
                <w:bCs/>
                <w:kern w:val="21"/>
                <w:szCs w:val="21"/>
              </w:rPr>
            </w:pPr>
            <w:r>
              <w:rPr>
                <w:b/>
                <w:bCs/>
                <w:kern w:val="21"/>
                <w:szCs w:val="21"/>
                <w:lang w:bidi="ar"/>
              </w:rPr>
              <w:t xml:space="preserve">97.47 </w:t>
            </w:r>
          </w:p>
        </w:tc>
        <w:tc>
          <w:tcPr>
            <w:tcW w:w="603" w:type="pct"/>
            <w:tcBorders>
              <w:top w:val="single" w:sz="4" w:space="0" w:color="000000"/>
              <w:left w:val="single" w:sz="4" w:space="0" w:color="000000"/>
              <w:bottom w:val="single" w:sz="8" w:space="0" w:color="000000"/>
              <w:right w:val="single" w:sz="8" w:space="0" w:color="000000"/>
            </w:tcBorders>
            <w:noWrap/>
            <w:vAlign w:val="center"/>
          </w:tcPr>
          <w:p w:rsidR="008959D3" w:rsidRDefault="008959D3">
            <w:pPr>
              <w:adjustRightInd w:val="0"/>
              <w:snapToGrid w:val="0"/>
              <w:spacing w:line="320" w:lineRule="exact"/>
              <w:rPr>
                <w:kern w:val="21"/>
                <w:sz w:val="22"/>
              </w:rPr>
            </w:pPr>
          </w:p>
        </w:tc>
      </w:tr>
    </w:tbl>
    <w:p w:rsidR="008959D3" w:rsidRDefault="008959D3" w:rsidP="008959D3">
      <w:pPr>
        <w:adjustRightInd w:val="0"/>
        <w:snapToGrid w:val="0"/>
        <w:spacing w:line="600" w:lineRule="exact"/>
        <w:rPr>
          <w:rFonts w:eastAsia="仿宋"/>
          <w:kern w:val="21"/>
          <w:sz w:val="32"/>
          <w:szCs w:val="32"/>
        </w:rPr>
      </w:pPr>
    </w:p>
    <w:p w:rsidR="00666AD2" w:rsidRDefault="00666AD2">
      <w:bookmarkStart w:id="2" w:name="_GoBack"/>
      <w:bookmarkEnd w:id="2"/>
    </w:p>
    <w:sectPr w:rsidR="00666AD2" w:rsidSect="008959D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5A" w:rsidRDefault="0068225A" w:rsidP="008959D3">
      <w:r>
        <w:separator/>
      </w:r>
    </w:p>
  </w:endnote>
  <w:endnote w:type="continuationSeparator" w:id="0">
    <w:p w:rsidR="0068225A" w:rsidRDefault="0068225A" w:rsidP="0089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5A" w:rsidRDefault="0068225A" w:rsidP="008959D3">
      <w:r>
        <w:separator/>
      </w:r>
    </w:p>
  </w:footnote>
  <w:footnote w:type="continuationSeparator" w:id="0">
    <w:p w:rsidR="0068225A" w:rsidRDefault="0068225A" w:rsidP="0089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8B"/>
    <w:rsid w:val="00666AD2"/>
    <w:rsid w:val="0068225A"/>
    <w:rsid w:val="008959D3"/>
    <w:rsid w:val="00CC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D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9D3"/>
    <w:rPr>
      <w:sz w:val="18"/>
      <w:szCs w:val="18"/>
    </w:rPr>
  </w:style>
  <w:style w:type="paragraph" w:styleId="a4">
    <w:name w:val="footer"/>
    <w:basedOn w:val="a"/>
    <w:link w:val="Char0"/>
    <w:uiPriority w:val="99"/>
    <w:unhideWhenUsed/>
    <w:rsid w:val="00895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9D3"/>
    <w:rPr>
      <w:sz w:val="18"/>
      <w:szCs w:val="18"/>
    </w:rPr>
  </w:style>
  <w:style w:type="paragraph" w:customStyle="1" w:styleId="Default">
    <w:name w:val="Default"/>
    <w:qFormat/>
    <w:rsid w:val="008959D3"/>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D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9D3"/>
    <w:rPr>
      <w:sz w:val="18"/>
      <w:szCs w:val="18"/>
    </w:rPr>
  </w:style>
  <w:style w:type="paragraph" w:styleId="a4">
    <w:name w:val="footer"/>
    <w:basedOn w:val="a"/>
    <w:link w:val="Char0"/>
    <w:uiPriority w:val="99"/>
    <w:unhideWhenUsed/>
    <w:rsid w:val="00895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9D3"/>
    <w:rPr>
      <w:sz w:val="18"/>
      <w:szCs w:val="18"/>
    </w:rPr>
  </w:style>
  <w:style w:type="paragraph" w:customStyle="1" w:styleId="Default">
    <w:name w:val="Default"/>
    <w:qFormat/>
    <w:rsid w:val="008959D3"/>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2190</Words>
  <Characters>2411</Characters>
  <Application>Microsoft Office Word</Application>
  <DocSecurity>0</DocSecurity>
  <Lines>126</Lines>
  <Paragraphs>80</Paragraphs>
  <ScaleCrop>false</ScaleCrop>
  <Company>长沙盛韵电子科技有限公司</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2024-05-31T08:54:00Z</dcterms:created>
  <dcterms:modified xsi:type="dcterms:W3CDTF">2024-05-31T08:54:00Z</dcterms:modified>
</cp:coreProperties>
</file>