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AEF16">
      <w:pPr>
        <w:pStyle w:val="3"/>
        <w:rPr>
          <w:rFonts w:hint="eastAsia" w:ascii="仿宋_GB2312" w:hAnsi="仿宋" w:eastAsia="仿宋_GB2312" w:cs="宋体"/>
          <w:sz w:val="32"/>
          <w:szCs w:val="32"/>
        </w:rPr>
      </w:pPr>
      <w:r>
        <w:rPr>
          <w:rFonts w:hint="eastAsia" w:ascii="仿宋_GB2312" w:hAnsi="仿宋" w:eastAsia="仿宋_GB2312" w:cs="宋体"/>
          <w:sz w:val="32"/>
          <w:szCs w:val="32"/>
        </w:rPr>
        <w:t>附件2：</w:t>
      </w:r>
    </w:p>
    <w:p w14:paraId="19EEE994">
      <w:pPr>
        <w:pStyle w:val="3"/>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湖南省制造业品牌培育示范企业评价指标体系</w:t>
      </w:r>
    </w:p>
    <w:bookmarkEnd w:id="0"/>
    <w:p w14:paraId="7E72178C">
      <w:pPr>
        <w:spacing w:line="500" w:lineRule="exact"/>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品牌培育能力评价基于对品牌培育过程成熟度及过程结果的评价。评价主要从品牌战略、品牌培育、品牌推广及品牌价值等四个方面进行评价。品牌培育示范企业评分需在80分以上。</w:t>
      </w:r>
    </w:p>
    <w:p w14:paraId="6635DB1F">
      <w:pPr>
        <w:pStyle w:val="3"/>
        <w:jc w:val="center"/>
        <w:rPr>
          <w:rFonts w:hint="eastAsia" w:ascii="永中黑体" w:hAnsi="永中黑体" w:eastAsia="永中黑体" w:cs="永中黑体"/>
          <w:sz w:val="32"/>
          <w:szCs w:val="32"/>
        </w:rPr>
      </w:pPr>
      <w:r>
        <w:rPr>
          <w:rFonts w:hint="eastAsia" w:ascii="永中黑体" w:hAnsi="永中黑体" w:eastAsia="永中黑体" w:cs="永中黑体"/>
          <w:sz w:val="32"/>
          <w:szCs w:val="32"/>
        </w:rPr>
        <w:t>品牌培育示范企业评价指标体系</w:t>
      </w:r>
    </w:p>
    <w:tbl>
      <w:tblPr>
        <w:tblStyle w:val="4"/>
        <w:tblW w:w="9130" w:type="dxa"/>
        <w:tblInd w:w="93" w:type="dxa"/>
        <w:tblLayout w:type="fixed"/>
        <w:tblCellMar>
          <w:top w:w="0" w:type="dxa"/>
          <w:left w:w="108" w:type="dxa"/>
          <w:bottom w:w="0" w:type="dxa"/>
          <w:right w:w="108" w:type="dxa"/>
        </w:tblCellMar>
      </w:tblPr>
      <w:tblGrid>
        <w:gridCol w:w="2640"/>
        <w:gridCol w:w="6490"/>
      </w:tblGrid>
      <w:tr w14:paraId="40B6B904">
        <w:tblPrEx>
          <w:tblCellMar>
            <w:top w:w="0" w:type="dxa"/>
            <w:left w:w="108" w:type="dxa"/>
            <w:bottom w:w="0" w:type="dxa"/>
            <w:right w:w="108" w:type="dxa"/>
          </w:tblCellMar>
        </w:tblPrEx>
        <w:trPr>
          <w:trHeight w:val="549" w:hRule="atLeast"/>
        </w:trPr>
        <w:tc>
          <w:tcPr>
            <w:tcW w:w="2640" w:type="dxa"/>
            <w:vMerge w:val="restart"/>
            <w:tcBorders>
              <w:top w:val="single" w:color="000000" w:sz="4" w:space="0"/>
              <w:left w:val="single" w:color="000000" w:sz="4" w:space="0"/>
              <w:bottom w:val="single" w:color="000000" w:sz="4" w:space="0"/>
              <w:right w:val="single" w:color="000000" w:sz="4" w:space="0"/>
            </w:tcBorders>
            <w:noWrap/>
            <w:vAlign w:val="center"/>
          </w:tcPr>
          <w:p w14:paraId="35CABE78">
            <w:pPr>
              <w:widowControl/>
              <w:jc w:val="center"/>
              <w:textAlignment w:val="center"/>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0"/>
                <w:sz w:val="32"/>
                <w:szCs w:val="32"/>
                <w:lang w:bidi="ar"/>
              </w:rPr>
              <w:t>内容</w:t>
            </w:r>
          </w:p>
        </w:tc>
        <w:tc>
          <w:tcPr>
            <w:tcW w:w="6490" w:type="dxa"/>
            <w:vMerge w:val="restart"/>
            <w:tcBorders>
              <w:top w:val="single" w:color="000000" w:sz="4" w:space="0"/>
              <w:left w:val="single" w:color="000000" w:sz="4" w:space="0"/>
              <w:bottom w:val="single" w:color="000000" w:sz="4" w:space="0"/>
              <w:right w:val="single" w:color="000000" w:sz="4" w:space="0"/>
            </w:tcBorders>
            <w:noWrap/>
            <w:vAlign w:val="center"/>
          </w:tcPr>
          <w:p w14:paraId="5C595681">
            <w:pPr>
              <w:widowControl/>
              <w:jc w:val="center"/>
              <w:textAlignment w:val="center"/>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kern w:val="0"/>
                <w:sz w:val="32"/>
                <w:szCs w:val="32"/>
                <w:lang w:bidi="ar"/>
              </w:rPr>
              <w:t>要点</w:t>
            </w:r>
          </w:p>
        </w:tc>
      </w:tr>
      <w:tr w14:paraId="39117286">
        <w:tblPrEx>
          <w:tblCellMar>
            <w:top w:w="0" w:type="dxa"/>
            <w:left w:w="108" w:type="dxa"/>
            <w:bottom w:w="0" w:type="dxa"/>
            <w:right w:w="108" w:type="dxa"/>
          </w:tblCellMar>
        </w:tblPrEx>
        <w:trPr>
          <w:trHeight w:val="618" w:hRule="atLeast"/>
        </w:trPr>
        <w:tc>
          <w:tcPr>
            <w:tcW w:w="2640" w:type="dxa"/>
            <w:vMerge w:val="continue"/>
            <w:tcBorders>
              <w:top w:val="single" w:color="000000" w:sz="4" w:space="0"/>
              <w:left w:val="single" w:color="000000" w:sz="4" w:space="0"/>
              <w:bottom w:val="single" w:color="000000" w:sz="4" w:space="0"/>
              <w:right w:val="single" w:color="000000" w:sz="4" w:space="0"/>
            </w:tcBorders>
            <w:noWrap/>
            <w:vAlign w:val="center"/>
          </w:tcPr>
          <w:p w14:paraId="60C53461">
            <w:pPr>
              <w:jc w:val="center"/>
              <w:rPr>
                <w:rFonts w:hint="eastAsia" w:ascii="方正黑体_GBK" w:hAnsi="方正黑体_GBK" w:eastAsia="方正黑体_GBK" w:cs="方正黑体_GBK"/>
                <w:color w:val="000000"/>
                <w:sz w:val="36"/>
                <w:szCs w:val="36"/>
              </w:rPr>
            </w:pPr>
          </w:p>
        </w:tc>
        <w:tc>
          <w:tcPr>
            <w:tcW w:w="6490" w:type="dxa"/>
            <w:vMerge w:val="continue"/>
            <w:tcBorders>
              <w:top w:val="single" w:color="000000" w:sz="4" w:space="0"/>
              <w:left w:val="single" w:color="000000" w:sz="4" w:space="0"/>
              <w:bottom w:val="single" w:color="000000" w:sz="4" w:space="0"/>
              <w:right w:val="single" w:color="000000" w:sz="4" w:space="0"/>
            </w:tcBorders>
            <w:noWrap/>
            <w:vAlign w:val="center"/>
          </w:tcPr>
          <w:p w14:paraId="52E6452D">
            <w:pPr>
              <w:jc w:val="center"/>
              <w:rPr>
                <w:rFonts w:hint="eastAsia" w:ascii="方正黑体_GBK" w:hAnsi="方正黑体_GBK" w:eastAsia="方正黑体_GBK" w:cs="方正黑体_GBK"/>
                <w:color w:val="000000"/>
                <w:sz w:val="36"/>
                <w:szCs w:val="36"/>
              </w:rPr>
            </w:pPr>
          </w:p>
        </w:tc>
      </w:tr>
      <w:tr w14:paraId="098258F1">
        <w:tblPrEx>
          <w:tblCellMar>
            <w:top w:w="0" w:type="dxa"/>
            <w:left w:w="108" w:type="dxa"/>
            <w:bottom w:w="0" w:type="dxa"/>
            <w:right w:w="108" w:type="dxa"/>
          </w:tblCellMar>
        </w:tblPrEx>
        <w:trPr>
          <w:trHeight w:val="1080" w:hRule="atLeast"/>
        </w:trPr>
        <w:tc>
          <w:tcPr>
            <w:tcW w:w="2640" w:type="dxa"/>
            <w:tcBorders>
              <w:top w:val="single" w:color="000000" w:sz="4" w:space="0"/>
              <w:left w:val="single" w:color="000000" w:sz="4" w:space="0"/>
              <w:bottom w:val="single" w:color="000000" w:sz="4" w:space="0"/>
              <w:right w:val="single" w:color="000000" w:sz="4" w:space="0"/>
            </w:tcBorders>
            <w:noWrap/>
            <w:vAlign w:val="center"/>
          </w:tcPr>
          <w:p w14:paraId="2042F2A2">
            <w:pPr>
              <w:widowControl/>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品牌战略（10分）</w:t>
            </w:r>
          </w:p>
        </w:tc>
        <w:tc>
          <w:tcPr>
            <w:tcW w:w="6490" w:type="dxa"/>
            <w:tcBorders>
              <w:top w:val="single" w:color="000000" w:sz="4" w:space="0"/>
              <w:left w:val="single" w:color="000000" w:sz="4" w:space="0"/>
              <w:bottom w:val="single" w:color="000000" w:sz="4" w:space="0"/>
              <w:right w:val="single" w:color="000000" w:sz="4" w:space="0"/>
            </w:tcBorders>
            <w:noWrap w:val="0"/>
            <w:vAlign w:val="center"/>
          </w:tcPr>
          <w:p w14:paraId="3E51AD3D">
            <w:pPr>
              <w:widowControl/>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品牌培育体系健全，品牌战略落实途径清晰，工作目标和关键绩效指标明确。</w:t>
            </w:r>
          </w:p>
        </w:tc>
      </w:tr>
      <w:tr w14:paraId="3E6F79E1">
        <w:tblPrEx>
          <w:tblCellMar>
            <w:top w:w="0" w:type="dxa"/>
            <w:left w:w="108" w:type="dxa"/>
            <w:bottom w:w="0" w:type="dxa"/>
            <w:right w:w="108" w:type="dxa"/>
          </w:tblCellMar>
        </w:tblPrEx>
        <w:trPr>
          <w:trHeight w:val="1460" w:hRule="atLeast"/>
        </w:trPr>
        <w:tc>
          <w:tcPr>
            <w:tcW w:w="2640" w:type="dxa"/>
            <w:vMerge w:val="restart"/>
            <w:tcBorders>
              <w:top w:val="single" w:color="000000" w:sz="4" w:space="0"/>
              <w:left w:val="single" w:color="000000" w:sz="4" w:space="0"/>
              <w:bottom w:val="single" w:color="000000" w:sz="4" w:space="0"/>
              <w:right w:val="single" w:color="000000" w:sz="4" w:space="0"/>
            </w:tcBorders>
            <w:noWrap/>
            <w:vAlign w:val="center"/>
          </w:tcPr>
          <w:p w14:paraId="790CDF8D">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品牌培育（30分）</w:t>
            </w:r>
          </w:p>
        </w:tc>
        <w:tc>
          <w:tcPr>
            <w:tcW w:w="6490" w:type="dxa"/>
            <w:tcBorders>
              <w:top w:val="single" w:color="000000" w:sz="4" w:space="0"/>
              <w:left w:val="single" w:color="000000" w:sz="4" w:space="0"/>
              <w:bottom w:val="single" w:color="000000" w:sz="4" w:space="0"/>
              <w:right w:val="single" w:color="000000" w:sz="4" w:space="0"/>
            </w:tcBorders>
            <w:noWrap w:val="0"/>
            <w:vAlign w:val="center"/>
          </w:tcPr>
          <w:p w14:paraId="28C255B7">
            <w:pPr>
              <w:widowControl/>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资源配置。品牌培育所需资源配置及落实情况，包括财务资源、人力资源、自然资源、供方和伙伴等及创新支撑情况。</w:t>
            </w:r>
          </w:p>
        </w:tc>
      </w:tr>
      <w:tr w14:paraId="2319F83F">
        <w:tblPrEx>
          <w:tblCellMar>
            <w:top w:w="0" w:type="dxa"/>
            <w:left w:w="108" w:type="dxa"/>
            <w:bottom w:w="0" w:type="dxa"/>
            <w:right w:w="108" w:type="dxa"/>
          </w:tblCellMar>
        </w:tblPrEx>
        <w:trPr>
          <w:trHeight w:val="1100" w:hRule="atLeast"/>
        </w:trPr>
        <w:tc>
          <w:tcPr>
            <w:tcW w:w="2640" w:type="dxa"/>
            <w:vMerge w:val="continue"/>
            <w:tcBorders>
              <w:top w:val="single" w:color="000000" w:sz="4" w:space="0"/>
              <w:left w:val="single" w:color="000000" w:sz="4" w:space="0"/>
              <w:bottom w:val="single" w:color="000000" w:sz="4" w:space="0"/>
              <w:right w:val="single" w:color="000000" w:sz="4" w:space="0"/>
            </w:tcBorders>
            <w:noWrap/>
            <w:vAlign w:val="center"/>
          </w:tcPr>
          <w:p w14:paraId="4D06FD28">
            <w:pPr>
              <w:jc w:val="center"/>
              <w:rPr>
                <w:rFonts w:hint="eastAsia" w:ascii="仿宋_GB2312" w:hAnsi="仿宋_GB2312" w:eastAsia="仿宋_GB2312" w:cs="仿宋_GB2312"/>
                <w:color w:val="000000"/>
                <w:sz w:val="30"/>
                <w:szCs w:val="30"/>
              </w:rPr>
            </w:pPr>
          </w:p>
        </w:tc>
        <w:tc>
          <w:tcPr>
            <w:tcW w:w="6490" w:type="dxa"/>
            <w:tcBorders>
              <w:top w:val="single" w:color="000000" w:sz="4" w:space="0"/>
              <w:left w:val="single" w:color="000000" w:sz="4" w:space="0"/>
              <w:bottom w:val="single" w:color="000000" w:sz="4" w:space="0"/>
              <w:right w:val="single" w:color="000000" w:sz="4" w:space="0"/>
            </w:tcBorders>
            <w:noWrap w:val="0"/>
            <w:vAlign w:val="center"/>
          </w:tcPr>
          <w:p w14:paraId="49A8ED11">
            <w:pPr>
              <w:widowControl/>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品牌规划。制定实施品牌培育过程并与品牌战略、品牌培育目标相适应情况。</w:t>
            </w:r>
          </w:p>
        </w:tc>
      </w:tr>
      <w:tr w14:paraId="055680B2">
        <w:tblPrEx>
          <w:tblCellMar>
            <w:top w:w="0" w:type="dxa"/>
            <w:left w:w="108" w:type="dxa"/>
            <w:bottom w:w="0" w:type="dxa"/>
            <w:right w:w="108" w:type="dxa"/>
          </w:tblCellMar>
        </w:tblPrEx>
        <w:trPr>
          <w:trHeight w:val="990" w:hRule="atLeast"/>
        </w:trPr>
        <w:tc>
          <w:tcPr>
            <w:tcW w:w="2640" w:type="dxa"/>
            <w:vMerge w:val="continue"/>
            <w:tcBorders>
              <w:top w:val="single" w:color="000000" w:sz="4" w:space="0"/>
              <w:left w:val="single" w:color="000000" w:sz="4" w:space="0"/>
              <w:bottom w:val="single" w:color="000000" w:sz="4" w:space="0"/>
              <w:right w:val="single" w:color="000000" w:sz="4" w:space="0"/>
            </w:tcBorders>
            <w:noWrap/>
            <w:vAlign w:val="center"/>
          </w:tcPr>
          <w:p w14:paraId="68D5FB87">
            <w:pPr>
              <w:jc w:val="center"/>
              <w:rPr>
                <w:rFonts w:hint="eastAsia" w:ascii="仿宋_GB2312" w:hAnsi="仿宋_GB2312" w:eastAsia="仿宋_GB2312" w:cs="仿宋_GB2312"/>
                <w:color w:val="000000"/>
                <w:sz w:val="30"/>
                <w:szCs w:val="30"/>
              </w:rPr>
            </w:pPr>
          </w:p>
        </w:tc>
        <w:tc>
          <w:tcPr>
            <w:tcW w:w="6490" w:type="dxa"/>
            <w:tcBorders>
              <w:top w:val="single" w:color="000000" w:sz="4" w:space="0"/>
              <w:left w:val="single" w:color="000000" w:sz="4" w:space="0"/>
              <w:bottom w:val="single" w:color="000000" w:sz="4" w:space="0"/>
              <w:right w:val="single" w:color="000000" w:sz="4" w:space="0"/>
            </w:tcBorders>
            <w:noWrap w:val="0"/>
            <w:vAlign w:val="center"/>
          </w:tcPr>
          <w:p w14:paraId="12375A72">
            <w:pPr>
              <w:widowControl/>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品牌设计。根据市场需求和自身优势进行品牌定位并进行品牌价值设计、塑造品牌形象情况。</w:t>
            </w:r>
          </w:p>
        </w:tc>
      </w:tr>
      <w:tr w14:paraId="4BD779B8">
        <w:tblPrEx>
          <w:tblCellMar>
            <w:top w:w="0" w:type="dxa"/>
            <w:left w:w="108" w:type="dxa"/>
            <w:bottom w:w="0" w:type="dxa"/>
            <w:right w:w="108" w:type="dxa"/>
          </w:tblCellMar>
        </w:tblPrEx>
        <w:trPr>
          <w:trHeight w:val="640" w:hRule="atLeast"/>
        </w:trPr>
        <w:tc>
          <w:tcPr>
            <w:tcW w:w="2640" w:type="dxa"/>
            <w:vMerge w:val="restart"/>
            <w:tcBorders>
              <w:top w:val="single" w:color="000000" w:sz="4" w:space="0"/>
              <w:left w:val="single" w:color="000000" w:sz="4" w:space="0"/>
              <w:bottom w:val="single" w:color="000000" w:sz="4" w:space="0"/>
              <w:right w:val="single" w:color="000000" w:sz="4" w:space="0"/>
            </w:tcBorders>
            <w:noWrap/>
            <w:vAlign w:val="center"/>
          </w:tcPr>
          <w:p w14:paraId="019A5570">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品牌推广（30分）</w:t>
            </w:r>
          </w:p>
        </w:tc>
        <w:tc>
          <w:tcPr>
            <w:tcW w:w="6490" w:type="dxa"/>
            <w:tcBorders>
              <w:top w:val="single" w:color="000000" w:sz="4" w:space="0"/>
              <w:left w:val="single" w:color="000000" w:sz="4" w:space="0"/>
              <w:bottom w:val="single" w:color="000000" w:sz="4" w:space="0"/>
              <w:right w:val="single" w:color="000000" w:sz="4" w:space="0"/>
            </w:tcBorders>
            <w:noWrap w:val="0"/>
            <w:vAlign w:val="center"/>
          </w:tcPr>
          <w:p w14:paraId="7AB1B1E4">
            <w:pPr>
              <w:widowControl/>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品牌传播。组织品牌推广情况。</w:t>
            </w:r>
          </w:p>
        </w:tc>
      </w:tr>
      <w:tr w14:paraId="19EBAB7C">
        <w:tblPrEx>
          <w:tblCellMar>
            <w:top w:w="0" w:type="dxa"/>
            <w:left w:w="108" w:type="dxa"/>
            <w:bottom w:w="0" w:type="dxa"/>
            <w:right w:w="108" w:type="dxa"/>
          </w:tblCellMar>
        </w:tblPrEx>
        <w:trPr>
          <w:trHeight w:val="660" w:hRule="atLeast"/>
        </w:trPr>
        <w:tc>
          <w:tcPr>
            <w:tcW w:w="2640" w:type="dxa"/>
            <w:vMerge w:val="continue"/>
            <w:tcBorders>
              <w:top w:val="single" w:color="000000" w:sz="4" w:space="0"/>
              <w:left w:val="single" w:color="000000" w:sz="4" w:space="0"/>
              <w:bottom w:val="single" w:color="000000" w:sz="4" w:space="0"/>
              <w:right w:val="single" w:color="000000" w:sz="4" w:space="0"/>
            </w:tcBorders>
            <w:noWrap/>
            <w:vAlign w:val="center"/>
          </w:tcPr>
          <w:p w14:paraId="4BFB9BDE">
            <w:pPr>
              <w:jc w:val="center"/>
              <w:rPr>
                <w:rFonts w:hint="eastAsia" w:ascii="仿宋_GB2312" w:hAnsi="仿宋_GB2312" w:eastAsia="仿宋_GB2312" w:cs="仿宋_GB2312"/>
                <w:color w:val="000000"/>
                <w:sz w:val="30"/>
                <w:szCs w:val="30"/>
              </w:rPr>
            </w:pPr>
          </w:p>
        </w:tc>
        <w:tc>
          <w:tcPr>
            <w:tcW w:w="6490" w:type="dxa"/>
            <w:tcBorders>
              <w:top w:val="single" w:color="000000" w:sz="4" w:space="0"/>
              <w:left w:val="single" w:color="000000" w:sz="4" w:space="0"/>
              <w:bottom w:val="single" w:color="000000" w:sz="4" w:space="0"/>
              <w:right w:val="single" w:color="000000" w:sz="4" w:space="0"/>
            </w:tcBorders>
            <w:noWrap w:val="0"/>
            <w:vAlign w:val="center"/>
          </w:tcPr>
          <w:p w14:paraId="69387AC8">
            <w:pPr>
              <w:widowControl/>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品牌保护。品牌资产保护措施的制定、实施情况。</w:t>
            </w:r>
          </w:p>
        </w:tc>
      </w:tr>
      <w:tr w14:paraId="1F415790">
        <w:tblPrEx>
          <w:tblCellMar>
            <w:top w:w="0" w:type="dxa"/>
            <w:left w:w="108" w:type="dxa"/>
            <w:bottom w:w="0" w:type="dxa"/>
            <w:right w:w="108" w:type="dxa"/>
          </w:tblCellMar>
        </w:tblPrEx>
        <w:trPr>
          <w:trHeight w:val="1040" w:hRule="atLeast"/>
        </w:trPr>
        <w:tc>
          <w:tcPr>
            <w:tcW w:w="2640" w:type="dxa"/>
            <w:vMerge w:val="continue"/>
            <w:tcBorders>
              <w:top w:val="single" w:color="000000" w:sz="4" w:space="0"/>
              <w:left w:val="single" w:color="000000" w:sz="4" w:space="0"/>
              <w:bottom w:val="single" w:color="000000" w:sz="4" w:space="0"/>
              <w:right w:val="single" w:color="000000" w:sz="4" w:space="0"/>
            </w:tcBorders>
            <w:noWrap/>
            <w:vAlign w:val="center"/>
          </w:tcPr>
          <w:p w14:paraId="5BC62359">
            <w:pPr>
              <w:jc w:val="center"/>
              <w:rPr>
                <w:rFonts w:hint="eastAsia" w:ascii="仿宋_GB2312" w:hAnsi="仿宋_GB2312" w:eastAsia="仿宋_GB2312" w:cs="仿宋_GB2312"/>
                <w:color w:val="000000"/>
                <w:sz w:val="30"/>
                <w:szCs w:val="30"/>
              </w:rPr>
            </w:pPr>
          </w:p>
        </w:tc>
        <w:tc>
          <w:tcPr>
            <w:tcW w:w="6490" w:type="dxa"/>
            <w:tcBorders>
              <w:top w:val="single" w:color="000000" w:sz="4" w:space="0"/>
              <w:left w:val="single" w:color="000000" w:sz="4" w:space="0"/>
              <w:bottom w:val="single" w:color="000000" w:sz="4" w:space="0"/>
              <w:right w:val="single" w:color="000000" w:sz="4" w:space="0"/>
            </w:tcBorders>
            <w:noWrap w:val="0"/>
            <w:vAlign w:val="center"/>
          </w:tcPr>
          <w:p w14:paraId="585ED24E">
            <w:pPr>
              <w:widowControl/>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品牌评价。管理体系符合性和有效性的评价情况及对体系的持续变更或改进实施情况。</w:t>
            </w:r>
          </w:p>
        </w:tc>
      </w:tr>
      <w:tr w14:paraId="3F8BF556">
        <w:tblPrEx>
          <w:tblCellMar>
            <w:top w:w="0" w:type="dxa"/>
            <w:left w:w="108" w:type="dxa"/>
            <w:bottom w:w="0" w:type="dxa"/>
            <w:right w:w="108" w:type="dxa"/>
          </w:tblCellMar>
        </w:tblPrEx>
        <w:trPr>
          <w:trHeight w:val="2220" w:hRule="atLeast"/>
        </w:trPr>
        <w:tc>
          <w:tcPr>
            <w:tcW w:w="2640" w:type="dxa"/>
            <w:tcBorders>
              <w:top w:val="single" w:color="000000" w:sz="4" w:space="0"/>
              <w:left w:val="single" w:color="000000" w:sz="4" w:space="0"/>
              <w:bottom w:val="single" w:color="000000" w:sz="4" w:space="0"/>
              <w:right w:val="single" w:color="000000" w:sz="4" w:space="0"/>
            </w:tcBorders>
            <w:noWrap/>
            <w:vAlign w:val="center"/>
          </w:tcPr>
          <w:p w14:paraId="7F888D5F">
            <w:pPr>
              <w:widowControl/>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品牌效益（30分）</w:t>
            </w:r>
          </w:p>
        </w:tc>
        <w:tc>
          <w:tcPr>
            <w:tcW w:w="6490" w:type="dxa"/>
            <w:tcBorders>
              <w:top w:val="single" w:color="000000" w:sz="4" w:space="0"/>
              <w:left w:val="single" w:color="000000" w:sz="4" w:space="0"/>
              <w:bottom w:val="single" w:color="000000" w:sz="4" w:space="0"/>
              <w:right w:val="single" w:color="000000" w:sz="4" w:space="0"/>
            </w:tcBorders>
            <w:noWrap w:val="0"/>
            <w:vAlign w:val="center"/>
          </w:tcPr>
          <w:p w14:paraId="06AB5B4F">
            <w:pPr>
              <w:widowControl/>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lang w:bidi="ar"/>
              </w:rPr>
              <w:t>1、品牌产品的销售收入情况</w:t>
            </w:r>
            <w:r>
              <w:rPr>
                <w:rFonts w:hint="eastAsia" w:ascii="仿宋_GB2312" w:hAnsi="仿宋_GB2312" w:eastAsia="仿宋_GB2312" w:cs="仿宋_GB2312"/>
                <w:color w:val="000000"/>
                <w:kern w:val="0"/>
                <w:sz w:val="30"/>
                <w:szCs w:val="30"/>
                <w:lang w:bidi="ar"/>
              </w:rPr>
              <w:br w:type="textWrapping"/>
            </w:r>
            <w:r>
              <w:rPr>
                <w:rFonts w:hint="eastAsia" w:ascii="仿宋_GB2312" w:hAnsi="仿宋_GB2312" w:eastAsia="仿宋_GB2312" w:cs="仿宋_GB2312"/>
                <w:color w:val="000000"/>
                <w:kern w:val="0"/>
                <w:sz w:val="30"/>
                <w:szCs w:val="30"/>
                <w:lang w:bidi="ar"/>
              </w:rPr>
              <w:t>2、品牌产品在目标市场上的市场占有率；</w:t>
            </w:r>
            <w:r>
              <w:rPr>
                <w:rFonts w:hint="eastAsia" w:ascii="仿宋_GB2312" w:hAnsi="仿宋_GB2312" w:eastAsia="仿宋_GB2312" w:cs="仿宋_GB2312"/>
                <w:color w:val="000000"/>
                <w:kern w:val="0"/>
                <w:sz w:val="30"/>
                <w:szCs w:val="30"/>
                <w:lang w:bidi="ar"/>
              </w:rPr>
              <w:br w:type="textWrapping"/>
            </w:r>
            <w:r>
              <w:rPr>
                <w:rFonts w:hint="eastAsia" w:ascii="仿宋_GB2312" w:hAnsi="仿宋_GB2312" w:eastAsia="仿宋_GB2312" w:cs="仿宋_GB2312"/>
                <w:color w:val="000000"/>
                <w:kern w:val="0"/>
                <w:sz w:val="30"/>
                <w:szCs w:val="30"/>
                <w:lang w:bidi="ar"/>
              </w:rPr>
              <w:t>3、顾客满意度和（或）忠诚度；</w:t>
            </w:r>
            <w:r>
              <w:rPr>
                <w:rFonts w:hint="eastAsia" w:ascii="仿宋_GB2312" w:hAnsi="仿宋_GB2312" w:eastAsia="仿宋_GB2312" w:cs="仿宋_GB2312"/>
                <w:color w:val="000000"/>
                <w:kern w:val="0"/>
                <w:sz w:val="30"/>
                <w:szCs w:val="30"/>
                <w:lang w:bidi="ar"/>
              </w:rPr>
              <w:br w:type="textWrapping"/>
            </w:r>
            <w:r>
              <w:rPr>
                <w:rFonts w:hint="eastAsia" w:ascii="仿宋_GB2312" w:hAnsi="仿宋_GB2312" w:eastAsia="仿宋_GB2312" w:cs="仿宋_GB2312"/>
                <w:color w:val="000000"/>
                <w:kern w:val="0"/>
                <w:sz w:val="30"/>
                <w:szCs w:val="30"/>
                <w:lang w:bidi="ar"/>
              </w:rPr>
              <w:t>4、与主要竞争对手相比核心竞争力的水平。                                      5、品牌国际化情况</w:t>
            </w:r>
          </w:p>
        </w:tc>
      </w:tr>
    </w:tbl>
    <w:p w14:paraId="053E1E0B">
      <w:pPr>
        <w:pStyle w:val="3"/>
        <w:rPr>
          <w:rFonts w:hint="eastAsia" w:ascii="仿宋_GB2312" w:hAnsi="仿宋_GB2312" w:eastAsia="仿宋_GB2312" w:cs="仿宋_GB2312"/>
          <w:sz w:val="30"/>
          <w:szCs w:val="30"/>
        </w:rPr>
        <w:sectPr>
          <w:footerReference r:id="rId3" w:type="default"/>
          <w:pgSz w:w="11905" w:h="16840"/>
          <w:pgMar w:top="1431" w:right="1343" w:bottom="1238" w:left="1473" w:header="0" w:footer="925" w:gutter="0"/>
          <w:cols w:space="720" w:num="1"/>
        </w:sectPr>
      </w:pPr>
    </w:p>
    <w:p w14:paraId="7C8A66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永中黑体">
    <w:altName w:val="微软雅黑"/>
    <w:panose1 w:val="02010600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101C">
    <w:pPr>
      <w:spacing w:line="162" w:lineRule="auto"/>
      <w:rPr>
        <w:rFonts w:ascii="微软雅黑" w:hAnsi="微软雅黑" w:eastAsia="微软雅黑" w:cs="微软雅黑"/>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7C82EBD"/>
    <w:rsid w:val="07C8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微软雅黑" w:hAnsi="微软雅黑"/>
      <w:sz w:val="24"/>
      <w:lang w:eastAsia="en-US"/>
    </w:rPr>
  </w:style>
  <w:style w:type="paragraph" w:styleId="3">
    <w:name w:val="Normal (Web)"/>
    <w:basedOn w:val="1"/>
    <w:qFormat/>
    <w:uiPriority w:val="0"/>
    <w:pPr>
      <w:spacing w:beforeAutospacing="1"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2025-01-09T02:02:00Z</dcterms:created>
  <dc:creator>杨祖德</dc:creator>
  <cp:lastModifiedBy>杨祖德</cp:lastModifiedBy>
  <dcterms:modified xsi:type="dcterms:W3CDTF">2025-01-09T02:03:12Z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0AA622132EEF4EF9A199F183AE28B8A8_11</vt:lpwstr>
  </property>
</Properties>
</file>