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BE7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3</w:t>
      </w:r>
    </w:p>
    <w:tbl>
      <w:tblPr>
        <w:tblStyle w:val="3"/>
        <w:tblW w:w="10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1523"/>
        <w:gridCol w:w="1005"/>
        <w:gridCol w:w="1011"/>
        <w:gridCol w:w="1394"/>
        <w:gridCol w:w="1592"/>
        <w:gridCol w:w="1020"/>
        <w:gridCol w:w="1333"/>
      </w:tblGrid>
      <w:tr w14:paraId="7B2E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0740" w:type="dxa"/>
            <w:gridSpan w:val="8"/>
            <w:tcBorders>
              <w:top w:val="nil"/>
              <w:left w:val="nil"/>
              <w:bottom w:val="nil"/>
              <w:right w:val="nil"/>
            </w:tcBorders>
            <w:noWrap w:val="0"/>
            <w:vAlign w:val="center"/>
          </w:tcPr>
          <w:p w14:paraId="3D4E3668">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24"/>
                <w:szCs w:val="24"/>
                <w:u w:val="none"/>
              </w:rPr>
            </w:pPr>
            <w:r>
              <w:rPr>
                <w:rFonts w:hint="default" w:ascii="Times New Roman" w:hAnsi="Times New Roman" w:eastAsia="方正小标宋简体" w:cs="Times New Roman"/>
                <w:i w:val="0"/>
                <w:iCs w:val="0"/>
                <w:color w:val="000000"/>
                <w:kern w:val="0"/>
                <w:sz w:val="40"/>
                <w:szCs w:val="40"/>
                <w:u w:val="none"/>
                <w:lang w:val="en-US" w:eastAsia="zh-CN" w:bidi="ar"/>
              </w:rPr>
              <w:t>湖南省零碳工厂建设申报企业基础情况表</w:t>
            </w:r>
          </w:p>
        </w:tc>
      </w:tr>
      <w:tr w14:paraId="519D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862" w:type="dxa"/>
            <w:tcBorders>
              <w:top w:val="nil"/>
              <w:left w:val="nil"/>
              <w:bottom w:val="nil"/>
              <w:right w:val="nil"/>
            </w:tcBorders>
            <w:noWrap w:val="0"/>
            <w:vAlign w:val="center"/>
          </w:tcPr>
          <w:p w14:paraId="601ECD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企业名称：</w:t>
            </w:r>
          </w:p>
        </w:tc>
        <w:tc>
          <w:tcPr>
            <w:tcW w:w="1523" w:type="dxa"/>
            <w:tcBorders>
              <w:top w:val="nil"/>
              <w:left w:val="nil"/>
              <w:bottom w:val="nil"/>
              <w:right w:val="nil"/>
            </w:tcBorders>
            <w:noWrap w:val="0"/>
            <w:vAlign w:val="center"/>
          </w:tcPr>
          <w:p w14:paraId="4373BE0E">
            <w:pPr>
              <w:rPr>
                <w:rFonts w:hint="default" w:ascii="Times New Roman" w:hAnsi="Times New Roman" w:eastAsia="仿宋_GB2312" w:cs="Times New Roman"/>
                <w:i w:val="0"/>
                <w:iCs w:val="0"/>
                <w:color w:val="000000"/>
                <w:sz w:val="20"/>
                <w:szCs w:val="20"/>
                <w:u w:val="none"/>
              </w:rPr>
            </w:pPr>
          </w:p>
        </w:tc>
        <w:tc>
          <w:tcPr>
            <w:tcW w:w="3410" w:type="dxa"/>
            <w:gridSpan w:val="3"/>
            <w:tcBorders>
              <w:top w:val="nil"/>
              <w:left w:val="nil"/>
              <w:bottom w:val="nil"/>
              <w:right w:val="nil"/>
            </w:tcBorders>
            <w:noWrap w:val="0"/>
            <w:vAlign w:val="center"/>
          </w:tcPr>
          <w:p w14:paraId="695D6B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填报人及电话：</w:t>
            </w:r>
          </w:p>
        </w:tc>
        <w:tc>
          <w:tcPr>
            <w:tcW w:w="1592" w:type="dxa"/>
            <w:tcBorders>
              <w:top w:val="nil"/>
              <w:left w:val="nil"/>
              <w:bottom w:val="nil"/>
              <w:right w:val="nil"/>
            </w:tcBorders>
            <w:noWrap w:val="0"/>
            <w:vAlign w:val="center"/>
          </w:tcPr>
          <w:p w14:paraId="0BB809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基准年：2025年</w:t>
            </w:r>
          </w:p>
        </w:tc>
        <w:tc>
          <w:tcPr>
            <w:tcW w:w="1020" w:type="dxa"/>
            <w:tcBorders>
              <w:top w:val="nil"/>
              <w:left w:val="nil"/>
              <w:bottom w:val="nil"/>
              <w:right w:val="nil"/>
            </w:tcBorders>
            <w:noWrap w:val="0"/>
            <w:vAlign w:val="center"/>
          </w:tcPr>
          <w:p w14:paraId="23C7D7C8">
            <w:pPr>
              <w:rPr>
                <w:rFonts w:hint="default" w:ascii="Times New Roman" w:hAnsi="Times New Roman" w:eastAsia="仿宋_GB2312" w:cs="Times New Roman"/>
                <w:i w:val="0"/>
                <w:iCs w:val="0"/>
                <w:color w:val="000000"/>
                <w:sz w:val="20"/>
                <w:szCs w:val="20"/>
                <w:u w:val="none"/>
              </w:rPr>
            </w:pPr>
          </w:p>
        </w:tc>
        <w:tc>
          <w:tcPr>
            <w:tcW w:w="1333" w:type="dxa"/>
            <w:tcBorders>
              <w:top w:val="nil"/>
              <w:left w:val="nil"/>
              <w:bottom w:val="nil"/>
              <w:right w:val="nil"/>
            </w:tcBorders>
            <w:noWrap w:val="0"/>
            <w:vAlign w:val="center"/>
          </w:tcPr>
          <w:p w14:paraId="5C3FAF48">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建设期：X年</w:t>
            </w:r>
          </w:p>
        </w:tc>
      </w:tr>
      <w:tr w14:paraId="7002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40" w:type="dxa"/>
            <w:gridSpan w:val="8"/>
            <w:tcBorders>
              <w:top w:val="single" w:color="000000" w:sz="4" w:space="0"/>
              <w:left w:val="single" w:color="000000" w:sz="4" w:space="0"/>
              <w:bottom w:val="single" w:color="000000" w:sz="4" w:space="0"/>
              <w:right w:val="single" w:color="000000" w:sz="4" w:space="0"/>
            </w:tcBorders>
            <w:noWrap w:val="0"/>
            <w:vAlign w:val="center"/>
          </w:tcPr>
          <w:p w14:paraId="0BCA14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一、2025年基础数据</w:t>
            </w:r>
          </w:p>
        </w:tc>
      </w:tr>
      <w:tr w14:paraId="4F65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19ABC658">
            <w:pPr>
              <w:keepNext w:val="0"/>
              <w:keepLines w:val="0"/>
              <w:widowControl/>
              <w:suppressLineNumbers w:val="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温室气体排放核算参照标准名称及标准号</w:t>
            </w:r>
          </w:p>
        </w:tc>
        <w:tc>
          <w:tcPr>
            <w:tcW w:w="6350" w:type="dxa"/>
            <w:gridSpan w:val="5"/>
            <w:tcBorders>
              <w:top w:val="single" w:color="000000" w:sz="4" w:space="0"/>
              <w:left w:val="single" w:color="000000" w:sz="4" w:space="0"/>
              <w:bottom w:val="single" w:color="000000" w:sz="4" w:space="0"/>
              <w:right w:val="single" w:color="000000" w:sz="4" w:space="0"/>
            </w:tcBorders>
            <w:noWrap w:val="0"/>
            <w:vAlign w:val="center"/>
          </w:tcPr>
          <w:p w14:paraId="72034E19">
            <w:pPr>
              <w:jc w:val="center"/>
              <w:rPr>
                <w:rFonts w:hint="default" w:ascii="Times New Roman" w:hAnsi="Times New Roman" w:eastAsia="宋体" w:cs="Times New Roman"/>
                <w:i w:val="0"/>
                <w:iCs w:val="0"/>
                <w:color w:val="000000"/>
                <w:sz w:val="20"/>
                <w:szCs w:val="20"/>
                <w:u w:val="none"/>
              </w:rPr>
            </w:pPr>
          </w:p>
        </w:tc>
      </w:tr>
      <w:tr w14:paraId="134D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7950E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使用燃料情况</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CC5E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Style w:val="5"/>
                <w:rFonts w:hint="default" w:ascii="Times New Roman" w:hAnsi="Times New Roman" w:eastAsia="仿宋_GB2312" w:cs="Times New Roman"/>
                <w:lang w:val="en-US" w:eastAsia="zh-CN" w:bidi="ar"/>
              </w:rPr>
              <w:t>消耗量</w:t>
            </w:r>
            <w:r>
              <w:rPr>
                <w:rStyle w:val="5"/>
                <w:rFonts w:hint="default" w:ascii="Times New Roman" w:hAnsi="Times New Roman" w:eastAsia="仿宋_GB2312" w:cs="Times New Roman"/>
                <w:lang w:val="en-US" w:eastAsia="zh-CN" w:bidi="ar"/>
              </w:rPr>
              <w:br w:type="textWrapping"/>
            </w:r>
            <w:r>
              <w:rPr>
                <w:rStyle w:val="5"/>
                <w:rFonts w:hint="default" w:ascii="Times New Roman" w:hAnsi="Times New Roman" w:eastAsia="仿宋_GB2312" w:cs="Times New Roman"/>
                <w:lang w:val="en-US" w:eastAsia="zh-CN" w:bidi="ar"/>
              </w:rPr>
              <w:t>（t或10</w:t>
            </w:r>
            <w:r>
              <w:rPr>
                <w:rStyle w:val="6"/>
                <w:rFonts w:hint="default" w:ascii="Times New Roman" w:hAnsi="Times New Roman" w:eastAsia="仿宋_GB2312" w:cs="Times New Roman"/>
                <w:lang w:val="en-US" w:eastAsia="zh-CN" w:bidi="ar"/>
              </w:rPr>
              <w:t>4</w:t>
            </w:r>
            <w:r>
              <w:rPr>
                <w:rStyle w:val="5"/>
                <w:rFonts w:hint="default" w:ascii="Times New Roman" w:hAnsi="Times New Roman" w:eastAsia="仿宋_GB2312" w:cs="Times New Roman"/>
                <w:lang w:val="en-US" w:eastAsia="zh-CN" w:bidi="ar"/>
              </w:rPr>
              <w:t>Nm</w:t>
            </w:r>
            <w:r>
              <w:rPr>
                <w:rStyle w:val="6"/>
                <w:rFonts w:hint="default" w:ascii="Times New Roman" w:hAnsi="Times New Roman" w:eastAsia="仿宋_GB2312" w:cs="Times New Roman"/>
                <w:lang w:val="en-US" w:eastAsia="zh-CN" w:bidi="ar"/>
              </w:rPr>
              <w:t>3</w:t>
            </w:r>
            <w:r>
              <w:rPr>
                <w:rStyle w:val="5"/>
                <w:rFonts w:hint="default" w:ascii="Times New Roman" w:hAnsi="Times New Roman" w:eastAsia="仿宋_GB2312" w:cs="Times New Roman"/>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C4C5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4C5D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折标煤量（tce）</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1891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Style w:val="5"/>
                <w:rFonts w:hint="default" w:ascii="Times New Roman" w:hAnsi="Times New Roman" w:eastAsia="仿宋_GB2312" w:cs="Times New Roman"/>
                <w:lang w:val="en-US" w:eastAsia="zh-CN" w:bidi="ar"/>
              </w:rPr>
              <w:t>低位发热量</w:t>
            </w:r>
            <w:r>
              <w:rPr>
                <w:rStyle w:val="5"/>
                <w:rFonts w:hint="default" w:ascii="Times New Roman" w:hAnsi="Times New Roman" w:eastAsia="仿宋_GB2312" w:cs="Times New Roman"/>
                <w:lang w:val="en-US" w:eastAsia="zh-CN" w:bidi="ar"/>
              </w:rPr>
              <w:br w:type="textWrapping"/>
            </w:r>
            <w:r>
              <w:rPr>
                <w:rStyle w:val="5"/>
                <w:rFonts w:hint="default" w:ascii="Times New Roman" w:hAnsi="Times New Roman" w:eastAsia="仿宋_GB2312" w:cs="Times New Roman"/>
                <w:lang w:val="en-US" w:eastAsia="zh-CN" w:bidi="ar"/>
              </w:rPr>
              <w:t>（GJ/t或GJ/10</w:t>
            </w:r>
            <w:r>
              <w:rPr>
                <w:rStyle w:val="6"/>
                <w:rFonts w:hint="default" w:ascii="Times New Roman" w:hAnsi="Times New Roman" w:eastAsia="仿宋_GB2312" w:cs="Times New Roman"/>
                <w:lang w:val="en-US" w:eastAsia="zh-CN" w:bidi="ar"/>
              </w:rPr>
              <w:t>4</w:t>
            </w:r>
            <w:r>
              <w:rPr>
                <w:rStyle w:val="5"/>
                <w:rFonts w:hint="default" w:ascii="Times New Roman" w:hAnsi="Times New Roman" w:eastAsia="仿宋_GB2312" w:cs="Times New Roman"/>
                <w:lang w:val="en-US" w:eastAsia="zh-CN" w:bidi="ar"/>
              </w:rPr>
              <w:t>Nm</w:t>
            </w:r>
            <w:r>
              <w:rPr>
                <w:rStyle w:val="6"/>
                <w:rFonts w:hint="default" w:ascii="Times New Roman" w:hAnsi="Times New Roman" w:eastAsia="仿宋_GB2312" w:cs="Times New Roman"/>
                <w:lang w:val="en-US" w:eastAsia="zh-CN" w:bidi="ar"/>
              </w:rPr>
              <w:t>3</w:t>
            </w:r>
            <w:r>
              <w:rPr>
                <w:rStyle w:val="5"/>
                <w:rFonts w:hint="default" w:ascii="Times New Roman" w:hAnsi="Times New Roman" w:eastAsia="仿宋_GB2312" w:cs="Times New Roman"/>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0136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Style w:val="5"/>
                <w:rFonts w:hint="default" w:ascii="Times New Roman" w:hAnsi="Times New Roman" w:eastAsia="仿宋_GB2312" w:cs="Times New Roman"/>
                <w:lang w:val="en-US" w:eastAsia="zh-CN" w:bidi="ar"/>
              </w:rPr>
              <w:t>碳排放因子</w:t>
            </w:r>
            <w:r>
              <w:rPr>
                <w:rStyle w:val="5"/>
                <w:rFonts w:hint="default" w:ascii="Times New Roman" w:hAnsi="Times New Roman" w:eastAsia="仿宋_GB2312" w:cs="Times New Roman"/>
                <w:lang w:val="en-US" w:eastAsia="zh-CN" w:bidi="ar"/>
              </w:rPr>
              <w:br w:type="textWrapping"/>
            </w:r>
            <w:r>
              <w:rPr>
                <w:rStyle w:val="5"/>
                <w:rFonts w:hint="default" w:ascii="Times New Roman" w:hAnsi="Times New Roman" w:eastAsia="仿宋_GB2312" w:cs="Times New Roman"/>
                <w:lang w:val="en-US" w:eastAsia="zh-CN" w:bidi="ar"/>
              </w:rPr>
              <w:t>（tCO</w:t>
            </w:r>
            <w:r>
              <w:rPr>
                <w:rStyle w:val="7"/>
                <w:rFonts w:hint="default" w:ascii="Times New Roman" w:hAnsi="Times New Roman" w:eastAsia="仿宋_GB2312" w:cs="Times New Roman"/>
                <w:lang w:val="en-US" w:eastAsia="zh-CN" w:bidi="ar"/>
              </w:rPr>
              <w:t>2</w:t>
            </w:r>
            <w:r>
              <w:rPr>
                <w:rStyle w:val="5"/>
                <w:rFonts w:hint="default" w:ascii="Times New Roman" w:hAnsi="Times New Roman" w:eastAsia="仿宋_GB2312" w:cs="Times New Roman"/>
                <w:lang w:val="en-US" w:eastAsia="zh-CN" w:bidi="ar"/>
              </w:rPr>
              <w:t>/TJ）</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140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碳排放量（tCO</w:t>
            </w:r>
            <w:r>
              <w:rPr>
                <w:rStyle w:val="7"/>
                <w:rFonts w:hint="default" w:ascii="Times New Roman" w:hAnsi="Times New Roman" w:eastAsia="仿宋_GB2312" w:cs="Times New Roman"/>
                <w:lang w:val="en-US" w:eastAsia="zh-CN" w:bidi="ar"/>
              </w:rPr>
              <w:t>2</w:t>
            </w:r>
            <w:r>
              <w:rPr>
                <w:rStyle w:val="5"/>
                <w:rFonts w:hint="default" w:ascii="Times New Roman" w:hAnsi="Times New Roman" w:eastAsia="仿宋_GB2312" w:cs="Times New Roman"/>
                <w:lang w:val="en-US" w:eastAsia="zh-CN" w:bidi="ar"/>
              </w:rPr>
              <w:t>e）</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B22A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备注</w:t>
            </w:r>
          </w:p>
        </w:tc>
      </w:tr>
      <w:tr w14:paraId="03A7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A7E8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燃料品种1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FE6E1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14AC2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6521B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B201F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2BB632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5B2F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9E07EB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6A77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D2DE3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燃料品种2</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10A2A7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64602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D0FCC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C12F7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2E382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7383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FF037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5FA6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88DA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燃料品种3</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60C26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75CE0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70ECC5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823346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3AB540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11CF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40B55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7D5A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69B6B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燃料品种4</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3E1E449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C3B6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AADBD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796BD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A991B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E2E12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5B2F80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530F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7D833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71A6D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CBAC0B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18305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F77F3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581420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394B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B4460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6EA2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1C93E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FBCA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870E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770A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361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DCF22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1DFE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7317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使用电力情况</w:t>
            </w:r>
          </w:p>
          <w:p w14:paraId="367D1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（5项不重复计算）</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34F1E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电量</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（MWh）</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D94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699F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折标煤量（tce）</w:t>
            </w: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45BC1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Style w:val="5"/>
                <w:rFonts w:hint="default" w:ascii="Times New Roman" w:hAnsi="Times New Roman" w:eastAsia="仿宋_GB2312" w:cs="Times New Roman"/>
                <w:lang w:val="en-US" w:eastAsia="zh-CN" w:bidi="ar"/>
              </w:rPr>
              <w:t>碳排放因子</w:t>
            </w:r>
            <w:r>
              <w:rPr>
                <w:rStyle w:val="5"/>
                <w:rFonts w:hint="default" w:ascii="Times New Roman" w:hAnsi="Times New Roman" w:eastAsia="仿宋_GB2312" w:cs="Times New Roman"/>
                <w:lang w:val="en-US" w:eastAsia="zh-CN" w:bidi="ar"/>
              </w:rPr>
              <w:br w:type="textWrapping"/>
            </w:r>
            <w:r>
              <w:rPr>
                <w:rStyle w:val="5"/>
                <w:rFonts w:hint="default" w:ascii="Times New Roman" w:hAnsi="Times New Roman" w:eastAsia="仿宋_GB2312" w:cs="Times New Roman"/>
                <w:lang w:val="en-US" w:eastAsia="zh-CN" w:bidi="ar"/>
              </w:rPr>
              <w:t>（tCO</w:t>
            </w:r>
            <w:r>
              <w:rPr>
                <w:rStyle w:val="7"/>
                <w:rFonts w:hint="default" w:ascii="Times New Roman" w:hAnsi="Times New Roman" w:eastAsia="仿宋_GB2312" w:cs="Times New Roman"/>
                <w:lang w:val="en-US" w:eastAsia="zh-CN" w:bidi="ar"/>
              </w:rPr>
              <w:t>2</w:t>
            </w:r>
            <w:r>
              <w:rPr>
                <w:rStyle w:val="5"/>
                <w:rFonts w:hint="default" w:ascii="Times New Roman" w:hAnsi="Times New Roman" w:eastAsia="仿宋_GB2312" w:cs="Times New Roman"/>
                <w:lang w:val="en-US" w:eastAsia="zh-CN" w:bidi="ar"/>
              </w:rPr>
              <w:t>/MWh）</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D5C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碳排放量（tCO2e）</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8BA0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备注</w:t>
            </w:r>
          </w:p>
        </w:tc>
      </w:tr>
      <w:tr w14:paraId="4616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03238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（1）绿电交易</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342F7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58CF5F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E296F9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396263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3A71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FD6BF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367A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1EC6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（2）绿证交易</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FF5C3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9E904B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E41D33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08A511F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D8B8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C420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33C6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02F03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（3）专线直供</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9CDC6A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DCDE11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4BA24F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56A9D63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5D1E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CB823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0E7E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485B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lang w:eastAsia="zh-CN"/>
              </w:rPr>
            </w:pPr>
            <w:r>
              <w:rPr>
                <w:rFonts w:hint="default" w:ascii="Times New Roman" w:hAnsi="Times New Roman" w:eastAsia="仿宋_GB2312" w:cs="Times New Roman"/>
                <w:i w:val="0"/>
                <w:iCs w:val="0"/>
                <w:color w:val="000000"/>
                <w:sz w:val="20"/>
                <w:szCs w:val="20"/>
                <w:u w:val="none"/>
                <w:lang w:eastAsia="zh-CN"/>
              </w:rPr>
              <w:t>（</w:t>
            </w:r>
            <w:r>
              <w:rPr>
                <w:rFonts w:hint="default" w:ascii="Times New Roman" w:hAnsi="Times New Roman" w:eastAsia="仿宋_GB2312" w:cs="Times New Roman"/>
                <w:i w:val="0"/>
                <w:iCs w:val="0"/>
                <w:color w:val="000000"/>
                <w:sz w:val="20"/>
                <w:szCs w:val="20"/>
                <w:u w:val="none"/>
                <w:lang w:val="en-US" w:eastAsia="zh-CN"/>
              </w:rPr>
              <w:t>4</w:t>
            </w:r>
            <w:r>
              <w:rPr>
                <w:rFonts w:hint="default" w:ascii="Times New Roman" w:hAnsi="Times New Roman" w:eastAsia="仿宋_GB2312" w:cs="Times New Roman"/>
                <w:i w:val="0"/>
                <w:iCs w:val="0"/>
                <w:color w:val="000000"/>
                <w:sz w:val="20"/>
                <w:szCs w:val="20"/>
                <w:u w:val="none"/>
                <w:lang w:eastAsia="zh-CN"/>
              </w:rPr>
              <w:t>）自发自用</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DD5AE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73A108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398A3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3F33BCC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4E44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A9215C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607B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BC27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（5）除1-4外剩余外购电力</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5C13E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F903E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A9D10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5548B0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EAE4C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9D37D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5250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332FE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49AC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3F011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C45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275F4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281C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75C78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使用热力情况</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FC4D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热量</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（GJ）</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E19E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8669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折标煤量（tce）</w:t>
            </w: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15831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Style w:val="5"/>
                <w:rFonts w:hint="default" w:ascii="Times New Roman" w:hAnsi="Times New Roman" w:eastAsia="仿宋_GB2312" w:cs="Times New Roman"/>
                <w:lang w:val="en-US" w:eastAsia="zh-CN" w:bidi="ar"/>
              </w:rPr>
              <w:t>碳排放因子</w:t>
            </w:r>
            <w:r>
              <w:rPr>
                <w:rStyle w:val="5"/>
                <w:rFonts w:hint="default" w:ascii="Times New Roman" w:hAnsi="Times New Roman" w:eastAsia="仿宋_GB2312" w:cs="Times New Roman"/>
                <w:lang w:val="en-US" w:eastAsia="zh-CN" w:bidi="ar"/>
              </w:rPr>
              <w:br w:type="textWrapping"/>
            </w:r>
            <w:r>
              <w:rPr>
                <w:rStyle w:val="5"/>
                <w:rFonts w:hint="default" w:ascii="Times New Roman" w:hAnsi="Times New Roman" w:eastAsia="仿宋_GB2312" w:cs="Times New Roman"/>
                <w:lang w:val="en-US" w:eastAsia="zh-CN" w:bidi="ar"/>
              </w:rPr>
              <w:t>（tCO</w:t>
            </w:r>
            <w:r>
              <w:rPr>
                <w:rStyle w:val="7"/>
                <w:rFonts w:hint="default" w:ascii="Times New Roman" w:hAnsi="Times New Roman" w:eastAsia="仿宋_GB2312" w:cs="Times New Roman"/>
                <w:lang w:val="en-US" w:eastAsia="zh-CN" w:bidi="ar"/>
              </w:rPr>
              <w:t>2</w:t>
            </w:r>
            <w:r>
              <w:rPr>
                <w:rStyle w:val="5"/>
                <w:rFonts w:hint="default" w:ascii="Times New Roman" w:hAnsi="Times New Roman" w:eastAsia="仿宋_GB2312" w:cs="Times New Roman"/>
                <w:lang w:val="en-US" w:eastAsia="zh-CN" w:bidi="ar"/>
              </w:rPr>
              <w:t>/GJ）</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A41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碳排放量（tCO</w:t>
            </w:r>
            <w:r>
              <w:rPr>
                <w:rFonts w:hint="default" w:ascii="Times New Roman" w:hAnsi="Times New Roman" w:eastAsia="仿宋_GB2312" w:cs="Times New Roman"/>
                <w:i w:val="0"/>
                <w:iCs w:val="0"/>
                <w:color w:val="000000"/>
                <w:kern w:val="0"/>
                <w:sz w:val="20"/>
                <w:szCs w:val="20"/>
                <w:u w:val="none"/>
                <w:vertAlign w:val="subscript"/>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e）</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83B7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备注</w:t>
            </w:r>
          </w:p>
        </w:tc>
      </w:tr>
      <w:tr w14:paraId="408D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7467D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热力</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0F8A1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C89617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464EE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2986" w:type="dxa"/>
            <w:gridSpan w:val="2"/>
            <w:tcBorders>
              <w:top w:val="single" w:color="000000" w:sz="4" w:space="0"/>
              <w:left w:val="single" w:color="000000" w:sz="4" w:space="0"/>
              <w:bottom w:val="single" w:color="000000" w:sz="4" w:space="0"/>
              <w:right w:val="single" w:color="000000" w:sz="4" w:space="0"/>
            </w:tcBorders>
            <w:noWrap w:val="0"/>
            <w:vAlign w:val="center"/>
          </w:tcPr>
          <w:p w14:paraId="35D83A5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9582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8527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14:paraId="7999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3164C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工业生产过程温室气体排放情况</w:t>
            </w:r>
          </w:p>
        </w:tc>
        <w:tc>
          <w:tcPr>
            <w:tcW w:w="4933" w:type="dxa"/>
            <w:gridSpan w:val="4"/>
            <w:tcBorders>
              <w:top w:val="single" w:color="000000" w:sz="4" w:space="0"/>
              <w:left w:val="single" w:color="000000" w:sz="4" w:space="0"/>
              <w:bottom w:val="single" w:color="000000" w:sz="4" w:space="0"/>
              <w:right w:val="single" w:color="000000" w:sz="4" w:space="0"/>
            </w:tcBorders>
            <w:noWrap w:val="0"/>
            <w:vAlign w:val="center"/>
          </w:tcPr>
          <w:p w14:paraId="02AB1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活动水平（注明单位）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C0AB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碳排放因子</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（注明单位）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BCC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碳排放量（tCO</w:t>
            </w:r>
            <w:r>
              <w:rPr>
                <w:rFonts w:hint="default" w:ascii="Times New Roman" w:hAnsi="Times New Roman" w:eastAsia="仿宋_GB2312" w:cs="Times New Roman"/>
                <w:i w:val="0"/>
                <w:iCs w:val="0"/>
                <w:color w:val="000000"/>
                <w:kern w:val="0"/>
                <w:sz w:val="20"/>
                <w:szCs w:val="20"/>
                <w:u w:val="none"/>
                <w:vertAlign w:val="subscript"/>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e）</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ED5C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备注</w:t>
            </w:r>
          </w:p>
        </w:tc>
      </w:tr>
      <w:tr w14:paraId="63C9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3CF20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产品或原料1</w:t>
            </w:r>
          </w:p>
        </w:tc>
        <w:tc>
          <w:tcPr>
            <w:tcW w:w="4933" w:type="dxa"/>
            <w:gridSpan w:val="4"/>
            <w:tcBorders>
              <w:top w:val="single" w:color="000000" w:sz="4" w:space="0"/>
              <w:left w:val="single" w:color="000000" w:sz="4" w:space="0"/>
              <w:bottom w:val="single" w:color="000000" w:sz="4" w:space="0"/>
              <w:right w:val="single" w:color="000000" w:sz="4" w:space="0"/>
            </w:tcBorders>
            <w:noWrap w:val="0"/>
            <w:vAlign w:val="center"/>
          </w:tcPr>
          <w:p w14:paraId="104EB11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C51B2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CC75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D7F74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6613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2A55F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w:t>
            </w:r>
          </w:p>
        </w:tc>
        <w:tc>
          <w:tcPr>
            <w:tcW w:w="4933" w:type="dxa"/>
            <w:gridSpan w:val="4"/>
            <w:tcBorders>
              <w:top w:val="single" w:color="000000" w:sz="4" w:space="0"/>
              <w:left w:val="single" w:color="000000" w:sz="4" w:space="0"/>
              <w:bottom w:val="single" w:color="000000" w:sz="4" w:space="0"/>
              <w:right w:val="single" w:color="000000" w:sz="4" w:space="0"/>
            </w:tcBorders>
            <w:noWrap w:val="0"/>
            <w:vAlign w:val="center"/>
          </w:tcPr>
          <w:p w14:paraId="0537943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A4AD8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194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4811B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26BC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387" w:type="dxa"/>
            <w:gridSpan w:val="6"/>
            <w:tcBorders>
              <w:top w:val="single" w:color="000000" w:sz="4" w:space="0"/>
              <w:left w:val="single" w:color="000000" w:sz="4" w:space="0"/>
              <w:bottom w:val="single" w:color="000000" w:sz="4" w:space="0"/>
              <w:right w:val="single" w:color="000000" w:sz="4" w:space="0"/>
            </w:tcBorders>
            <w:noWrap w:val="0"/>
            <w:vAlign w:val="center"/>
          </w:tcPr>
          <w:p w14:paraId="500C7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DBB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3C279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000000"/>
                <w:sz w:val="20"/>
                <w:szCs w:val="20"/>
                <w:u w:val="none"/>
              </w:rPr>
            </w:pPr>
          </w:p>
        </w:tc>
      </w:tr>
      <w:tr w14:paraId="67AE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61DC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能源消费总量（tce）</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19F20CC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1AE14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温室气体排放总量（tCO</w:t>
            </w:r>
            <w:r>
              <w:rPr>
                <w:rFonts w:hint="default" w:ascii="Times New Roman" w:hAnsi="Times New Roman" w:eastAsia="仿宋_GB2312" w:cs="Times New Roman"/>
                <w:b/>
                <w:bCs/>
                <w:i w:val="0"/>
                <w:iCs w:val="0"/>
                <w:color w:val="000000"/>
                <w:kern w:val="0"/>
                <w:sz w:val="20"/>
                <w:szCs w:val="20"/>
                <w:u w:val="none"/>
                <w:vertAlign w:val="subscript"/>
                <w:lang w:val="en-US" w:eastAsia="zh-CN" w:bidi="ar"/>
              </w:rPr>
              <w:t>2</w:t>
            </w:r>
            <w:r>
              <w:rPr>
                <w:rFonts w:hint="default" w:ascii="Times New Roman" w:hAnsi="Times New Roman" w:eastAsia="仿宋_GB2312" w:cs="Times New Roman"/>
                <w:b/>
                <w:bCs/>
                <w:i w:val="0"/>
                <w:iCs w:val="0"/>
                <w:color w:val="000000"/>
                <w:kern w:val="0"/>
                <w:sz w:val="20"/>
                <w:szCs w:val="20"/>
                <w:u w:val="none"/>
                <w:lang w:val="en-US" w:eastAsia="zh-CN" w:bidi="ar"/>
              </w:rPr>
              <w:t>e）</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840D4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0"/>
                <w:szCs w:val="20"/>
                <w:u w:val="none"/>
              </w:rPr>
            </w:pPr>
          </w:p>
        </w:tc>
      </w:tr>
      <w:tr w14:paraId="69B3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142B0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20"/>
                <w:szCs w:val="20"/>
                <w:u w:val="none"/>
              </w:rPr>
            </w:pPr>
            <w:r>
              <w:rPr>
                <w:rStyle w:val="8"/>
                <w:rFonts w:hint="default" w:ascii="Times New Roman" w:hAnsi="Times New Roman" w:eastAsia="仿宋_GB2312" w:cs="Times New Roman"/>
                <w:b/>
                <w:bCs/>
                <w:lang w:val="en-US" w:eastAsia="zh-CN" w:bidi="ar"/>
              </w:rPr>
              <w:t>重复利用水量（m</w:t>
            </w:r>
            <w:r>
              <w:rPr>
                <w:rStyle w:val="9"/>
                <w:rFonts w:hint="default" w:ascii="Times New Roman" w:hAnsi="Times New Roman" w:eastAsia="仿宋_GB2312" w:cs="Times New Roman"/>
                <w:b/>
                <w:bCs/>
                <w:lang w:val="en-US" w:eastAsia="zh-CN" w:bidi="ar"/>
              </w:rPr>
              <w:t>3</w:t>
            </w:r>
            <w:r>
              <w:rPr>
                <w:rStyle w:val="8"/>
                <w:rFonts w:hint="default" w:ascii="Times New Roman" w:hAnsi="Times New Roman" w:eastAsia="仿宋_GB2312" w:cs="Times New Roman"/>
                <w:b/>
                <w:bCs/>
                <w:lang w:val="en-US" w:eastAsia="zh-CN" w:bidi="ar"/>
              </w:rPr>
              <w:t>）</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94C900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49D19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20"/>
                <w:szCs w:val="20"/>
                <w:u w:val="none"/>
              </w:rPr>
            </w:pPr>
            <w:r>
              <w:rPr>
                <w:rStyle w:val="8"/>
                <w:rFonts w:hint="default" w:ascii="Times New Roman" w:hAnsi="Times New Roman" w:eastAsia="仿宋_GB2312" w:cs="Times New Roman"/>
                <w:b/>
                <w:bCs/>
                <w:lang w:val="en-US" w:eastAsia="zh-CN" w:bidi="ar"/>
              </w:rPr>
              <w:t>取水量（m</w:t>
            </w:r>
            <w:r>
              <w:rPr>
                <w:rStyle w:val="9"/>
                <w:rFonts w:hint="default" w:ascii="Times New Roman" w:hAnsi="Times New Roman" w:eastAsia="仿宋_GB2312" w:cs="Times New Roman"/>
                <w:b/>
                <w:bCs/>
                <w:lang w:val="en-US" w:eastAsia="zh-CN" w:bidi="ar"/>
              </w:rPr>
              <w:t>3</w:t>
            </w:r>
            <w:r>
              <w:rPr>
                <w:rStyle w:val="8"/>
                <w:rFonts w:hint="default" w:ascii="Times New Roman" w:hAnsi="Times New Roman" w:eastAsia="仿宋_GB2312" w:cs="Times New Roman"/>
                <w:b/>
                <w:bCs/>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8D92C2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0"/>
                <w:szCs w:val="20"/>
                <w:u w:val="none"/>
              </w:rPr>
            </w:pPr>
          </w:p>
        </w:tc>
      </w:tr>
      <w:tr w14:paraId="268A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3D2B0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一般工业固体废物产生量（t）</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921A75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0"/>
                <w:szCs w:val="20"/>
                <w:u w:val="none"/>
              </w:rPr>
            </w:pPr>
          </w:p>
        </w:tc>
        <w:tc>
          <w:tcPr>
            <w:tcW w:w="2016" w:type="dxa"/>
            <w:gridSpan w:val="2"/>
            <w:tcBorders>
              <w:top w:val="single" w:color="000000" w:sz="4" w:space="0"/>
              <w:left w:val="single" w:color="000000" w:sz="4" w:space="0"/>
              <w:bottom w:val="single" w:color="000000" w:sz="4" w:space="0"/>
              <w:right w:val="single" w:color="000000" w:sz="4" w:space="0"/>
            </w:tcBorders>
            <w:noWrap w:val="0"/>
            <w:vAlign w:val="center"/>
          </w:tcPr>
          <w:p w14:paraId="0C3D0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一般工业固体废物综合利用量（t）</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F2917E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1A6CF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综合利用往年贮存量（t）</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3F46E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000000"/>
                <w:sz w:val="20"/>
                <w:szCs w:val="20"/>
                <w:u w:val="none"/>
              </w:rPr>
            </w:pPr>
          </w:p>
        </w:tc>
      </w:tr>
      <w:tr w14:paraId="5C1B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740" w:type="dxa"/>
            <w:gridSpan w:val="8"/>
            <w:tcBorders>
              <w:top w:val="single" w:color="000000" w:sz="4" w:space="0"/>
              <w:left w:val="single" w:color="000000" w:sz="4" w:space="0"/>
              <w:bottom w:val="single" w:color="000000" w:sz="4" w:space="0"/>
              <w:right w:val="single" w:color="000000" w:sz="4" w:space="0"/>
            </w:tcBorders>
            <w:noWrap w:val="0"/>
            <w:vAlign w:val="center"/>
          </w:tcPr>
          <w:p w14:paraId="0A3E7760">
            <w:pPr>
              <w:keepNext w:val="0"/>
              <w:keepLines w:val="0"/>
              <w:widowControl/>
              <w:suppressLineNumbers w:val="0"/>
              <w:jc w:val="both"/>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二、基准年与目标年建设指标对比</w:t>
            </w:r>
          </w:p>
        </w:tc>
      </w:tr>
      <w:tr w14:paraId="23AA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3B9D90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指标名称</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0E5E8E7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2025年</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0405000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预计验收年：202X年</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B91A34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备注</w:t>
            </w:r>
          </w:p>
        </w:tc>
      </w:tr>
      <w:tr w14:paraId="0AC1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4EE0CD91">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单位能耗碳排放（tCO</w:t>
            </w:r>
            <w:r>
              <w:rPr>
                <w:rFonts w:hint="default" w:ascii="Times New Roman" w:hAnsi="Times New Roman" w:eastAsia="仿宋_GB2312" w:cs="Times New Roman"/>
                <w:b/>
                <w:bCs/>
                <w:i w:val="0"/>
                <w:iCs w:val="0"/>
                <w:color w:val="000000"/>
                <w:kern w:val="0"/>
                <w:sz w:val="20"/>
                <w:szCs w:val="20"/>
                <w:u w:val="none"/>
                <w:vertAlign w:val="subscript"/>
                <w:lang w:val="en-US" w:eastAsia="zh-CN" w:bidi="ar"/>
              </w:rPr>
              <w:t>2</w:t>
            </w:r>
            <w:r>
              <w:rPr>
                <w:rFonts w:hint="default" w:ascii="Times New Roman" w:hAnsi="Times New Roman" w:eastAsia="仿宋_GB2312" w:cs="Times New Roman"/>
                <w:b/>
                <w:bCs/>
                <w:i w:val="0"/>
                <w:iCs w:val="0"/>
                <w:color w:val="000000"/>
                <w:kern w:val="0"/>
                <w:sz w:val="20"/>
                <w:szCs w:val="20"/>
                <w:u w:val="none"/>
                <w:lang w:val="en-US" w:eastAsia="zh-CN" w:bidi="ar"/>
              </w:rPr>
              <w:t>e/tce）</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1077590C">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1CE1033C">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1520E32">
            <w:pPr>
              <w:jc w:val="both"/>
              <w:rPr>
                <w:rFonts w:hint="default" w:ascii="Times New Roman" w:hAnsi="Times New Roman" w:eastAsia="仿宋_GB2312" w:cs="Times New Roman"/>
                <w:i w:val="0"/>
                <w:iCs w:val="0"/>
                <w:color w:val="000000"/>
                <w:sz w:val="20"/>
                <w:szCs w:val="20"/>
                <w:u w:val="none"/>
              </w:rPr>
            </w:pPr>
          </w:p>
        </w:tc>
      </w:tr>
      <w:tr w14:paraId="6032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DD7C047">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可再生能源使用比例（%）</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7966FFAA">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69BDE4D8">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A1273B4">
            <w:pPr>
              <w:jc w:val="both"/>
              <w:rPr>
                <w:rFonts w:hint="default" w:ascii="Times New Roman" w:hAnsi="Times New Roman" w:eastAsia="仿宋_GB2312" w:cs="Times New Roman"/>
                <w:i w:val="0"/>
                <w:iCs w:val="0"/>
                <w:color w:val="000000"/>
                <w:sz w:val="20"/>
                <w:szCs w:val="20"/>
                <w:u w:val="none"/>
              </w:rPr>
            </w:pPr>
          </w:p>
        </w:tc>
      </w:tr>
      <w:tr w14:paraId="720A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5B56CE2B">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工业用水重复利用率（%）</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6E0A1E9">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0C86EC7C">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F3861E6">
            <w:pPr>
              <w:jc w:val="both"/>
              <w:rPr>
                <w:rFonts w:hint="default" w:ascii="Times New Roman" w:hAnsi="Times New Roman" w:eastAsia="仿宋_GB2312" w:cs="Times New Roman"/>
                <w:i w:val="0"/>
                <w:iCs w:val="0"/>
                <w:color w:val="000000"/>
                <w:sz w:val="20"/>
                <w:szCs w:val="20"/>
                <w:u w:val="none"/>
              </w:rPr>
            </w:pPr>
          </w:p>
        </w:tc>
      </w:tr>
      <w:tr w14:paraId="584A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462CF9C9">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一般工业固体废物综合利用率（%）</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39EAF2C">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788DF854">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755AE3A">
            <w:pPr>
              <w:jc w:val="both"/>
              <w:rPr>
                <w:rFonts w:hint="default" w:ascii="Times New Roman" w:hAnsi="Times New Roman" w:eastAsia="仿宋_GB2312" w:cs="Times New Roman"/>
                <w:i w:val="0"/>
                <w:iCs w:val="0"/>
                <w:color w:val="000000"/>
                <w:sz w:val="20"/>
                <w:szCs w:val="20"/>
                <w:u w:val="none"/>
              </w:rPr>
            </w:pPr>
          </w:p>
        </w:tc>
      </w:tr>
      <w:tr w14:paraId="684E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19658E1E">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重点工业产品碳足迹</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A25E99C">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2B610233">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05C781B">
            <w:pPr>
              <w:jc w:val="both"/>
              <w:rPr>
                <w:rFonts w:hint="default" w:ascii="Times New Roman" w:hAnsi="Times New Roman" w:eastAsia="仿宋_GB2312" w:cs="Times New Roman"/>
                <w:i w:val="0"/>
                <w:iCs w:val="0"/>
                <w:color w:val="000000"/>
                <w:sz w:val="20"/>
                <w:szCs w:val="20"/>
                <w:u w:val="none"/>
              </w:rPr>
            </w:pPr>
          </w:p>
        </w:tc>
      </w:tr>
      <w:tr w14:paraId="7058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215F3DA2">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单位产品综合能耗</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494309EE">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7138F6A3">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B8A7522">
            <w:pPr>
              <w:jc w:val="both"/>
              <w:rPr>
                <w:rFonts w:hint="default" w:ascii="Times New Roman" w:hAnsi="Times New Roman" w:eastAsia="仿宋_GB2312" w:cs="Times New Roman"/>
                <w:i w:val="0"/>
                <w:iCs w:val="0"/>
                <w:color w:val="000000"/>
                <w:sz w:val="20"/>
                <w:szCs w:val="20"/>
                <w:u w:val="none"/>
              </w:rPr>
            </w:pPr>
          </w:p>
        </w:tc>
      </w:tr>
      <w:tr w14:paraId="751B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3A505B0">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通用设备能效水平</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726C7A24">
            <w:pPr>
              <w:jc w:val="both"/>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14C1B268">
            <w:pPr>
              <w:jc w:val="both"/>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CC3C06F">
            <w:pPr>
              <w:jc w:val="both"/>
              <w:rPr>
                <w:rFonts w:hint="default" w:ascii="Times New Roman" w:hAnsi="Times New Roman" w:eastAsia="仿宋_GB2312" w:cs="Times New Roman"/>
                <w:i w:val="0"/>
                <w:iCs w:val="0"/>
                <w:color w:val="000000"/>
                <w:sz w:val="20"/>
                <w:szCs w:val="20"/>
                <w:u w:val="none"/>
              </w:rPr>
            </w:pPr>
          </w:p>
        </w:tc>
      </w:tr>
      <w:tr w14:paraId="7B0B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740" w:type="dxa"/>
            <w:gridSpan w:val="8"/>
            <w:tcBorders>
              <w:top w:val="single" w:color="000000" w:sz="4" w:space="0"/>
              <w:left w:val="single" w:color="000000" w:sz="4" w:space="0"/>
              <w:bottom w:val="single" w:color="000000" w:sz="4" w:space="0"/>
              <w:right w:val="single" w:color="000000" w:sz="4" w:space="0"/>
            </w:tcBorders>
            <w:noWrap w:val="0"/>
            <w:vAlign w:val="center"/>
          </w:tcPr>
          <w:p w14:paraId="6D4BEE91">
            <w:pPr>
              <w:keepNext w:val="0"/>
              <w:keepLines w:val="0"/>
              <w:widowControl/>
              <w:suppressLineNumbers w:val="0"/>
              <w:jc w:val="left"/>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三、重点建设项目情况</w:t>
            </w:r>
          </w:p>
        </w:tc>
      </w:tr>
      <w:tr w14:paraId="078E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1D4659C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项目类别</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25F0551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拟建设项目数量</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4AAD111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拟投入资金（万元）</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32F2C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备注</w:t>
            </w:r>
          </w:p>
        </w:tc>
      </w:tr>
      <w:tr w14:paraId="1C99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664FBF4">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工业产品绿色化设计</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2B5C2A20">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4987639C">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1ADF47C">
            <w:pPr>
              <w:jc w:val="center"/>
              <w:rPr>
                <w:rFonts w:hint="default" w:ascii="Times New Roman" w:hAnsi="Times New Roman" w:eastAsia="仿宋_GB2312" w:cs="Times New Roman"/>
                <w:i w:val="0"/>
                <w:iCs w:val="0"/>
                <w:color w:val="000000"/>
                <w:sz w:val="20"/>
                <w:szCs w:val="20"/>
                <w:u w:val="none"/>
              </w:rPr>
            </w:pPr>
          </w:p>
        </w:tc>
      </w:tr>
      <w:tr w14:paraId="7A50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BCFE275">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能源消费低碳化替代</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75A3C200">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6872F9A0">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9B82691">
            <w:pPr>
              <w:rPr>
                <w:rFonts w:hint="default" w:ascii="Times New Roman" w:hAnsi="Times New Roman" w:eastAsia="仿宋_GB2312" w:cs="Times New Roman"/>
                <w:i w:val="0"/>
                <w:iCs w:val="0"/>
                <w:color w:val="000000"/>
                <w:sz w:val="20"/>
                <w:szCs w:val="20"/>
                <w:u w:val="none"/>
              </w:rPr>
            </w:pPr>
          </w:p>
        </w:tc>
      </w:tr>
      <w:tr w14:paraId="1B8C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6BD6F4F2">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能效水平先进化应用</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78D8276B">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59B2D85D">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D3286B1">
            <w:pPr>
              <w:rPr>
                <w:rFonts w:hint="default" w:ascii="Times New Roman" w:hAnsi="Times New Roman" w:eastAsia="仿宋_GB2312" w:cs="Times New Roman"/>
                <w:i w:val="0"/>
                <w:iCs w:val="0"/>
                <w:color w:val="000000"/>
                <w:sz w:val="20"/>
                <w:szCs w:val="20"/>
                <w:u w:val="none"/>
              </w:rPr>
            </w:pPr>
          </w:p>
        </w:tc>
      </w:tr>
      <w:tr w14:paraId="0ABC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2A71E8B">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资源节约集约化利用</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6F8FEBE9">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617A9272">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D9F66A">
            <w:pPr>
              <w:jc w:val="center"/>
              <w:rPr>
                <w:rFonts w:hint="default" w:ascii="Times New Roman" w:hAnsi="Times New Roman" w:eastAsia="仿宋_GB2312" w:cs="Times New Roman"/>
                <w:i w:val="0"/>
                <w:iCs w:val="0"/>
                <w:color w:val="000000"/>
                <w:sz w:val="20"/>
                <w:szCs w:val="20"/>
                <w:u w:val="none"/>
              </w:rPr>
            </w:pPr>
          </w:p>
        </w:tc>
      </w:tr>
      <w:tr w14:paraId="14BD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1512CB8">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低碳工艺系统化升级</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2132B2FB">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63ED16F9">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0AB37A3">
            <w:pPr>
              <w:jc w:val="center"/>
              <w:rPr>
                <w:rFonts w:hint="default" w:ascii="Times New Roman" w:hAnsi="Times New Roman" w:eastAsia="仿宋_GB2312" w:cs="Times New Roman"/>
                <w:i w:val="0"/>
                <w:iCs w:val="0"/>
                <w:color w:val="000000"/>
                <w:sz w:val="20"/>
                <w:szCs w:val="20"/>
                <w:u w:val="none"/>
              </w:rPr>
            </w:pPr>
          </w:p>
        </w:tc>
      </w:tr>
      <w:tr w14:paraId="3124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896B7C8">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生产运营数智化管理</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574D4BCF">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2CD4A3E6">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8F26786">
            <w:pPr>
              <w:jc w:val="center"/>
              <w:rPr>
                <w:rFonts w:hint="default" w:ascii="Times New Roman" w:hAnsi="Times New Roman" w:eastAsia="仿宋_GB2312" w:cs="Times New Roman"/>
                <w:i w:val="0"/>
                <w:iCs w:val="0"/>
                <w:color w:val="000000"/>
                <w:sz w:val="20"/>
                <w:szCs w:val="20"/>
                <w:u w:val="none"/>
              </w:rPr>
            </w:pPr>
          </w:p>
        </w:tc>
      </w:tr>
      <w:tr w14:paraId="2E0A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1758AE0">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其他</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78940232">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5035B594">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C8CFBD2">
            <w:pPr>
              <w:jc w:val="center"/>
              <w:rPr>
                <w:rFonts w:hint="default" w:ascii="Times New Roman" w:hAnsi="Times New Roman" w:eastAsia="仿宋_GB2312" w:cs="Times New Roman"/>
                <w:i w:val="0"/>
                <w:iCs w:val="0"/>
                <w:color w:val="000000"/>
                <w:sz w:val="20"/>
                <w:szCs w:val="20"/>
                <w:u w:val="none"/>
              </w:rPr>
            </w:pPr>
          </w:p>
        </w:tc>
      </w:tr>
      <w:tr w14:paraId="782D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0B8E64C">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合计</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1DC093BF">
            <w:pPr>
              <w:jc w:val="center"/>
              <w:rPr>
                <w:rFonts w:hint="default" w:ascii="Times New Roman" w:hAnsi="Times New Roman" w:eastAsia="仿宋_GB2312" w:cs="Times New Roman"/>
                <w:i w:val="0"/>
                <w:iCs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1D13A12F">
            <w:pPr>
              <w:jc w:val="center"/>
              <w:rPr>
                <w:rFonts w:hint="default" w:ascii="Times New Roman" w:hAnsi="Times New Roman" w:eastAsia="仿宋_GB2312" w:cs="Times New Roman"/>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8F86EC2">
            <w:pPr>
              <w:jc w:val="center"/>
              <w:rPr>
                <w:rFonts w:hint="default" w:ascii="Times New Roman" w:hAnsi="Times New Roman" w:eastAsia="仿宋_GB2312" w:cs="Times New Roman"/>
                <w:i w:val="0"/>
                <w:iCs w:val="0"/>
                <w:color w:val="000000"/>
                <w:sz w:val="20"/>
                <w:szCs w:val="20"/>
                <w:u w:val="none"/>
              </w:rPr>
            </w:pPr>
          </w:p>
        </w:tc>
      </w:tr>
    </w:tbl>
    <w:p w14:paraId="25BAE831">
      <w:pPr>
        <w:pStyle w:val="2"/>
        <w:keepNext w:val="0"/>
        <w:keepLines w:val="0"/>
        <w:pageBreakBefore w:val="0"/>
        <w:widowControl/>
        <w:suppressLineNumbers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sz w:val="21"/>
          <w:szCs w:val="21"/>
          <w:lang w:val="en-US" w:eastAsia="zh-CN"/>
        </w:rPr>
      </w:pPr>
    </w:p>
    <w:p w14:paraId="0ECDFC7F">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备注：</w:t>
      </w:r>
    </w:p>
    <w:p w14:paraId="6B456F2A">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1.已纳入全国碳市场的行业企业采按全国碳排放权交易市场相关行业技术规范核算，其他企业采用GB/T 32150、GB/T 32151开展核算。</w:t>
      </w:r>
    </w:p>
    <w:p w14:paraId="40694C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napToGrid/>
          <w:color w:val="000000"/>
          <w:spacing w:val="0"/>
          <w:kern w:val="21"/>
          <w:sz w:val="20"/>
          <w:szCs w:val="20"/>
          <w:highlight w:val="none"/>
          <w:vertAlign w:val="baseline"/>
          <w:lang w:val="en-US" w:eastAsia="zh-CN"/>
        </w:rPr>
      </w:pPr>
      <w:r>
        <w:rPr>
          <w:rFonts w:hint="default" w:ascii="Times New Roman" w:hAnsi="Times New Roman" w:eastAsia="仿宋_GB2312" w:cs="Times New Roman"/>
          <w:sz w:val="20"/>
          <w:szCs w:val="20"/>
          <w:lang w:val="en-US" w:eastAsia="zh-CN"/>
        </w:rPr>
        <w:t>2.</w:t>
      </w:r>
      <w:r>
        <w:rPr>
          <w:rFonts w:hint="default" w:ascii="Times New Roman" w:hAnsi="Times New Roman" w:eastAsia="仿宋_GB2312" w:cs="Times New Roman"/>
          <w:snapToGrid/>
          <w:color w:val="000000"/>
          <w:spacing w:val="0"/>
          <w:kern w:val="21"/>
          <w:sz w:val="20"/>
          <w:szCs w:val="20"/>
          <w:highlight w:val="none"/>
          <w:vertAlign w:val="baseline"/>
          <w:lang w:val="en-US" w:eastAsia="zh-CN"/>
        </w:rPr>
        <w:t>排放因子的取值原则如下：（1）直接供应的非化石能源电力、绿证绿电交易获取的可再生能源电力，其电力碳排放因子为0；除此之外的电力，碳排放因子采用中华人民共和国生态环境部发布的最新全国电力平均二氧化碳排放因子（不包括市场化交易的非化石能源电量）。（2）不同能源品种和能源活动类型的排放因子采用国家温室气体排放因子数据库排放因子。</w:t>
      </w:r>
    </w:p>
    <w:p w14:paraId="0C23DD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napToGrid/>
          <w:color w:val="000000"/>
          <w:spacing w:val="0"/>
          <w:kern w:val="21"/>
          <w:sz w:val="20"/>
          <w:szCs w:val="20"/>
          <w:highlight w:val="none"/>
        </w:rPr>
      </w:pPr>
      <w:r>
        <w:rPr>
          <w:rFonts w:hint="default" w:ascii="Times New Roman" w:hAnsi="Times New Roman" w:eastAsia="仿宋_GB2312" w:cs="Times New Roman"/>
          <w:snapToGrid/>
          <w:color w:val="000000"/>
          <w:spacing w:val="0"/>
          <w:kern w:val="21"/>
          <w:sz w:val="20"/>
          <w:szCs w:val="20"/>
          <w:highlight w:val="none"/>
          <w:vertAlign w:val="baseline"/>
          <w:lang w:val="en-US" w:eastAsia="zh-CN"/>
        </w:rPr>
        <w:t>3.能源消费总量为工厂实际消费的各种能源（扣除对外供应部分），能源折标准煤系数</w:t>
      </w:r>
      <w:r>
        <w:rPr>
          <w:rFonts w:hint="default" w:ascii="Times New Roman" w:hAnsi="Times New Roman" w:eastAsia="仿宋_GB2312" w:cs="Times New Roman"/>
          <w:snapToGrid/>
          <w:color w:val="000000"/>
          <w:spacing w:val="0"/>
          <w:kern w:val="21"/>
          <w:sz w:val="20"/>
          <w:szCs w:val="20"/>
          <w:highlight w:val="none"/>
        </w:rPr>
        <w:t>按顺序依次采用《综合能耗计算通则》</w:t>
      </w:r>
      <w:r>
        <w:rPr>
          <w:rFonts w:hint="default" w:ascii="Times New Roman" w:hAnsi="Times New Roman" w:eastAsia="仿宋_GB2312" w:cs="Times New Roman"/>
          <w:snapToGrid/>
          <w:color w:val="000000"/>
          <w:spacing w:val="0"/>
          <w:kern w:val="21"/>
          <w:sz w:val="20"/>
          <w:szCs w:val="20"/>
          <w:highlight w:val="none"/>
          <w:lang w:eastAsia="zh-CN"/>
        </w:rPr>
        <w:t>（</w:t>
      </w:r>
      <w:r>
        <w:rPr>
          <w:rFonts w:hint="default" w:ascii="Times New Roman" w:hAnsi="Times New Roman" w:eastAsia="仿宋_GB2312" w:cs="Times New Roman"/>
          <w:snapToGrid/>
          <w:color w:val="000000"/>
          <w:spacing w:val="0"/>
          <w:kern w:val="21"/>
          <w:sz w:val="20"/>
          <w:szCs w:val="20"/>
          <w:highlight w:val="none"/>
        </w:rPr>
        <w:t>GB/T 2589</w:t>
      </w:r>
      <w:r>
        <w:rPr>
          <w:rFonts w:hint="default" w:ascii="Times New Roman" w:hAnsi="Times New Roman" w:eastAsia="仿宋_GB2312" w:cs="Times New Roman"/>
          <w:snapToGrid/>
          <w:color w:val="000000"/>
          <w:spacing w:val="0"/>
          <w:kern w:val="21"/>
          <w:sz w:val="20"/>
          <w:szCs w:val="20"/>
          <w:highlight w:val="none"/>
          <w:lang w:eastAsia="zh-CN"/>
        </w:rPr>
        <w:t>）</w:t>
      </w:r>
      <w:r>
        <w:rPr>
          <w:rFonts w:hint="default" w:ascii="Times New Roman" w:hAnsi="Times New Roman" w:eastAsia="仿宋_GB2312" w:cs="Times New Roman"/>
          <w:snapToGrid/>
          <w:color w:val="000000"/>
          <w:spacing w:val="0"/>
          <w:kern w:val="21"/>
          <w:sz w:val="20"/>
          <w:szCs w:val="20"/>
          <w:highlight w:val="none"/>
        </w:rPr>
        <w:t>、最新年份中国能源统计年鉴和最新年份湖南省能源统计报表制度列示数据</w:t>
      </w:r>
      <w:r>
        <w:rPr>
          <w:rFonts w:hint="default" w:ascii="Times New Roman" w:hAnsi="Times New Roman" w:eastAsia="仿宋_GB2312" w:cs="Times New Roman"/>
          <w:snapToGrid/>
          <w:color w:val="000000"/>
          <w:spacing w:val="0"/>
          <w:kern w:val="21"/>
          <w:sz w:val="20"/>
          <w:szCs w:val="20"/>
          <w:highlight w:val="none"/>
          <w:lang w:eastAsia="zh-CN"/>
        </w:rPr>
        <w:t>，</w:t>
      </w:r>
      <w:r>
        <w:rPr>
          <w:rFonts w:hint="default" w:ascii="Times New Roman" w:hAnsi="Times New Roman" w:eastAsia="仿宋_GB2312" w:cs="Times New Roman"/>
          <w:snapToGrid/>
          <w:color w:val="000000"/>
          <w:spacing w:val="0"/>
          <w:kern w:val="21"/>
          <w:sz w:val="20"/>
          <w:szCs w:val="20"/>
          <w:highlight w:val="none"/>
        </w:rPr>
        <w:t>电力消费能耗按照等价值计算</w:t>
      </w:r>
      <w:r>
        <w:rPr>
          <w:rFonts w:hint="default" w:ascii="Times New Roman" w:hAnsi="Times New Roman" w:eastAsia="仿宋_GB2312" w:cs="Times New Roman"/>
          <w:snapToGrid/>
          <w:color w:val="000000"/>
          <w:spacing w:val="0"/>
          <w:kern w:val="21"/>
          <w:sz w:val="20"/>
          <w:szCs w:val="20"/>
          <w:highlight w:val="none"/>
          <w:lang w:eastAsia="zh-CN"/>
        </w:rPr>
        <w:t>，</w:t>
      </w:r>
      <w:r>
        <w:rPr>
          <w:rFonts w:hint="default" w:ascii="Times New Roman" w:hAnsi="Times New Roman" w:eastAsia="仿宋_GB2312" w:cs="Times New Roman"/>
          <w:snapToGrid/>
          <w:color w:val="000000"/>
          <w:spacing w:val="0"/>
          <w:kern w:val="21"/>
          <w:sz w:val="20"/>
          <w:szCs w:val="20"/>
          <w:highlight w:val="none"/>
          <w:lang w:val="en-US" w:eastAsia="zh-CN"/>
        </w:rPr>
        <w:t>等价值系数采用《湖南省统计年鉴》发布的最新年份火力发电煤耗数据（2023年度为0.305kgce/kWh）</w:t>
      </w:r>
      <w:r>
        <w:rPr>
          <w:rFonts w:hint="default" w:ascii="Times New Roman" w:hAnsi="Times New Roman" w:eastAsia="仿宋_GB2312" w:cs="Times New Roman"/>
          <w:snapToGrid/>
          <w:color w:val="000000"/>
          <w:spacing w:val="0"/>
          <w:kern w:val="21"/>
          <w:sz w:val="20"/>
          <w:szCs w:val="20"/>
          <w:highlight w:val="none"/>
        </w:rPr>
        <w:t>。</w:t>
      </w:r>
    </w:p>
    <w:p w14:paraId="278C9D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napToGrid/>
          <w:color w:val="000000"/>
          <w:spacing w:val="0"/>
          <w:kern w:val="21"/>
          <w:sz w:val="20"/>
          <w:szCs w:val="20"/>
          <w:highlight w:val="none"/>
          <w:lang w:val="en-US" w:eastAsia="zh-CN"/>
        </w:rPr>
      </w:pPr>
      <w:r>
        <w:rPr>
          <w:rFonts w:hint="default" w:ascii="Times New Roman" w:hAnsi="Times New Roman" w:eastAsia="仿宋_GB2312" w:cs="Times New Roman"/>
          <w:snapToGrid/>
          <w:color w:val="000000"/>
          <w:spacing w:val="0"/>
          <w:kern w:val="21"/>
          <w:sz w:val="20"/>
          <w:szCs w:val="20"/>
          <w:highlight w:val="none"/>
          <w:lang w:val="en-US" w:eastAsia="zh-CN"/>
        </w:rPr>
        <w:t>4.可再生能源电力消费包括建设可再生能源利用设施自发自用、通过市场化交易购入使用、具备专线直供电力交易结算凭证的可再生能源电力消费量，以及单独购买的可再生能源绿色电力证书（GEC）对应的电力消费量（以上依据市场化交易合同、交易结算凭证、可再生能源绿色电力证书或电力交易机构出具的可再生能源电力消费核算清单，遵循不重复计算原则统计；单独购买的可再生能源绿色电力证书（GEC）对应的电力消费量最高按电力消费总量的10%计算。</w:t>
      </w:r>
    </w:p>
    <w:p w14:paraId="64A385F2">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取水量包括企业取自地表、地下、城镇供水工程的水，外购的再生水（中水）、其他水或水的产品，以及企业为生产外供水或水产品而取用的水。不包括重复用水量、直流冷却水量、未利用直接排放的矿井水和雨水量、有污水处理设备的企业处理的污（废）水量、水力发电动力用水量。不包括为转供给其他企业、居民等而取的自来水。</w:t>
      </w:r>
    </w:p>
    <w:p w14:paraId="26BE8667">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6.</w:t>
      </w:r>
      <w:r>
        <w:rPr>
          <w:rFonts w:hint="default" w:ascii="Times New Roman" w:hAnsi="Times New Roman" w:eastAsia="仿宋_GB2312" w:cs="Times New Roman"/>
          <w:color w:val="000000"/>
          <w:sz w:val="20"/>
          <w:szCs w:val="20"/>
        </w:rPr>
        <w:t>重复用水量指在确定的用水单元或系统内，所有未经处理和处理后又重复使用的水量总和。满足下列任意一种情况，即可视为重复用水：</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循环水：指在确定的用水单元或系统内，生产过程中已用过、再循环用于同一过程的水。例如火力发电企业的循环冷却水。循环水量循环使用一次计算一次，根据循环水泵的流量乘以工作时间计算。</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串联水：指在确定的用水单元或系统，由生产过程中产生的或使用后、再用于另一单元或系统的水。例如先用于冷却再用于洗涤的水；生产过程中产生的，用于烟气脱硫、冲渣 （灰）的水。串联水量重复使用一次计算一次。</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回用水：指企业产生的，没有排放而是直接或经处理后再利用于某一用水单元或系统的水。例如收集回用的蒸汽冷凝水，生产活动产生的、净化后回用的污（废）水，自来水厂冲洗沉淀池、滤池再处理后回用的水。回用水量回用一次计算一次。</w:t>
      </w:r>
    </w:p>
    <w:p w14:paraId="0978097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8647AE1"/>
    <w:rsid w:val="7864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font31"/>
    <w:basedOn w:val="4"/>
    <w:uiPriority w:val="0"/>
    <w:rPr>
      <w:rFonts w:hint="eastAsia" w:ascii="宋体" w:hAnsi="宋体" w:eastAsia="宋体" w:cs="宋体"/>
      <w:color w:val="000000"/>
      <w:sz w:val="20"/>
      <w:szCs w:val="20"/>
      <w:u w:val="none"/>
    </w:rPr>
  </w:style>
  <w:style w:type="character" w:customStyle="1" w:styleId="6">
    <w:name w:val="font21"/>
    <w:basedOn w:val="4"/>
    <w:uiPriority w:val="0"/>
    <w:rPr>
      <w:rFonts w:hint="eastAsia" w:ascii="宋体" w:hAnsi="宋体" w:eastAsia="宋体" w:cs="宋体"/>
      <w:color w:val="000000"/>
      <w:sz w:val="20"/>
      <w:szCs w:val="20"/>
      <w:u w:val="none"/>
      <w:vertAlign w:val="superscript"/>
    </w:rPr>
  </w:style>
  <w:style w:type="character" w:customStyle="1" w:styleId="7">
    <w:name w:val="font11"/>
    <w:basedOn w:val="4"/>
    <w:qFormat/>
    <w:uiPriority w:val="0"/>
    <w:rPr>
      <w:rFonts w:hint="eastAsia" w:ascii="宋体" w:hAnsi="宋体" w:eastAsia="宋体" w:cs="宋体"/>
      <w:color w:val="000000"/>
      <w:sz w:val="20"/>
      <w:szCs w:val="20"/>
      <w:u w:val="none"/>
      <w:vertAlign w:val="subscript"/>
    </w:rPr>
  </w:style>
  <w:style w:type="character" w:customStyle="1" w:styleId="8">
    <w:name w:val="font61"/>
    <w:basedOn w:val="4"/>
    <w:qFormat/>
    <w:uiPriority w:val="0"/>
    <w:rPr>
      <w:rFonts w:hint="eastAsia" w:ascii="黑体" w:hAnsi="宋体" w:eastAsia="黑体" w:cs="黑体"/>
      <w:color w:val="000000"/>
      <w:sz w:val="20"/>
      <w:szCs w:val="20"/>
      <w:u w:val="none"/>
    </w:rPr>
  </w:style>
  <w:style w:type="character" w:customStyle="1" w:styleId="9">
    <w:name w:val="font01"/>
    <w:basedOn w:val="4"/>
    <w:qFormat/>
    <w:uiPriority w:val="0"/>
    <w:rPr>
      <w:rFonts w:hint="eastAsia" w:ascii="黑体" w:hAnsi="宋体" w:eastAsia="黑体" w:cs="黑体"/>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2026-02-09T00:47:00Z</dcterms:created>
  <dc:creator>杨祖德</dc:creator>
  <cp:lastModifiedBy>杨祖德</cp:lastModifiedBy>
  <dcterms:modified xsi:type="dcterms:W3CDTF">2026-02-09T00:48:07Z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87E4B2955BBB4BBE841BB69FE6581DD5_11</vt:lpwstr>
  </property>
</Properties>
</file>