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9F94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rPr>
        <w:t>附件</w:t>
      </w:r>
      <w:r>
        <w:rPr>
          <w:rFonts w:hint="default" w:ascii="Times New Roman" w:hAnsi="Times New Roman" w:eastAsia="黑体" w:cs="Times New Roman"/>
          <w:color w:val="auto"/>
          <w:kern w:val="0"/>
          <w:sz w:val="32"/>
          <w:szCs w:val="32"/>
          <w:lang w:val="en-US" w:eastAsia="zh-CN"/>
        </w:rPr>
        <w:t>6</w:t>
      </w:r>
    </w:p>
    <w:p w14:paraId="3C1CAEC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0"/>
          <w:szCs w:val="40"/>
          <w:lang w:val="en"/>
        </w:rPr>
      </w:pPr>
    </w:p>
    <w:p w14:paraId="0F83E18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0"/>
          <w:szCs w:val="40"/>
          <w:lang w:val="en" w:eastAsia="zh-CN"/>
        </w:rPr>
      </w:pPr>
      <w:r>
        <w:rPr>
          <w:rFonts w:hint="default" w:ascii="Times New Roman" w:hAnsi="Times New Roman" w:eastAsia="方正小标宋简体" w:cs="Times New Roman"/>
          <w:color w:val="auto"/>
          <w:sz w:val="40"/>
          <w:szCs w:val="40"/>
          <w:lang w:val="en"/>
        </w:rPr>
        <w:t>2025</w:t>
      </w:r>
      <w:r>
        <w:rPr>
          <w:rFonts w:hint="default" w:ascii="Times New Roman" w:hAnsi="Times New Roman" w:eastAsia="方正小标宋简体" w:cs="Times New Roman"/>
          <w:color w:val="auto"/>
          <w:sz w:val="40"/>
          <w:szCs w:val="40"/>
          <w:lang w:val="en" w:eastAsia="zh-CN"/>
        </w:rPr>
        <w:t>年X</w:t>
      </w:r>
      <w:r>
        <w:rPr>
          <w:rFonts w:hint="default" w:ascii="Times New Roman" w:hAnsi="Times New Roman" w:eastAsia="方正小标宋简体" w:cs="Times New Roman"/>
          <w:color w:val="auto"/>
          <w:sz w:val="40"/>
          <w:szCs w:val="40"/>
          <w:lang w:val="en-US" w:eastAsia="zh-CN"/>
        </w:rPr>
        <w:t>X</w:t>
      </w:r>
      <w:r>
        <w:rPr>
          <w:rFonts w:hint="default" w:ascii="Times New Roman" w:hAnsi="Times New Roman" w:eastAsia="方正小标宋简体" w:cs="Times New Roman"/>
          <w:color w:val="auto"/>
          <w:sz w:val="40"/>
          <w:szCs w:val="40"/>
          <w:lang w:val="en" w:eastAsia="zh-CN"/>
        </w:rPr>
        <w:t>市州制造业数字化转型评估诊断</w:t>
      </w:r>
    </w:p>
    <w:p w14:paraId="5980A2F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方正小标宋简体" w:cs="Times New Roman"/>
          <w:color w:val="auto"/>
          <w:sz w:val="40"/>
          <w:szCs w:val="40"/>
          <w:lang w:val="en" w:eastAsia="zh-CN"/>
        </w:rPr>
        <w:t>总结报告</w:t>
      </w:r>
    </w:p>
    <w:p w14:paraId="148BE00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color w:val="auto"/>
          <w:kern w:val="0"/>
          <w:sz w:val="32"/>
          <w:szCs w:val="32"/>
          <w:lang w:eastAsia="zh-CN"/>
        </w:rPr>
      </w:pPr>
    </w:p>
    <w:p w14:paraId="0F0AC9A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一、诊断服务实施及成效</w:t>
      </w:r>
    </w:p>
    <w:p w14:paraId="75241F7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本地区实施制造业数字化转型评估诊断工作进展，通过诊断评估，本地区企业有意向开展数字化改造项目情况及资金投入等量化数据。</w:t>
      </w:r>
    </w:p>
    <w:p w14:paraId="00B7C14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二、诊断资金</w:t>
      </w:r>
      <w:r>
        <w:rPr>
          <w:rFonts w:hint="default" w:ascii="Times New Roman" w:hAnsi="Times New Roman" w:eastAsia="黑体" w:cs="Times New Roman"/>
          <w:color w:val="auto"/>
          <w:kern w:val="0"/>
          <w:sz w:val="32"/>
          <w:szCs w:val="32"/>
          <w:lang w:val="en-US" w:eastAsia="zh-CN"/>
        </w:rPr>
        <w:t>清算</w:t>
      </w:r>
      <w:r>
        <w:rPr>
          <w:rFonts w:hint="default" w:ascii="Times New Roman" w:hAnsi="Times New Roman" w:eastAsia="黑体" w:cs="Times New Roman"/>
          <w:color w:val="auto"/>
          <w:kern w:val="0"/>
          <w:sz w:val="32"/>
          <w:szCs w:val="32"/>
          <w:lang w:eastAsia="zh-CN"/>
        </w:rPr>
        <w:t>情况</w:t>
      </w:r>
    </w:p>
    <w:p w14:paraId="29162FA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本地区诊断评估招投标工作情况，诊断资金拨付进展情况、</w:t>
      </w:r>
      <w:r>
        <w:rPr>
          <w:rFonts w:hint="default" w:ascii="Times New Roman" w:hAnsi="Times New Roman" w:eastAsia="仿宋_GB2312" w:cs="Times New Roman"/>
          <w:color w:val="auto"/>
          <w:kern w:val="0"/>
          <w:sz w:val="32"/>
          <w:szCs w:val="32"/>
          <w:lang w:val="en-US" w:eastAsia="zh-CN"/>
        </w:rPr>
        <w:t>清算情况</w:t>
      </w:r>
      <w:r>
        <w:rPr>
          <w:rFonts w:hint="default" w:ascii="Times New Roman" w:hAnsi="Times New Roman" w:eastAsia="仿宋_GB2312" w:cs="Times New Roman"/>
          <w:color w:val="auto"/>
          <w:kern w:val="0"/>
          <w:sz w:val="32"/>
          <w:szCs w:val="32"/>
          <w:lang w:eastAsia="zh-CN"/>
        </w:rPr>
        <w:t>。</w:t>
      </w:r>
    </w:p>
    <w:p w14:paraId="6D63153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三、诊断工作中的经验做法</w:t>
      </w:r>
    </w:p>
    <w:p w14:paraId="245DAAE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本地区在开展评估诊断工作中好的经验做法。服务商或诊断企业在实施评估诊断过程中涌现的可推广可复制的典型案例。</w:t>
      </w:r>
    </w:p>
    <w:p w14:paraId="40AF2A0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四、存在的问题</w:t>
      </w:r>
    </w:p>
    <w:p w14:paraId="137DF46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本地区在开展评估诊断工作中存在的问题。服务商或诊断企业在诊断工作中面临的普遍性的问题，以及当前企业在数字化转型过程中的痛点难点，并深入分析根源。</w:t>
      </w:r>
    </w:p>
    <w:p w14:paraId="1AA6003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五、工作建议</w:t>
      </w:r>
    </w:p>
    <w:p w14:paraId="2692198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对后续评估诊断工作提出意见建议。</w:t>
      </w:r>
    </w:p>
    <w:p w14:paraId="2B36D17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39A647A9"/>
    <w:rsid w:val="39A64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2025-10-10T08:40:00Z</dcterms:created>
  <dc:creator>杨祖德</dc:creator>
  <cp:lastModifiedBy>杨祖德</cp:lastModifiedBy>
  <dcterms:modified xsi:type="dcterms:W3CDTF">2025-10-10T08:40:29Z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687FE4D587DE4600B6DD637470B270F0_11</vt:lpwstr>
  </property>
</Properties>
</file>