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52C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t>附件3</w:t>
      </w:r>
    </w:p>
    <w:p w14:paraId="4C039AF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黑体" w:cs="Times New Roman"/>
          <w:i w:val="0"/>
          <w:iCs w:val="0"/>
          <w:caps w:val="0"/>
          <w:color w:val="auto"/>
          <w:spacing w:val="0"/>
          <w:sz w:val="32"/>
          <w:szCs w:val="32"/>
          <w:highlight w:val="none"/>
          <w:shd w:val="clear" w:color="auto" w:fill="FFFFFF"/>
          <w:lang w:val="en-US" w:eastAsia="zh-CN"/>
        </w:rPr>
      </w:pPr>
    </w:p>
    <w:p w14:paraId="07B40A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pPr>
      <w:bookmarkStart w:id="0" w:name="_GoBack"/>
      <w:r>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t>湖南省先进制造业关键产品（技术）</w:t>
      </w:r>
    </w:p>
    <w:p w14:paraId="4CB862F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pPr>
      <w:r>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t>攻关目录（2025年）</w:t>
      </w:r>
    </w:p>
    <w:bookmarkEnd w:id="0"/>
    <w:p w14:paraId="70330EB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小标宋简体" w:cs="Times New Roman"/>
          <w:i w:val="0"/>
          <w:iCs w:val="0"/>
          <w:caps w:val="0"/>
          <w:color w:val="auto"/>
          <w:spacing w:val="0"/>
          <w:w w:val="90"/>
          <w:sz w:val="44"/>
          <w:szCs w:val="44"/>
          <w:highlight w:val="none"/>
          <w:shd w:val="clear" w:color="auto" w:fill="FFFFFF"/>
          <w:lang w:val="en-US" w:eastAsia="zh-CN"/>
        </w:rPr>
      </w:pPr>
    </w:p>
    <w:p w14:paraId="0758E6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宽温域稀土丁戊橡胶合成技术及产业化示范</w:t>
      </w:r>
    </w:p>
    <w:p w14:paraId="477ECD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高频高速覆铜板用联苯型改性聚苯醚树脂制备技术及装置</w:t>
      </w:r>
    </w:p>
    <w:p w14:paraId="09887D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高韧性丙烯基弹性体产品开发</w:t>
      </w:r>
    </w:p>
    <w:p w14:paraId="3502B4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交联聚苯乙烯微波塑料制备技术及工程化应用</w:t>
      </w:r>
    </w:p>
    <w:p w14:paraId="1B21F8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5．</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深海深地多元极端环境用高品质钢</w:t>
      </w:r>
    </w:p>
    <w:p w14:paraId="139902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6．</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钛合金高速高效切削用TiB2复合涂层刀具</w:t>
      </w:r>
    </w:p>
    <w:p w14:paraId="6C4B3F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7．</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复杂地层大直径预制管桩高效植桩成套装备</w:t>
      </w:r>
    </w:p>
    <w:p w14:paraId="21BED9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8．</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高效率多功能自动驾驶插秧机</w:t>
      </w:r>
    </w:p>
    <w:p w14:paraId="1E516F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9．</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“两机”叶片高性能铝化物涂层关键装备及工艺</w:t>
      </w:r>
    </w:p>
    <w:p w14:paraId="071F12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10．</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面向工程机械的自主可控安全控制器</w:t>
      </w:r>
    </w:p>
    <w:p w14:paraId="7945C7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11．</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智慧底盘主动悬架液压泵关键技术研究及产业化</w:t>
      </w:r>
    </w:p>
    <w:p w14:paraId="2B9A13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12．</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新型快速磁浮交通系统关键装备</w:t>
      </w:r>
    </w:p>
    <w:p w14:paraId="3E95FA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13．</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磁浮列车自主运行控制系统（TACS）研制及示范应用</w:t>
      </w:r>
    </w:p>
    <w:p w14:paraId="042938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14．</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主动安全型氢能智轨电车</w:t>
      </w:r>
    </w:p>
    <w:p w14:paraId="0CC621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15．</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列车高可靠性减振降噪车轮关键技术及示范应用</w:t>
      </w:r>
    </w:p>
    <w:p w14:paraId="43E71B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16．</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车规级8英寸SiC MOSFET器件</w:t>
      </w:r>
    </w:p>
    <w:p w14:paraId="3E0157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17．</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USM(Ultra Slim Mark)拼接曝光技术及显示面板</w:t>
      </w:r>
    </w:p>
    <w:p w14:paraId="6ABE1A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18．</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浸没式数据中心液冷系统</w:t>
      </w:r>
    </w:p>
    <w:p w14:paraId="6D7529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19．</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星闪无线空间音频家庭音响系统关键技术及产品</w:t>
      </w:r>
    </w:p>
    <w:p w14:paraId="55C6B2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20．</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高风速海域16MW以上海上风电机组</w:t>
      </w:r>
    </w:p>
    <w:p w14:paraId="0FBD81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21．</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超高压大容量海上柔性直流联接变压器</w:t>
      </w:r>
    </w:p>
    <w:p w14:paraId="07DB5A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22．</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高效双燃料燃气轮机及热电联供系统研制</w:t>
      </w:r>
    </w:p>
    <w:p w14:paraId="52D2BA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23．</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高性能富锂锰基正极材料</w:t>
      </w:r>
    </w:p>
    <w:p w14:paraId="36D396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24．</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效率≥35%的钙钛矿多结电池及关键装备</w:t>
      </w:r>
    </w:p>
    <w:p w14:paraId="0FC495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25．</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超快高敏高通量一体化分子POCT系统</w:t>
      </w:r>
    </w:p>
    <w:p w14:paraId="192252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26．</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人工胰腺闭环系统</w:t>
      </w:r>
    </w:p>
    <w:p w14:paraId="06C6BE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27．</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阿尔法医用同位素、发生器及其应用技术</w:t>
      </w:r>
    </w:p>
    <w:p w14:paraId="45EAF3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28．</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基于工程酶催化生物合成技术的高端皮质激素原料药</w:t>
      </w:r>
    </w:p>
    <w:p w14:paraId="0EF4A9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29．</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医疗用可降解锌合金植入材料及器械</w:t>
      </w:r>
    </w:p>
    <w:p w14:paraId="090130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30．</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面向多系飞机的全电刹车系统</w:t>
      </w:r>
    </w:p>
    <w:p w14:paraId="1EEAC0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31．</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面向移动载体的功能安全北斗高精度多源融合定位系统</w:t>
      </w:r>
    </w:p>
    <w:p w14:paraId="601896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6"/>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32．</w:t>
      </w:r>
      <w:r>
        <w:rPr>
          <w:rFonts w:hint="default" w:ascii="Times New Roman" w:hAnsi="Times New Roman" w:eastAsia="仿宋" w:cs="Times New Roman"/>
          <w:i w:val="0"/>
          <w:iCs w:val="0"/>
          <w:caps w:val="0"/>
          <w:color w:val="auto"/>
          <w:spacing w:val="-6"/>
          <w:kern w:val="0"/>
          <w:sz w:val="32"/>
          <w:szCs w:val="32"/>
          <w:highlight w:val="none"/>
          <w:shd w:val="clear" w:color="auto" w:fill="FFFFFF"/>
          <w:lang w:val="en-US" w:eastAsia="zh-CN" w:bidi="ar"/>
        </w:rPr>
        <w:t>音视频智能剪辑智能体产品（Agent）关键技术攻关和应用</w:t>
      </w:r>
    </w:p>
    <w:p w14:paraId="170045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33．</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重工制造业柔性产线及关键工艺的智能设计与优化</w:t>
      </w:r>
    </w:p>
    <w:p w14:paraId="527CB5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34．</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第四代核电高温气冷堆球形燃料元件制备用高性能沉积装备</w:t>
      </w:r>
    </w:p>
    <w:p w14:paraId="315BFF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35．</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高强超高模沥青碳纤维的关键制备技术</w:t>
      </w:r>
    </w:p>
    <w:p w14:paraId="5795A5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36．</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半导体封装用高性能感光干膜材料</w:t>
      </w:r>
    </w:p>
    <w:p w14:paraId="3EFA0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37．</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基于激光光谱吸收的碳通量精准计量关键技术攻关及产品研制</w:t>
      </w:r>
    </w:p>
    <w:p w14:paraId="188654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38．</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电工钢磁性能自动检测系统</w:t>
      </w:r>
    </w:p>
    <w:p w14:paraId="21AD33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39．</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光学非球面五轴联动纳米精度复合机床</w:t>
      </w:r>
    </w:p>
    <w:p w14:paraId="5948CB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
        </w:rPr>
        <w:t>40．</w:t>
      </w:r>
      <w:r>
        <w:rPr>
          <w:rFonts w:hint="default" w:ascii="Times New Roman" w:hAnsi="Times New Roman" w:eastAsia="仿宋" w:cs="Times New Roman"/>
          <w:i w:val="0"/>
          <w:iCs w:val="0"/>
          <w:caps w:val="0"/>
          <w:color w:val="auto"/>
          <w:spacing w:val="0"/>
          <w:kern w:val="0"/>
          <w:sz w:val="32"/>
          <w:szCs w:val="32"/>
          <w:highlight w:val="none"/>
          <w:shd w:val="clear" w:color="auto" w:fill="FFFFFF"/>
          <w:lang w:val="en-US" w:eastAsia="zh-CN" w:bidi="ar"/>
        </w:rPr>
        <w:t>高效精密智能电机</w:t>
      </w:r>
    </w:p>
    <w:p w14:paraId="7F07BF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0" w:firstLine="643" w:firstLineChars="200"/>
        <w:jc w:val="left"/>
        <w:textAlignment w:val="auto"/>
        <w:rPr>
          <w:rFonts w:hint="default" w:ascii="Times New Roman" w:hAnsi="Times New Roman" w:cs="Times New Roman"/>
          <w:b/>
          <w:bCs/>
          <w:i w:val="0"/>
          <w:iCs w:val="0"/>
          <w:caps w:val="0"/>
          <w:color w:val="auto"/>
          <w:spacing w:val="0"/>
          <w:kern w:val="0"/>
          <w:sz w:val="32"/>
          <w:szCs w:val="32"/>
          <w:highlight w:val="none"/>
          <w:shd w:val="clear" w:color="auto" w:fill="FFFFFF"/>
          <w:lang w:val="en-US" w:eastAsia="zh-CN" w:bidi="ar"/>
        </w:rPr>
        <w:sectPr>
          <w:pgSz w:w="11906" w:h="16838"/>
          <w:pgMar w:top="2098" w:right="1247" w:bottom="1417" w:left="1587" w:header="851" w:footer="907" w:gutter="0"/>
          <w:pgNumType w:fmt="numberInDash"/>
          <w:cols w:space="720" w:num="1"/>
          <w:rtlGutter w:val="0"/>
          <w:docGrid w:type="lines" w:linePitch="453" w:charSpace="0"/>
        </w:sectPr>
      </w:pPr>
      <w:r>
        <w:rPr>
          <w:rFonts w:hint="default" w:ascii="Times New Roman" w:hAnsi="Times New Roman" w:eastAsia="仿宋" w:cs="Times New Roman"/>
          <w:b/>
          <w:bCs/>
          <w:i w:val="0"/>
          <w:iCs w:val="0"/>
          <w:caps w:val="0"/>
          <w:color w:val="auto"/>
          <w:spacing w:val="0"/>
          <w:kern w:val="0"/>
          <w:sz w:val="32"/>
          <w:szCs w:val="32"/>
          <w:highlight w:val="none"/>
          <w:shd w:val="clear" w:color="auto" w:fill="FFFFFF"/>
          <w:lang w:val="en-US" w:eastAsia="zh-CN" w:bidi="ar"/>
        </w:rPr>
        <w:t>说明：</w:t>
      </w:r>
      <w:r>
        <w:rPr>
          <w:rFonts w:hint="default" w:ascii="Times New Roman" w:hAnsi="Times New Roman" w:cs="Times New Roman"/>
          <w:b/>
          <w:bCs/>
          <w:i w:val="0"/>
          <w:iCs w:val="0"/>
          <w:caps w:val="0"/>
          <w:color w:val="auto"/>
          <w:spacing w:val="0"/>
          <w:kern w:val="0"/>
          <w:sz w:val="32"/>
          <w:szCs w:val="32"/>
          <w:highlight w:val="none"/>
          <w:shd w:val="clear" w:color="auto" w:fill="FFFFFF"/>
          <w:lang w:val="en-US" w:eastAsia="zh-CN" w:bidi="ar"/>
        </w:rPr>
        <w:t>具体攻关内容和考核指标可到省工业和信息化厅科技处或各市州工信部局科技科（处）查询</w:t>
      </w:r>
    </w:p>
    <w:p w14:paraId="6D8D7C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681D35F1"/>
    <w:rsid w:val="681D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pacing w:after="120"/>
      <w:ind w:left="1440" w:leftChars="700" w:right="700" w:rightChars="7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2025-08-01T03:45:00Z</dcterms:created>
  <dc:creator>杨祖德</dc:creator>
  <cp:lastModifiedBy>杨祖德</cp:lastModifiedBy>
  <dcterms:modified xsi:type="dcterms:W3CDTF">2025-08-01T03:45:45Z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3C326BCE768F42A3B3AAF4B21AD66F22_11</vt:lpwstr>
  </property>
</Properties>
</file>