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20799">
      <w:pPr>
        <w:spacing w:line="540" w:lineRule="exact"/>
        <w:jc w:val="left"/>
        <w:rPr>
          <w:rFonts w:eastAsia="方正小标宋_GBK"/>
          <w:color w:val="000000"/>
          <w:kern w:val="0"/>
          <w:sz w:val="32"/>
          <w:szCs w:val="32"/>
          <w:lang w:bidi="ar"/>
        </w:rPr>
      </w:pPr>
      <w:bookmarkStart w:id="0" w:name="_Toc546613419_WPSOffice_Level1"/>
      <w:bookmarkStart w:id="1" w:name="_Toc569024451_WPSOffice_Level1"/>
      <w:r>
        <w:rPr>
          <w:rFonts w:eastAsia="方正小标宋_GBK"/>
          <w:color w:val="000000"/>
          <w:kern w:val="0"/>
          <w:sz w:val="32"/>
          <w:szCs w:val="32"/>
          <w:lang w:eastAsia="zh-Hans" w:bidi="ar"/>
        </w:rPr>
        <w:t>附件1</w:t>
      </w:r>
      <w:bookmarkEnd w:id="0"/>
      <w:bookmarkEnd w:id="1"/>
    </w:p>
    <w:p w14:paraId="10530D95">
      <w:pPr>
        <w:pStyle w:val="6"/>
        <w:autoSpaceDE/>
        <w:autoSpaceDN/>
        <w:adjustRightInd/>
        <w:spacing w:line="54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bookmarkStart w:id="2" w:name="_GoBack"/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  <w:t>湖南省2024年先进制造业高地建设专项资金项目基础数据表</w:t>
      </w:r>
    </w:p>
    <w:bookmarkEnd w:id="2"/>
    <w:p w14:paraId="47D4F051">
      <w:pPr>
        <w:pStyle w:val="6"/>
        <w:autoSpaceDE/>
        <w:autoSpaceDN/>
        <w:adjustRightInd/>
        <w:spacing w:line="540" w:lineRule="exact"/>
        <w:jc w:val="right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单位：万元、个</w:t>
      </w:r>
    </w:p>
    <w:tbl>
      <w:tblPr>
        <w:tblStyle w:val="4"/>
        <w:tblW w:w="5567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923"/>
        <w:gridCol w:w="1068"/>
        <w:gridCol w:w="822"/>
        <w:gridCol w:w="1317"/>
        <w:gridCol w:w="1317"/>
        <w:gridCol w:w="1244"/>
        <w:gridCol w:w="1051"/>
        <w:gridCol w:w="1064"/>
        <w:gridCol w:w="1063"/>
        <w:gridCol w:w="1126"/>
        <w:gridCol w:w="921"/>
        <w:gridCol w:w="1055"/>
        <w:gridCol w:w="1221"/>
      </w:tblGrid>
      <w:tr w14:paraId="059CE5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6" w:type="pct"/>
            <w:vMerge w:val="restart"/>
            <w:noWrap w:val="0"/>
            <w:vAlign w:val="center"/>
          </w:tcPr>
          <w:p w14:paraId="7891920E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09" w:type="pct"/>
            <w:vMerge w:val="restart"/>
            <w:noWrap w:val="0"/>
            <w:vAlign w:val="center"/>
          </w:tcPr>
          <w:p w14:paraId="143050BF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资金类型</w:t>
            </w:r>
          </w:p>
        </w:tc>
        <w:tc>
          <w:tcPr>
            <w:tcW w:w="598" w:type="pct"/>
            <w:gridSpan w:val="2"/>
            <w:noWrap w:val="0"/>
            <w:vAlign w:val="center"/>
          </w:tcPr>
          <w:p w14:paraId="6E46FF9F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纳入本次绩效评价范围情况</w:t>
            </w:r>
          </w:p>
        </w:tc>
        <w:tc>
          <w:tcPr>
            <w:tcW w:w="417" w:type="pct"/>
            <w:vMerge w:val="restart"/>
            <w:noWrap w:val="0"/>
            <w:vAlign w:val="center"/>
          </w:tcPr>
          <w:p w14:paraId="79EACB3D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实际到位金额</w:t>
            </w:r>
          </w:p>
        </w:tc>
        <w:tc>
          <w:tcPr>
            <w:tcW w:w="3188" w:type="pct"/>
            <w:gridSpan w:val="9"/>
            <w:noWrap w:val="0"/>
            <w:vAlign w:val="center"/>
          </w:tcPr>
          <w:p w14:paraId="36A1F49E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已支出金额</w:t>
            </w:r>
          </w:p>
        </w:tc>
      </w:tr>
      <w:tr w14:paraId="4485A83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86" w:type="pct"/>
            <w:vMerge w:val="continue"/>
            <w:noWrap w:val="0"/>
            <w:vAlign w:val="center"/>
          </w:tcPr>
          <w:p w14:paraId="4479EEC1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 w:val="continue"/>
            <w:noWrap w:val="0"/>
            <w:vAlign w:val="center"/>
          </w:tcPr>
          <w:p w14:paraId="12325F37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338" w:type="pct"/>
            <w:noWrap w:val="0"/>
            <w:vAlign w:val="center"/>
          </w:tcPr>
          <w:p w14:paraId="7A742D18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安排资金</w:t>
            </w:r>
          </w:p>
        </w:tc>
        <w:tc>
          <w:tcPr>
            <w:tcW w:w="260" w:type="pct"/>
            <w:noWrap w:val="0"/>
            <w:vAlign w:val="center"/>
          </w:tcPr>
          <w:p w14:paraId="49CE27B5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项目数量</w:t>
            </w:r>
          </w:p>
        </w:tc>
        <w:tc>
          <w:tcPr>
            <w:tcW w:w="417" w:type="pct"/>
            <w:vMerge w:val="continue"/>
            <w:noWrap w:val="0"/>
            <w:vAlign w:val="center"/>
          </w:tcPr>
          <w:p w14:paraId="1767F9AD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</w:p>
        </w:tc>
        <w:tc>
          <w:tcPr>
            <w:tcW w:w="417" w:type="pct"/>
            <w:noWrap w:val="0"/>
            <w:vAlign w:val="center"/>
          </w:tcPr>
          <w:p w14:paraId="247D6AAD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  <w:tc>
          <w:tcPr>
            <w:tcW w:w="394" w:type="pct"/>
            <w:noWrap w:val="0"/>
            <w:vAlign w:val="center"/>
          </w:tcPr>
          <w:p w14:paraId="08FF3C78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设备投资支出</w:t>
            </w:r>
          </w:p>
        </w:tc>
        <w:tc>
          <w:tcPr>
            <w:tcW w:w="333" w:type="pct"/>
            <w:noWrap w:val="0"/>
            <w:vAlign w:val="center"/>
          </w:tcPr>
          <w:p w14:paraId="0D036E60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厂房建设投资</w:t>
            </w:r>
          </w:p>
        </w:tc>
        <w:tc>
          <w:tcPr>
            <w:tcW w:w="337" w:type="pct"/>
            <w:noWrap w:val="0"/>
            <w:vAlign w:val="center"/>
          </w:tcPr>
          <w:p w14:paraId="799B0D2B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研发</w:t>
            </w:r>
          </w:p>
          <w:p w14:paraId="31AE0E48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37" w:type="pct"/>
            <w:noWrap w:val="0"/>
            <w:vAlign w:val="center"/>
          </w:tcPr>
          <w:p w14:paraId="4A9EDFD6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原材料支出</w:t>
            </w:r>
          </w:p>
        </w:tc>
        <w:tc>
          <w:tcPr>
            <w:tcW w:w="357" w:type="pct"/>
            <w:noWrap w:val="0"/>
            <w:vAlign w:val="center"/>
          </w:tcPr>
          <w:p w14:paraId="6DC6564F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服务</w:t>
            </w:r>
          </w:p>
          <w:p w14:paraId="1567A43A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支出</w:t>
            </w:r>
          </w:p>
        </w:tc>
        <w:tc>
          <w:tcPr>
            <w:tcW w:w="292" w:type="pct"/>
            <w:noWrap w:val="0"/>
            <w:vAlign w:val="center"/>
          </w:tcPr>
          <w:p w14:paraId="521D69A5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租赁</w:t>
            </w:r>
          </w:p>
          <w:p w14:paraId="54CF2506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支出</w:t>
            </w:r>
          </w:p>
        </w:tc>
        <w:tc>
          <w:tcPr>
            <w:tcW w:w="334" w:type="pct"/>
            <w:noWrap w:val="0"/>
            <w:vAlign w:val="center"/>
          </w:tcPr>
          <w:p w14:paraId="1329B7F1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人员工资劳务</w:t>
            </w:r>
          </w:p>
        </w:tc>
        <w:tc>
          <w:tcPr>
            <w:tcW w:w="383" w:type="pct"/>
            <w:noWrap w:val="0"/>
            <w:vAlign w:val="center"/>
          </w:tcPr>
          <w:p w14:paraId="423256E6">
            <w:pPr>
              <w:jc w:val="center"/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  <w:p w14:paraId="598AF76B"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  <w:lang w:bidi="ar"/>
              </w:rPr>
              <w:t>支出</w:t>
            </w:r>
          </w:p>
        </w:tc>
      </w:tr>
      <w:tr w14:paraId="21878A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0" w:type="dxa"/>
            <w:noWrap w:val="0"/>
            <w:vAlign w:val="center"/>
          </w:tcPr>
          <w:p w14:paraId="37C44F8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29" w:type="dxa"/>
            <w:noWrap w:val="0"/>
            <w:vAlign w:val="center"/>
          </w:tcPr>
          <w:p w14:paraId="0AC7005E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重点产业、重大平台、验收类项目</w:t>
            </w:r>
          </w:p>
        </w:tc>
        <w:tc>
          <w:tcPr>
            <w:tcW w:w="1071" w:type="dxa"/>
            <w:noWrap w:val="0"/>
            <w:vAlign w:val="center"/>
          </w:tcPr>
          <w:p w14:paraId="78B43B6A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39,413 </w:t>
            </w:r>
          </w:p>
        </w:tc>
        <w:tc>
          <w:tcPr>
            <w:tcW w:w="260" w:type="pct"/>
            <w:noWrap w:val="0"/>
            <w:vAlign w:val="center"/>
          </w:tcPr>
          <w:p w14:paraId="16969E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216 </w:t>
            </w:r>
          </w:p>
        </w:tc>
        <w:tc>
          <w:tcPr>
            <w:tcW w:w="1322" w:type="dxa"/>
            <w:noWrap w:val="0"/>
            <w:vAlign w:val="center"/>
          </w:tcPr>
          <w:p w14:paraId="733CD32D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35,348.40 </w:t>
            </w:r>
          </w:p>
        </w:tc>
        <w:tc>
          <w:tcPr>
            <w:tcW w:w="1323" w:type="dxa"/>
            <w:noWrap w:val="0"/>
            <w:vAlign w:val="center"/>
          </w:tcPr>
          <w:p w14:paraId="5729FD40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32,588.01 </w:t>
            </w:r>
          </w:p>
        </w:tc>
        <w:tc>
          <w:tcPr>
            <w:tcW w:w="1248" w:type="dxa"/>
            <w:noWrap w:val="0"/>
            <w:vAlign w:val="center"/>
          </w:tcPr>
          <w:p w14:paraId="7BAA2816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29,919.42 </w:t>
            </w:r>
          </w:p>
        </w:tc>
        <w:tc>
          <w:tcPr>
            <w:tcW w:w="1057" w:type="dxa"/>
            <w:noWrap w:val="0"/>
            <w:vAlign w:val="center"/>
          </w:tcPr>
          <w:p w14:paraId="0AE42444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2,061.30 </w:t>
            </w:r>
          </w:p>
        </w:tc>
        <w:tc>
          <w:tcPr>
            <w:tcW w:w="1070" w:type="dxa"/>
            <w:noWrap w:val="0"/>
            <w:vAlign w:val="center"/>
          </w:tcPr>
          <w:p w14:paraId="77EF0F81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450.07 </w:t>
            </w:r>
          </w:p>
        </w:tc>
        <w:tc>
          <w:tcPr>
            <w:tcW w:w="1070" w:type="dxa"/>
            <w:noWrap w:val="0"/>
            <w:vAlign w:val="center"/>
          </w:tcPr>
          <w:p w14:paraId="7E677EB0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157.22 </w:t>
            </w:r>
          </w:p>
        </w:tc>
        <w:tc>
          <w:tcPr>
            <w:tcW w:w="1132" w:type="dxa"/>
            <w:noWrap w:val="0"/>
            <w:vAlign w:val="center"/>
          </w:tcPr>
          <w:p w14:paraId="220055F5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0.00 </w:t>
            </w:r>
          </w:p>
        </w:tc>
        <w:tc>
          <w:tcPr>
            <w:tcW w:w="925" w:type="dxa"/>
            <w:noWrap w:val="0"/>
            <w:vAlign w:val="center"/>
          </w:tcPr>
          <w:p w14:paraId="55C2B40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0.00 </w:t>
            </w:r>
          </w:p>
        </w:tc>
        <w:tc>
          <w:tcPr>
            <w:tcW w:w="1058" w:type="dxa"/>
            <w:noWrap w:val="0"/>
            <w:vAlign w:val="center"/>
          </w:tcPr>
          <w:p w14:paraId="7A02D340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0.00 </w:t>
            </w:r>
          </w:p>
        </w:tc>
        <w:tc>
          <w:tcPr>
            <w:tcW w:w="1215" w:type="dxa"/>
            <w:noWrap w:val="0"/>
            <w:vAlign w:val="center"/>
          </w:tcPr>
          <w:p w14:paraId="523B85DC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0.00 </w:t>
            </w:r>
          </w:p>
        </w:tc>
      </w:tr>
      <w:tr w14:paraId="4DAA15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90" w:type="dxa"/>
            <w:noWrap w:val="0"/>
            <w:vAlign w:val="center"/>
          </w:tcPr>
          <w:p w14:paraId="2361E064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29" w:type="dxa"/>
            <w:noWrap w:val="0"/>
            <w:vAlign w:val="center"/>
          </w:tcPr>
          <w:p w14:paraId="0838BDB1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先进制造业高地建设专项奖励类</w:t>
            </w:r>
          </w:p>
        </w:tc>
        <w:tc>
          <w:tcPr>
            <w:tcW w:w="1071" w:type="dxa"/>
            <w:noWrap w:val="0"/>
            <w:vAlign w:val="center"/>
          </w:tcPr>
          <w:p w14:paraId="70AC58A0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57,888 </w:t>
            </w:r>
          </w:p>
        </w:tc>
        <w:tc>
          <w:tcPr>
            <w:tcW w:w="260" w:type="pct"/>
            <w:noWrap w:val="0"/>
            <w:vAlign w:val="center"/>
          </w:tcPr>
          <w:p w14:paraId="7C5409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620 </w:t>
            </w:r>
          </w:p>
        </w:tc>
        <w:tc>
          <w:tcPr>
            <w:tcW w:w="1322" w:type="dxa"/>
            <w:noWrap w:val="0"/>
            <w:vAlign w:val="center"/>
          </w:tcPr>
          <w:p w14:paraId="372B9B12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55,779.00 </w:t>
            </w:r>
          </w:p>
        </w:tc>
        <w:tc>
          <w:tcPr>
            <w:tcW w:w="1323" w:type="dxa"/>
            <w:noWrap w:val="0"/>
            <w:vAlign w:val="center"/>
          </w:tcPr>
          <w:p w14:paraId="50547578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52,043.59 </w:t>
            </w:r>
          </w:p>
        </w:tc>
        <w:tc>
          <w:tcPr>
            <w:tcW w:w="1248" w:type="dxa"/>
            <w:noWrap w:val="0"/>
            <w:vAlign w:val="center"/>
          </w:tcPr>
          <w:p w14:paraId="6640767A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22,243.91 </w:t>
            </w:r>
          </w:p>
        </w:tc>
        <w:tc>
          <w:tcPr>
            <w:tcW w:w="1057" w:type="dxa"/>
            <w:noWrap w:val="0"/>
            <w:vAlign w:val="center"/>
          </w:tcPr>
          <w:p w14:paraId="37B86B7A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1,768.36 </w:t>
            </w:r>
          </w:p>
        </w:tc>
        <w:tc>
          <w:tcPr>
            <w:tcW w:w="1070" w:type="dxa"/>
            <w:noWrap w:val="0"/>
            <w:vAlign w:val="center"/>
          </w:tcPr>
          <w:p w14:paraId="14CCB171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4,326.70 </w:t>
            </w:r>
          </w:p>
        </w:tc>
        <w:tc>
          <w:tcPr>
            <w:tcW w:w="1070" w:type="dxa"/>
            <w:noWrap w:val="0"/>
            <w:vAlign w:val="center"/>
          </w:tcPr>
          <w:p w14:paraId="04D7C2CD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7,510.23 </w:t>
            </w:r>
          </w:p>
        </w:tc>
        <w:tc>
          <w:tcPr>
            <w:tcW w:w="1132" w:type="dxa"/>
            <w:noWrap w:val="0"/>
            <w:vAlign w:val="center"/>
          </w:tcPr>
          <w:p w14:paraId="719B6859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3,248.07 </w:t>
            </w:r>
          </w:p>
        </w:tc>
        <w:tc>
          <w:tcPr>
            <w:tcW w:w="925" w:type="dxa"/>
            <w:noWrap w:val="0"/>
            <w:vAlign w:val="center"/>
          </w:tcPr>
          <w:p w14:paraId="6BBA8EA7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236.20 </w:t>
            </w:r>
          </w:p>
        </w:tc>
        <w:tc>
          <w:tcPr>
            <w:tcW w:w="1058" w:type="dxa"/>
            <w:noWrap w:val="0"/>
            <w:vAlign w:val="center"/>
          </w:tcPr>
          <w:p w14:paraId="3D4A169D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3,378.82 </w:t>
            </w:r>
          </w:p>
        </w:tc>
        <w:tc>
          <w:tcPr>
            <w:tcW w:w="1215" w:type="dxa"/>
            <w:noWrap w:val="0"/>
            <w:vAlign w:val="center"/>
          </w:tcPr>
          <w:p w14:paraId="5F068380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9,331.30 </w:t>
            </w:r>
          </w:p>
        </w:tc>
      </w:tr>
      <w:tr w14:paraId="675DEBA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90" w:type="dxa"/>
            <w:noWrap w:val="0"/>
            <w:vAlign w:val="center"/>
          </w:tcPr>
          <w:p w14:paraId="58BE072E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29" w:type="dxa"/>
            <w:noWrap w:val="0"/>
            <w:vAlign w:val="center"/>
          </w:tcPr>
          <w:p w14:paraId="040C685B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数字产业高质量发展专项（含“首版次”奖励类）</w:t>
            </w:r>
          </w:p>
        </w:tc>
        <w:tc>
          <w:tcPr>
            <w:tcW w:w="1071" w:type="dxa"/>
            <w:noWrap w:val="0"/>
            <w:vAlign w:val="center"/>
          </w:tcPr>
          <w:p w14:paraId="157D9DA2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7,040 </w:t>
            </w:r>
          </w:p>
        </w:tc>
        <w:tc>
          <w:tcPr>
            <w:tcW w:w="260" w:type="pct"/>
            <w:noWrap w:val="0"/>
            <w:vAlign w:val="center"/>
          </w:tcPr>
          <w:p w14:paraId="500548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121 </w:t>
            </w:r>
          </w:p>
        </w:tc>
        <w:tc>
          <w:tcPr>
            <w:tcW w:w="1322" w:type="dxa"/>
            <w:noWrap w:val="0"/>
            <w:vAlign w:val="center"/>
          </w:tcPr>
          <w:p w14:paraId="3D787A15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6,430.00 </w:t>
            </w:r>
          </w:p>
        </w:tc>
        <w:tc>
          <w:tcPr>
            <w:tcW w:w="1323" w:type="dxa"/>
            <w:noWrap w:val="0"/>
            <w:vAlign w:val="center"/>
          </w:tcPr>
          <w:p w14:paraId="07ABCA5E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6,345.57 </w:t>
            </w:r>
          </w:p>
        </w:tc>
        <w:tc>
          <w:tcPr>
            <w:tcW w:w="1248" w:type="dxa"/>
            <w:noWrap w:val="0"/>
            <w:vAlign w:val="center"/>
          </w:tcPr>
          <w:p w14:paraId="2E781F62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3,336.74 </w:t>
            </w:r>
          </w:p>
        </w:tc>
        <w:tc>
          <w:tcPr>
            <w:tcW w:w="1057" w:type="dxa"/>
            <w:noWrap w:val="0"/>
            <w:vAlign w:val="center"/>
          </w:tcPr>
          <w:p w14:paraId="680D5F44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90.24 </w:t>
            </w:r>
          </w:p>
        </w:tc>
        <w:tc>
          <w:tcPr>
            <w:tcW w:w="1070" w:type="dxa"/>
            <w:noWrap w:val="0"/>
            <w:vAlign w:val="center"/>
          </w:tcPr>
          <w:p w14:paraId="6BC1BC66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1,431.84 </w:t>
            </w:r>
          </w:p>
        </w:tc>
        <w:tc>
          <w:tcPr>
            <w:tcW w:w="1070" w:type="dxa"/>
            <w:noWrap w:val="0"/>
            <w:vAlign w:val="center"/>
          </w:tcPr>
          <w:p w14:paraId="306A81FC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274.26 </w:t>
            </w:r>
          </w:p>
        </w:tc>
        <w:tc>
          <w:tcPr>
            <w:tcW w:w="1132" w:type="dxa"/>
            <w:noWrap w:val="0"/>
            <w:vAlign w:val="center"/>
          </w:tcPr>
          <w:p w14:paraId="390FFAA2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799.14 </w:t>
            </w:r>
          </w:p>
        </w:tc>
        <w:tc>
          <w:tcPr>
            <w:tcW w:w="925" w:type="dxa"/>
            <w:noWrap w:val="0"/>
            <w:vAlign w:val="center"/>
          </w:tcPr>
          <w:p w14:paraId="16E4621B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37.28 </w:t>
            </w:r>
          </w:p>
        </w:tc>
        <w:tc>
          <w:tcPr>
            <w:tcW w:w="1058" w:type="dxa"/>
            <w:noWrap w:val="0"/>
            <w:vAlign w:val="center"/>
          </w:tcPr>
          <w:p w14:paraId="3BE6E6B3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376.07 </w:t>
            </w:r>
          </w:p>
        </w:tc>
        <w:tc>
          <w:tcPr>
            <w:tcW w:w="1215" w:type="dxa"/>
            <w:noWrap w:val="0"/>
            <w:vAlign w:val="center"/>
          </w:tcPr>
          <w:p w14:paraId="31111EDA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0.00 </w:t>
            </w:r>
          </w:p>
        </w:tc>
      </w:tr>
      <w:tr w14:paraId="1C66FA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90" w:type="dxa"/>
            <w:noWrap w:val="0"/>
            <w:vAlign w:val="center"/>
          </w:tcPr>
          <w:p w14:paraId="5D21C90F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29" w:type="dxa"/>
            <w:noWrap w:val="0"/>
            <w:vAlign w:val="center"/>
          </w:tcPr>
          <w:p w14:paraId="4DF43911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省委省政府重点事项</w:t>
            </w:r>
          </w:p>
        </w:tc>
        <w:tc>
          <w:tcPr>
            <w:tcW w:w="1071" w:type="dxa"/>
            <w:noWrap w:val="0"/>
            <w:vAlign w:val="center"/>
          </w:tcPr>
          <w:p w14:paraId="3FB0790B">
            <w:pPr>
              <w:widowControl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27,525 </w:t>
            </w:r>
          </w:p>
        </w:tc>
        <w:tc>
          <w:tcPr>
            <w:tcW w:w="260" w:type="pct"/>
            <w:noWrap w:val="0"/>
            <w:vAlign w:val="center"/>
          </w:tcPr>
          <w:p w14:paraId="37E19D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22" w:type="dxa"/>
            <w:noWrap w:val="0"/>
            <w:vAlign w:val="center"/>
          </w:tcPr>
          <w:p w14:paraId="35ACBEBF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27,435.00 </w:t>
            </w:r>
          </w:p>
        </w:tc>
        <w:tc>
          <w:tcPr>
            <w:tcW w:w="1323" w:type="dxa"/>
            <w:noWrap w:val="0"/>
            <w:vAlign w:val="center"/>
          </w:tcPr>
          <w:p w14:paraId="6AC2018A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26,272.15 </w:t>
            </w:r>
          </w:p>
        </w:tc>
        <w:tc>
          <w:tcPr>
            <w:tcW w:w="1248" w:type="dxa"/>
            <w:noWrap w:val="0"/>
            <w:vAlign w:val="center"/>
          </w:tcPr>
          <w:p w14:paraId="163F191C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1,029.18 </w:t>
            </w:r>
          </w:p>
        </w:tc>
        <w:tc>
          <w:tcPr>
            <w:tcW w:w="1057" w:type="dxa"/>
            <w:noWrap w:val="0"/>
            <w:vAlign w:val="center"/>
          </w:tcPr>
          <w:p w14:paraId="5F4316F7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1,874.39 </w:t>
            </w:r>
          </w:p>
        </w:tc>
        <w:tc>
          <w:tcPr>
            <w:tcW w:w="1070" w:type="dxa"/>
            <w:noWrap w:val="0"/>
            <w:vAlign w:val="center"/>
          </w:tcPr>
          <w:p w14:paraId="74B71BEB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1,095.98 </w:t>
            </w:r>
          </w:p>
        </w:tc>
        <w:tc>
          <w:tcPr>
            <w:tcW w:w="1070" w:type="dxa"/>
            <w:noWrap w:val="0"/>
            <w:vAlign w:val="center"/>
          </w:tcPr>
          <w:p w14:paraId="1141DE79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0.00 </w:t>
            </w:r>
          </w:p>
        </w:tc>
        <w:tc>
          <w:tcPr>
            <w:tcW w:w="1132" w:type="dxa"/>
            <w:noWrap w:val="0"/>
            <w:vAlign w:val="center"/>
          </w:tcPr>
          <w:p w14:paraId="138FA9D5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226.21 </w:t>
            </w:r>
          </w:p>
        </w:tc>
        <w:tc>
          <w:tcPr>
            <w:tcW w:w="925" w:type="dxa"/>
            <w:noWrap w:val="0"/>
            <w:vAlign w:val="center"/>
          </w:tcPr>
          <w:p w14:paraId="3299F0EB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93.90 </w:t>
            </w:r>
          </w:p>
        </w:tc>
        <w:tc>
          <w:tcPr>
            <w:tcW w:w="1058" w:type="dxa"/>
            <w:noWrap w:val="0"/>
            <w:vAlign w:val="center"/>
          </w:tcPr>
          <w:p w14:paraId="035396A4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248.60 </w:t>
            </w:r>
          </w:p>
        </w:tc>
        <w:tc>
          <w:tcPr>
            <w:tcW w:w="1215" w:type="dxa"/>
            <w:noWrap w:val="0"/>
            <w:vAlign w:val="center"/>
          </w:tcPr>
          <w:p w14:paraId="08D504EB"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21,703.89 </w:t>
            </w:r>
          </w:p>
        </w:tc>
      </w:tr>
      <w:tr w14:paraId="577DA5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9" w:type="dxa"/>
            <w:gridSpan w:val="2"/>
            <w:noWrap w:val="0"/>
            <w:vAlign w:val="center"/>
          </w:tcPr>
          <w:p w14:paraId="0C885CD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071" w:type="dxa"/>
            <w:noWrap w:val="0"/>
            <w:vAlign w:val="center"/>
          </w:tcPr>
          <w:p w14:paraId="390484A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131,866 </w:t>
            </w:r>
          </w:p>
        </w:tc>
        <w:tc>
          <w:tcPr>
            <w:tcW w:w="260" w:type="pct"/>
            <w:noWrap w:val="0"/>
            <w:vAlign w:val="center"/>
          </w:tcPr>
          <w:p w14:paraId="73654E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102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22" w:type="dxa"/>
            <w:noWrap w:val="0"/>
            <w:vAlign w:val="center"/>
          </w:tcPr>
          <w:p w14:paraId="278B8A01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124,992.40 </w:t>
            </w:r>
          </w:p>
        </w:tc>
        <w:tc>
          <w:tcPr>
            <w:tcW w:w="1323" w:type="dxa"/>
            <w:noWrap w:val="0"/>
            <w:vAlign w:val="center"/>
          </w:tcPr>
          <w:p w14:paraId="40540D2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117,249.32 </w:t>
            </w:r>
          </w:p>
        </w:tc>
        <w:tc>
          <w:tcPr>
            <w:tcW w:w="1248" w:type="dxa"/>
            <w:noWrap w:val="0"/>
            <w:vAlign w:val="center"/>
          </w:tcPr>
          <w:p w14:paraId="70C4703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56,529.25 </w:t>
            </w:r>
          </w:p>
        </w:tc>
        <w:tc>
          <w:tcPr>
            <w:tcW w:w="1057" w:type="dxa"/>
            <w:noWrap w:val="0"/>
            <w:vAlign w:val="center"/>
          </w:tcPr>
          <w:p w14:paraId="4C33EB3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5,794.29 </w:t>
            </w:r>
          </w:p>
        </w:tc>
        <w:tc>
          <w:tcPr>
            <w:tcW w:w="1070" w:type="dxa"/>
            <w:noWrap w:val="0"/>
            <w:vAlign w:val="center"/>
          </w:tcPr>
          <w:p w14:paraId="624AB7F4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7,304.59 </w:t>
            </w:r>
          </w:p>
        </w:tc>
        <w:tc>
          <w:tcPr>
            <w:tcW w:w="1070" w:type="dxa"/>
            <w:noWrap w:val="0"/>
            <w:vAlign w:val="center"/>
          </w:tcPr>
          <w:p w14:paraId="5500F5D8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7,941.71 </w:t>
            </w:r>
          </w:p>
        </w:tc>
        <w:tc>
          <w:tcPr>
            <w:tcW w:w="1132" w:type="dxa"/>
            <w:noWrap w:val="0"/>
            <w:vAlign w:val="center"/>
          </w:tcPr>
          <w:p w14:paraId="4475BD9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4,273.42 </w:t>
            </w:r>
          </w:p>
        </w:tc>
        <w:tc>
          <w:tcPr>
            <w:tcW w:w="925" w:type="dxa"/>
            <w:noWrap w:val="0"/>
            <w:vAlign w:val="center"/>
          </w:tcPr>
          <w:p w14:paraId="1A52AACB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367.38 </w:t>
            </w:r>
          </w:p>
        </w:tc>
        <w:tc>
          <w:tcPr>
            <w:tcW w:w="1058" w:type="dxa"/>
            <w:noWrap w:val="0"/>
            <w:vAlign w:val="center"/>
          </w:tcPr>
          <w:p w14:paraId="41BE4F37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4,003.49 </w:t>
            </w:r>
          </w:p>
        </w:tc>
        <w:tc>
          <w:tcPr>
            <w:tcW w:w="1215" w:type="dxa"/>
            <w:noWrap w:val="0"/>
            <w:vAlign w:val="center"/>
          </w:tcPr>
          <w:p w14:paraId="7F0B336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31,035.19 </w:t>
            </w:r>
          </w:p>
        </w:tc>
      </w:tr>
    </w:tbl>
    <w:p w14:paraId="1D5B113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778A58D2"/>
    <w:rsid w:val="778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2025-04-18T09:41:00Z</dcterms:created>
  <dc:creator>杨祖德</dc:creator>
  <cp:lastModifiedBy>杨祖德</cp:lastModifiedBy>
  <dcterms:modified xsi:type="dcterms:W3CDTF">2025-04-18T09:41:15Z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83BE9DBC66324DB2A87DCFC82533F38D_11</vt:lpwstr>
  </property>
</Properties>
</file>