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9ECDBB">
      <w:pPr>
        <w:spacing w:line="0" w:lineRule="atLeast"/>
        <w:jc w:val="center"/>
        <w:rPr>
          <w:rFonts w:eastAsia="方正小标宋简体"/>
          <w:sz w:val="44"/>
          <w:szCs w:val="44"/>
        </w:rPr>
      </w:pPr>
      <w:r>
        <w:rPr>
          <w:rFonts w:eastAsia="方正小标宋简体"/>
          <w:sz w:val="44"/>
          <w:szCs w:val="44"/>
        </w:rPr>
        <w:t>湖南省工业和信息化系统法治宣传教育</w:t>
      </w:r>
    </w:p>
    <w:p w14:paraId="3F1AED6A">
      <w:pPr>
        <w:spacing w:line="0" w:lineRule="atLeast"/>
        <w:jc w:val="center"/>
        <w:rPr>
          <w:rFonts w:eastAsia="方正小标宋简体"/>
          <w:sz w:val="44"/>
          <w:szCs w:val="44"/>
        </w:rPr>
      </w:pPr>
      <w:r>
        <w:rPr>
          <w:rFonts w:eastAsia="方正小标宋简体"/>
          <w:sz w:val="44"/>
          <w:szCs w:val="44"/>
        </w:rPr>
        <w:t>第八个五年规划（2021-2025年）</w:t>
      </w:r>
    </w:p>
    <w:p w14:paraId="69C20B07">
      <w:pPr>
        <w:spacing w:line="0" w:lineRule="atLeast"/>
        <w:rPr>
          <w:rFonts w:eastAsia="方正小标宋简体"/>
          <w:sz w:val="44"/>
          <w:szCs w:val="44"/>
        </w:rPr>
      </w:pPr>
      <w:r>
        <w:rPr>
          <w:rFonts w:hint="eastAsia" w:eastAsia="方正小标宋简体"/>
          <w:sz w:val="44"/>
          <w:szCs w:val="44"/>
        </w:rPr>
        <w:t xml:space="preserve">      </w:t>
      </w:r>
    </w:p>
    <w:p w14:paraId="0C102F27">
      <w:pPr>
        <w:spacing w:line="600" w:lineRule="exact"/>
        <w:ind w:firstLine="640" w:firstLineChars="200"/>
        <w:rPr>
          <w:rFonts w:eastAsia="方正仿宋_GBK"/>
          <w:sz w:val="32"/>
          <w:szCs w:val="32"/>
        </w:rPr>
      </w:pPr>
      <w:r>
        <w:rPr>
          <w:rFonts w:eastAsia="方正仿宋_GBK"/>
          <w:sz w:val="32"/>
          <w:szCs w:val="32"/>
        </w:rPr>
        <w:t>为深入学习宣传贯彻习近平法治思想，推进全省工业和信息化系统法治宣传教育工作，提升全系统法治工作水平，推动全省工业经济高质量发展，根据《中共湖南省委湖南省人民政府转发〈省委宣传部、省司法厅关于开展法治宣传教育的第八个五年规划（2021-2025年）〉的通知》精神，结合我省工业和信息化系统工作实际，制定本规划。</w:t>
      </w:r>
    </w:p>
    <w:p w14:paraId="7DE73A52">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一、指导思想</w:t>
      </w:r>
    </w:p>
    <w:p w14:paraId="5CF38A8A">
      <w:pPr>
        <w:spacing w:line="600" w:lineRule="exact"/>
        <w:ind w:firstLine="640" w:firstLineChars="200"/>
        <w:rPr>
          <w:rFonts w:eastAsia="方正仿宋_GBK"/>
          <w:sz w:val="32"/>
          <w:szCs w:val="32"/>
        </w:rPr>
      </w:pPr>
      <w:r>
        <w:rPr>
          <w:rFonts w:eastAsia="方正仿宋_GBK"/>
          <w:sz w:val="32"/>
          <w:szCs w:val="32"/>
        </w:rPr>
        <w:t>高举中国特色社会主义伟大旗帜，坚持以马克思列宁主义、毛泽东思想、邓小平理论、“三个代表”重要思想、科学发展观、习近平新时代中国特色社会主义思想为指导，深入贯彻习近平法治思想，全面贯彻党的十九大和十九届二中、三中、四中、五中、六中全会精神和中央全面依法治国工作会议精神，坚决贯彻落实习近平总书记关于湖南工作的重要讲话重要指示批示精神，切实增强“四个意识”、坚定“四个自信”、做到“两个维护”，坚定不移走中国特色社会主义法治道路。紧紧围绕服务湖南“十四五”时期经济社会发展，立足全省工业和信息化中心工作，以提高普法针对性和实效性为工作着力点，坚持法治宣传教育与工业和信息化系统的法治实践深度融合，为实施“三高四新”战略、推动全省工业经济高质量发展营造良好的法治环境。</w:t>
      </w:r>
    </w:p>
    <w:p w14:paraId="14D92310">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二、主要目标</w:t>
      </w:r>
    </w:p>
    <w:p w14:paraId="236D3F41">
      <w:pPr>
        <w:spacing w:line="600" w:lineRule="exact"/>
        <w:ind w:firstLine="640" w:firstLineChars="200"/>
        <w:rPr>
          <w:rFonts w:eastAsia="方正仿宋_GBK"/>
          <w:sz w:val="32"/>
          <w:szCs w:val="32"/>
        </w:rPr>
      </w:pPr>
      <w:r>
        <w:rPr>
          <w:rFonts w:eastAsia="方正仿宋_GBK"/>
          <w:sz w:val="32"/>
          <w:szCs w:val="32"/>
        </w:rPr>
        <w:t>通过“八五”法治宣传教育规划的实施，全省工业和信息化系统治理法治化水平进一步提升，全系统各级领导干部依法决策、依法行政的意识和能力进一步提高，国家工作人员运用法律手段解决问题的能力进一步增强。工业和信息化相关法律法规在全社会得到广泛普及，企业经营管理人员依法经营、依法管理能力进一步增强，全省工信系统依法全面履行职责的良好氛围进一步形成。</w:t>
      </w:r>
    </w:p>
    <w:p w14:paraId="3843F4A7">
      <w:pPr>
        <w:spacing w:line="600" w:lineRule="exact"/>
        <w:ind w:left="420" w:leftChars="200" w:firstLine="320" w:firstLineChars="1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三、主要任务</w:t>
      </w:r>
    </w:p>
    <w:p w14:paraId="58E48569">
      <w:pPr>
        <w:numPr>
          <w:ilvl w:val="0"/>
          <w:numId w:val="1"/>
        </w:numPr>
        <w:spacing w:line="600" w:lineRule="exact"/>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深入学习宣传习近平法治思想。</w:t>
      </w:r>
    </w:p>
    <w:p w14:paraId="4CAA33B1">
      <w:pPr>
        <w:widowControl/>
        <w:shd w:val="clear" w:color="auto" w:fill="FFFFFF"/>
        <w:spacing w:line="600" w:lineRule="exact"/>
        <w:ind w:firstLine="640" w:firstLineChars="200"/>
        <w:jc w:val="left"/>
        <w:rPr>
          <w:rFonts w:eastAsia="方正仿宋_GBK"/>
          <w:sz w:val="32"/>
          <w:szCs w:val="32"/>
        </w:rPr>
      </w:pPr>
      <w:r>
        <w:rPr>
          <w:rFonts w:eastAsia="方正仿宋_GBK"/>
          <w:sz w:val="32"/>
          <w:szCs w:val="32"/>
        </w:rPr>
        <w:t>习近平法治思想</w:t>
      </w:r>
      <w:r>
        <w:rPr>
          <w:rFonts w:eastAsia="方正仿宋_GBK"/>
          <w:kern w:val="0"/>
          <w:sz w:val="32"/>
          <w:szCs w:val="32"/>
          <w:shd w:val="clear" w:color="auto" w:fill="FFFFFF"/>
          <w:lang w:bidi="ar"/>
        </w:rPr>
        <w:t>是顺应实现中华民族伟大复兴时代要求应运而生的重大理论创新成果，是马克思主义法治理论中国化最新成果，是习近平新时代中国特色社会主义思想的重要组成部分，是全面依法治国的根本遵循和行动指南。要深入学习宣传习近平法治思想的重大意义、丰富内涵、精神实质和实践要求。把</w:t>
      </w:r>
      <w:r>
        <w:rPr>
          <w:rFonts w:eastAsia="方正仿宋_GBK"/>
          <w:sz w:val="32"/>
          <w:szCs w:val="32"/>
        </w:rPr>
        <w:t>习近平法治思想作为党委（党组）理论学习中心组学习重点内容，作为领导干部年度述法的重点，推动领导干部走在前、做表率；列入工信系统法治政府建设培训班的重点课程，切实推动工信系统工作人员真正做到学懂弄通、入脑入心。利用多种平台做好学习宣传，全面增强践行习近平法治思想的政治自觉、思想自觉、行动自觉。</w:t>
      </w:r>
    </w:p>
    <w:p w14:paraId="26FF777D">
      <w:pPr>
        <w:widowControl/>
        <w:numPr>
          <w:ilvl w:val="0"/>
          <w:numId w:val="2"/>
        </w:numPr>
        <w:shd w:val="clear" w:color="auto" w:fill="FFFFFF"/>
        <w:spacing w:line="600" w:lineRule="exact"/>
        <w:ind w:firstLine="640" w:firstLineChars="200"/>
        <w:jc w:val="left"/>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深入学习重点法律法规。</w:t>
      </w:r>
    </w:p>
    <w:p w14:paraId="45083B5B">
      <w:pPr>
        <w:widowControl/>
        <w:shd w:val="clear" w:color="auto" w:fill="FFFFFF"/>
        <w:spacing w:line="600" w:lineRule="exact"/>
        <w:jc w:val="left"/>
        <w:rPr>
          <w:rFonts w:eastAsia="方正仿宋_GBK"/>
          <w:sz w:val="32"/>
          <w:szCs w:val="32"/>
        </w:rPr>
      </w:pPr>
      <w:r>
        <w:rPr>
          <w:rFonts w:eastAsia="方正仿宋_GBK"/>
          <w:b/>
          <w:bCs/>
          <w:sz w:val="32"/>
          <w:szCs w:val="32"/>
        </w:rPr>
        <w:t xml:space="preserve">    1、突出抓好宪法学习。</w:t>
      </w:r>
      <w:r>
        <w:rPr>
          <w:rFonts w:eastAsia="方正仿宋_GBK"/>
          <w:sz w:val="32"/>
          <w:szCs w:val="32"/>
        </w:rPr>
        <w:t>坚持把学习宣传宪法放在首要位置，将宪法纳入机关落实普法责任的重点，深入宣传依宪治国、依宪执政理念，宣传宪法确立的国家根本制度、根本任务和我国的国体、政体，宣传公民的基本权利和义务等宪法基本内容，促进宪法的实施。加强国旗法、国歌法等宪法相关法的学习宣传，强化国家认同。通过宪法宣传教育，在工业和信息化系统牢固树立宪法法律至上、法律面前人人平等、权由法定、权依法使等基本法治观念，维护宪法权威。</w:t>
      </w:r>
    </w:p>
    <w:p w14:paraId="74A210B5">
      <w:pPr>
        <w:widowControl/>
        <w:shd w:val="clear" w:color="auto" w:fill="FFFFFF"/>
        <w:spacing w:line="600" w:lineRule="exact"/>
        <w:jc w:val="left"/>
        <w:rPr>
          <w:rFonts w:eastAsia="方正仿宋_GBK"/>
          <w:sz w:val="32"/>
          <w:szCs w:val="32"/>
        </w:rPr>
      </w:pPr>
      <w:r>
        <w:rPr>
          <w:rFonts w:eastAsia="方正仿宋_GBK"/>
          <w:sz w:val="32"/>
          <w:szCs w:val="32"/>
        </w:rPr>
        <mc:AlternateContent>
          <mc:Choice Requires="wps">
            <w:drawing>
              <wp:anchor distT="0" distB="0" distL="114300" distR="114300" simplePos="0" relativeHeight="251662336" behindDoc="0" locked="0" layoutInCell="1" allowOverlap="1">
                <wp:simplePos x="0" y="0"/>
                <wp:positionH relativeFrom="column">
                  <wp:posOffset>-152400</wp:posOffset>
                </wp:positionH>
                <wp:positionV relativeFrom="paragraph">
                  <wp:posOffset>60325</wp:posOffset>
                </wp:positionV>
                <wp:extent cx="5962650" cy="2895600"/>
                <wp:effectExtent l="4445" t="4445" r="14605" b="14605"/>
                <wp:wrapNone/>
                <wp:docPr id="5" name="文本框 5"/>
                <wp:cNvGraphicFramePr/>
                <a:graphic xmlns:a="http://schemas.openxmlformats.org/drawingml/2006/main">
                  <a:graphicData uri="http://schemas.microsoft.com/office/word/2010/wordprocessingShape">
                    <wps:wsp>
                      <wps:cNvSpPr txBox="1"/>
                      <wps:spPr>
                        <a:xfrm>
                          <a:off x="832485" y="9453880"/>
                          <a:ext cx="5962650" cy="28956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C85FC39">
                            <w:pPr>
                              <w:rPr>
                                <w:rFonts w:ascii="方正黑体_GBK" w:hAnsi="方正黑体_GBK" w:eastAsia="方正黑体_GBK" w:cs="方正黑体_GBK"/>
                                <w:sz w:val="32"/>
                                <w:szCs w:val="32"/>
                              </w:rPr>
                            </w:pPr>
                            <w:r>
                              <w:rPr>
                                <w:rFonts w:hint="eastAsia"/>
                              </w:rPr>
                              <w:t xml:space="preserve">                 </w:t>
                            </w:r>
                            <w:r>
                              <w:rPr>
                                <w:rFonts w:hint="eastAsia" w:ascii="方正黑体_GBK" w:hAnsi="方正黑体_GBK" w:eastAsia="方正黑体_GBK" w:cs="方正黑体_GBK"/>
                                <w:sz w:val="32"/>
                                <w:szCs w:val="32"/>
                              </w:rPr>
                              <w:t xml:space="preserve">   专栏1    认真做好宪法宣传</w:t>
                            </w:r>
                          </w:p>
                          <w:p w14:paraId="59487EF8">
                            <w:pPr>
                              <w:rPr>
                                <w:rFonts w:eastAsia="方正仿宋_GBK"/>
                                <w:sz w:val="32"/>
                                <w:szCs w:val="32"/>
                              </w:rPr>
                            </w:pPr>
                            <w:r>
                              <w:rPr>
                                <w:rFonts w:hint="eastAsia" w:ascii="方正黑体_GBK" w:hAnsi="方正黑体_GBK" w:eastAsia="方正黑体_GBK" w:cs="方正黑体_GBK"/>
                                <w:sz w:val="32"/>
                                <w:szCs w:val="32"/>
                              </w:rPr>
                              <w:t xml:space="preserve">   </w:t>
                            </w:r>
                            <w:r>
                              <w:rPr>
                                <w:rFonts w:eastAsia="方正仿宋_GBK"/>
                                <w:sz w:val="32"/>
                                <w:szCs w:val="32"/>
                              </w:rPr>
                              <w:t xml:space="preserve"> 1、落实国家工作人员宪法宣誓制度，开展新任职公务员和新录用公务员宪法宣誓活动</w:t>
                            </w:r>
                            <w:r>
                              <w:rPr>
                                <w:rFonts w:hint="eastAsia" w:eastAsia="方正仿宋_GBK"/>
                                <w:sz w:val="32"/>
                                <w:szCs w:val="32"/>
                              </w:rPr>
                              <w:t>。</w:t>
                            </w:r>
                          </w:p>
                          <w:p w14:paraId="3FE58A48">
                            <w:pPr>
                              <w:ind w:firstLine="640"/>
                              <w:rPr>
                                <w:rFonts w:eastAsia="方正仿宋_GBK"/>
                                <w:sz w:val="32"/>
                                <w:szCs w:val="32"/>
                              </w:rPr>
                            </w:pPr>
                            <w:r>
                              <w:rPr>
                                <w:rFonts w:eastAsia="方正仿宋_GBK"/>
                                <w:sz w:val="32"/>
                                <w:szCs w:val="32"/>
                              </w:rPr>
                              <w:t>2、持续组织开展“12·4”国家宪法日、宪法宣传周系列宣传</w:t>
                            </w:r>
                            <w:r>
                              <w:rPr>
                                <w:rFonts w:hint="eastAsia" w:eastAsia="方正仿宋_GBK"/>
                                <w:sz w:val="32"/>
                                <w:szCs w:val="32"/>
                              </w:rPr>
                              <w:t>。</w:t>
                            </w:r>
                          </w:p>
                          <w:p w14:paraId="52FF2B9D">
                            <w:pPr>
                              <w:ind w:firstLine="640"/>
                              <w:rPr>
                                <w:rFonts w:eastAsia="方正仿宋_GBK"/>
                                <w:sz w:val="32"/>
                                <w:szCs w:val="32"/>
                              </w:rPr>
                            </w:pPr>
                            <w:r>
                              <w:rPr>
                                <w:rFonts w:eastAsia="方正仿宋_GBK"/>
                                <w:sz w:val="32"/>
                                <w:szCs w:val="32"/>
                              </w:rPr>
                              <w:t>3、重点宣传中国特色社会主义的根本制度、基本制度、重要制度，不断深化和强化全系统对宪法的政治认同、法治认同、思想认同、情感认同和事实认同，以宪法精神凝心聚力。</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pt;margin-top:4.75pt;height:228pt;width:469.5pt;z-index:251662336;mso-width-relative:page;mso-height-relative:page;" fillcolor="#FFFFFF [3201]" filled="t" stroked="t" coordsize="21600,21600" o:gfxdata="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CJxs7F1gAAAAkBAAAPAAAAAAAAAAEAIAAAACIAAABkcnMvZG93bnJldi54bWxQSwECFAAU&#10;AAAACACHTuJAYBj/B2UCAADDBAAADgAAAAAAAAABACAAAAAlAQAAZHJzL2Uyb0RvYy54bWxQSwUG&#10;AAAAAAYABgBZAQAA/AUAAAAA&#10;">
                <v:fill on="t" focussize="0,0"/>
                <v:stroke weight="0.5pt" color="#000000 [3204]" joinstyle="round"/>
                <v:imagedata o:title=""/>
                <o:lock v:ext="edit" aspectratio="f"/>
                <v:textbox>
                  <w:txbxContent>
                    <w:p w14:paraId="0C85FC39">
                      <w:pPr>
                        <w:rPr>
                          <w:rFonts w:ascii="方正黑体_GBK" w:hAnsi="方正黑体_GBK" w:eastAsia="方正黑体_GBK" w:cs="方正黑体_GBK"/>
                          <w:sz w:val="32"/>
                          <w:szCs w:val="32"/>
                        </w:rPr>
                      </w:pPr>
                      <w:r>
                        <w:rPr>
                          <w:rFonts w:hint="eastAsia"/>
                        </w:rPr>
                        <w:t xml:space="preserve">                 </w:t>
                      </w:r>
                      <w:r>
                        <w:rPr>
                          <w:rFonts w:hint="eastAsia" w:ascii="方正黑体_GBK" w:hAnsi="方正黑体_GBK" w:eastAsia="方正黑体_GBK" w:cs="方正黑体_GBK"/>
                          <w:sz w:val="32"/>
                          <w:szCs w:val="32"/>
                        </w:rPr>
                        <w:t xml:space="preserve">   专栏1    认真做好宪法宣传</w:t>
                      </w:r>
                    </w:p>
                    <w:p w14:paraId="59487EF8">
                      <w:pPr>
                        <w:rPr>
                          <w:rFonts w:eastAsia="方正仿宋_GBK"/>
                          <w:sz w:val="32"/>
                          <w:szCs w:val="32"/>
                        </w:rPr>
                      </w:pPr>
                      <w:r>
                        <w:rPr>
                          <w:rFonts w:hint="eastAsia" w:ascii="方正黑体_GBK" w:hAnsi="方正黑体_GBK" w:eastAsia="方正黑体_GBK" w:cs="方正黑体_GBK"/>
                          <w:sz w:val="32"/>
                          <w:szCs w:val="32"/>
                        </w:rPr>
                        <w:t xml:space="preserve">   </w:t>
                      </w:r>
                      <w:r>
                        <w:rPr>
                          <w:rFonts w:eastAsia="方正仿宋_GBK"/>
                          <w:sz w:val="32"/>
                          <w:szCs w:val="32"/>
                        </w:rPr>
                        <w:t xml:space="preserve"> 1、落实国家工作人员宪法宣誓制度，开展新任职公务员和新录用公务员宪法宣誓活动</w:t>
                      </w:r>
                      <w:r>
                        <w:rPr>
                          <w:rFonts w:hint="eastAsia" w:eastAsia="方正仿宋_GBK"/>
                          <w:sz w:val="32"/>
                          <w:szCs w:val="32"/>
                        </w:rPr>
                        <w:t>。</w:t>
                      </w:r>
                    </w:p>
                    <w:p w14:paraId="3FE58A48">
                      <w:pPr>
                        <w:ind w:firstLine="640"/>
                        <w:rPr>
                          <w:rFonts w:eastAsia="方正仿宋_GBK"/>
                          <w:sz w:val="32"/>
                          <w:szCs w:val="32"/>
                        </w:rPr>
                      </w:pPr>
                      <w:r>
                        <w:rPr>
                          <w:rFonts w:eastAsia="方正仿宋_GBK"/>
                          <w:sz w:val="32"/>
                          <w:szCs w:val="32"/>
                        </w:rPr>
                        <w:t>2、持续组织开展“12·4”国家宪法日、宪法宣传周系列宣传</w:t>
                      </w:r>
                      <w:r>
                        <w:rPr>
                          <w:rFonts w:hint="eastAsia" w:eastAsia="方正仿宋_GBK"/>
                          <w:sz w:val="32"/>
                          <w:szCs w:val="32"/>
                        </w:rPr>
                        <w:t>。</w:t>
                      </w:r>
                    </w:p>
                    <w:p w14:paraId="52FF2B9D">
                      <w:pPr>
                        <w:ind w:firstLine="640"/>
                        <w:rPr>
                          <w:rFonts w:eastAsia="方正仿宋_GBK"/>
                          <w:sz w:val="32"/>
                          <w:szCs w:val="32"/>
                        </w:rPr>
                      </w:pPr>
                      <w:r>
                        <w:rPr>
                          <w:rFonts w:eastAsia="方正仿宋_GBK"/>
                          <w:sz w:val="32"/>
                          <w:szCs w:val="32"/>
                        </w:rPr>
                        <w:t>3、重点宣传中国特色社会主义的根本制度、基本制度、重要制度，不断深化和强化全系统对宪法的政治认同、法治认同、思想认同、情感认同和事实认同，以宪法精神凝心聚力。</w:t>
                      </w:r>
                    </w:p>
                  </w:txbxContent>
                </v:textbox>
              </v:shape>
            </w:pict>
          </mc:Fallback>
        </mc:AlternateContent>
      </w:r>
      <w:r>
        <w:rPr>
          <w:rFonts w:eastAsia="方正仿宋_GBK"/>
          <w:sz w:val="32"/>
          <w:szCs w:val="32"/>
        </w:rPr>
        <w:t xml:space="preserve">    </w:t>
      </w:r>
    </w:p>
    <w:p w14:paraId="3CF79CA4">
      <w:pPr>
        <w:widowControl/>
        <w:shd w:val="clear" w:color="auto" w:fill="FFFFFF"/>
        <w:spacing w:line="600" w:lineRule="exact"/>
        <w:jc w:val="left"/>
        <w:rPr>
          <w:rFonts w:eastAsia="方正仿宋_GBK"/>
          <w:sz w:val="32"/>
          <w:szCs w:val="32"/>
        </w:rPr>
      </w:pPr>
    </w:p>
    <w:p w14:paraId="1E931187">
      <w:pPr>
        <w:widowControl/>
        <w:shd w:val="clear" w:color="auto" w:fill="FFFFFF"/>
        <w:spacing w:line="600" w:lineRule="exact"/>
        <w:jc w:val="left"/>
        <w:rPr>
          <w:rFonts w:eastAsia="方正仿宋_GBK"/>
          <w:sz w:val="32"/>
          <w:szCs w:val="32"/>
        </w:rPr>
      </w:pPr>
    </w:p>
    <w:p w14:paraId="40482252">
      <w:pPr>
        <w:widowControl/>
        <w:shd w:val="clear" w:color="auto" w:fill="FFFFFF"/>
        <w:spacing w:line="600" w:lineRule="exact"/>
        <w:jc w:val="left"/>
        <w:rPr>
          <w:rFonts w:eastAsia="方正仿宋_GBK"/>
          <w:sz w:val="32"/>
          <w:szCs w:val="32"/>
        </w:rPr>
      </w:pPr>
    </w:p>
    <w:p w14:paraId="484070F2">
      <w:pPr>
        <w:widowControl/>
        <w:shd w:val="clear" w:color="auto" w:fill="FFFFFF"/>
        <w:spacing w:line="600" w:lineRule="exact"/>
        <w:jc w:val="left"/>
        <w:rPr>
          <w:rFonts w:eastAsia="方正仿宋_GBK"/>
          <w:sz w:val="32"/>
          <w:szCs w:val="32"/>
        </w:rPr>
      </w:pPr>
    </w:p>
    <w:p w14:paraId="6088B808">
      <w:pPr>
        <w:widowControl/>
        <w:shd w:val="clear" w:color="auto" w:fill="FFFFFF"/>
        <w:spacing w:line="600" w:lineRule="exact"/>
        <w:jc w:val="left"/>
        <w:rPr>
          <w:rFonts w:eastAsia="方正仿宋_GBK"/>
          <w:sz w:val="32"/>
          <w:szCs w:val="32"/>
        </w:rPr>
      </w:pPr>
    </w:p>
    <w:p w14:paraId="798F1D8D">
      <w:pPr>
        <w:widowControl/>
        <w:shd w:val="clear" w:color="auto" w:fill="FFFFFF"/>
        <w:spacing w:line="600" w:lineRule="exact"/>
        <w:jc w:val="left"/>
        <w:rPr>
          <w:rFonts w:eastAsia="方正仿宋_GBK"/>
          <w:sz w:val="32"/>
          <w:szCs w:val="32"/>
        </w:rPr>
      </w:pPr>
    </w:p>
    <w:p w14:paraId="38DE710E">
      <w:pPr>
        <w:widowControl/>
        <w:shd w:val="clear" w:color="auto" w:fill="FFFFFF"/>
        <w:spacing w:line="600" w:lineRule="exact"/>
        <w:jc w:val="left"/>
        <w:rPr>
          <w:rFonts w:eastAsia="方正仿宋_GBK"/>
          <w:b/>
          <w:bCs/>
          <w:sz w:val="32"/>
          <w:szCs w:val="32"/>
        </w:rPr>
      </w:pPr>
      <w:r>
        <w:rPr>
          <w:rFonts w:eastAsia="方正仿宋_GBK"/>
          <w:b/>
          <w:bCs/>
          <w:sz w:val="32"/>
          <w:szCs w:val="32"/>
        </w:rPr>
        <w:t xml:space="preserve">   </w:t>
      </w:r>
    </w:p>
    <w:p w14:paraId="5708D82C">
      <w:pPr>
        <w:widowControl/>
        <w:shd w:val="clear" w:color="auto" w:fill="FFFFFF"/>
        <w:spacing w:line="600" w:lineRule="exact"/>
        <w:ind w:firstLine="643" w:firstLineChars="200"/>
        <w:jc w:val="left"/>
        <w:rPr>
          <w:rFonts w:eastAsia="方正仿宋_GBK"/>
          <w:sz w:val="32"/>
          <w:szCs w:val="32"/>
        </w:rPr>
      </w:pPr>
      <w:r>
        <w:rPr>
          <w:rFonts w:eastAsia="方正仿宋_GBK"/>
          <w:b/>
          <w:bCs/>
          <w:sz w:val="32"/>
          <w:szCs w:val="32"/>
        </w:rPr>
        <w:t>2、突出学习宣传民法典。</w:t>
      </w:r>
      <w:r>
        <w:rPr>
          <w:rFonts w:eastAsia="方正仿宋_GBK"/>
          <w:sz w:val="32"/>
          <w:szCs w:val="32"/>
        </w:rPr>
        <w:t>坚持将民法典学习宣传作为重点工作，大力宣传民法典的重大意义和重要地位，阐释好民法典的核心要义和重点问题。做好“美好生活•民法典相伴”主题宣传，将民法典的基本原则、基本要求和新规定新概念新精神与保障中小企业权益等重点工作有机结合，促进行业管理进一步制度化、规范化、科学化。加强工信系统领导干部民法典学习，推动各级领导干部做学习、遵守、维护民法典的表率。</w:t>
      </w:r>
    </w:p>
    <w:p w14:paraId="494E932A">
      <w:pPr>
        <w:widowControl/>
        <w:shd w:val="clear" w:color="auto" w:fill="FFFFFF"/>
        <w:spacing w:line="600" w:lineRule="exact"/>
        <w:jc w:val="left"/>
        <w:rPr>
          <w:rFonts w:eastAsia="方正仿宋_GBK"/>
          <w:sz w:val="32"/>
          <w:szCs w:val="32"/>
        </w:rPr>
      </w:pPr>
      <w:r>
        <w:rPr>
          <w:rFonts w:eastAsia="方正仿宋_GBK"/>
          <w:sz w:val="32"/>
          <w:szCs w:val="32"/>
        </w:rPr>
        <mc:AlternateContent>
          <mc:Choice Requires="wps">
            <w:drawing>
              <wp:anchor distT="0" distB="0" distL="114300" distR="114300" simplePos="0" relativeHeight="251659264" behindDoc="0" locked="0" layoutInCell="1" allowOverlap="1">
                <wp:simplePos x="0" y="0"/>
                <wp:positionH relativeFrom="column">
                  <wp:posOffset>185420</wp:posOffset>
                </wp:positionH>
                <wp:positionV relativeFrom="paragraph">
                  <wp:posOffset>80645</wp:posOffset>
                </wp:positionV>
                <wp:extent cx="5762625" cy="1626235"/>
                <wp:effectExtent l="4445" t="4445" r="5080" b="7620"/>
                <wp:wrapNone/>
                <wp:docPr id="2" name="文本框 2"/>
                <wp:cNvGraphicFramePr/>
                <a:graphic xmlns:a="http://schemas.openxmlformats.org/drawingml/2006/main">
                  <a:graphicData uri="http://schemas.microsoft.com/office/word/2010/wordprocessingShape">
                    <wps:wsp>
                      <wps:cNvSpPr txBox="1"/>
                      <wps:spPr>
                        <a:xfrm>
                          <a:off x="1118235" y="4330065"/>
                          <a:ext cx="5762625" cy="162623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A0A2C90">
                            <w:pPr>
                              <w:rPr>
                                <w:rFonts w:ascii="方正黑体_GBK" w:hAnsi="方正黑体_GBK" w:eastAsia="方正黑体_GBK" w:cs="方正黑体_GBK"/>
                                <w:sz w:val="32"/>
                                <w:szCs w:val="32"/>
                              </w:rPr>
                            </w:pPr>
                            <w:r>
                              <w:rPr>
                                <w:rFonts w:hint="eastAsia"/>
                              </w:rPr>
                              <w:t xml:space="preserve">         </w:t>
                            </w:r>
                            <w:r>
                              <w:rPr>
                                <w:rFonts w:hint="eastAsia" w:ascii="方正黑体_GBK" w:hAnsi="方正黑体_GBK" w:eastAsia="方正黑体_GBK" w:cs="方正黑体_GBK"/>
                                <w:sz w:val="32"/>
                                <w:szCs w:val="32"/>
                              </w:rPr>
                              <w:t xml:space="preserve"> 专栏2   “美好生活·民法典相伴”主题宣传</w:t>
                            </w:r>
                          </w:p>
                          <w:p w14:paraId="039567D7">
                            <w:pPr>
                              <w:ind w:firstLine="320" w:firstLineChars="100"/>
                              <w:rPr>
                                <w:rFonts w:eastAsia="方正仿宋_GBK"/>
                                <w:sz w:val="32"/>
                                <w:szCs w:val="32"/>
                              </w:rPr>
                            </w:pPr>
                            <w:r>
                              <w:rPr>
                                <w:rFonts w:eastAsia="方正仿宋_GBK"/>
                                <w:sz w:val="32"/>
                                <w:szCs w:val="32"/>
                              </w:rPr>
                              <w:t>1、利用网站、微信公众号等宣传民法典。</w:t>
                            </w:r>
                          </w:p>
                          <w:p w14:paraId="3316821B">
                            <w:pPr>
                              <w:ind w:firstLine="320" w:firstLineChars="100"/>
                              <w:rPr>
                                <w:rFonts w:eastAsia="方正仿宋_GBK"/>
                                <w:sz w:val="32"/>
                                <w:szCs w:val="32"/>
                              </w:rPr>
                            </w:pPr>
                            <w:r>
                              <w:rPr>
                                <w:rFonts w:eastAsia="方正仿宋_GBK"/>
                                <w:sz w:val="32"/>
                                <w:szCs w:val="32"/>
                              </w:rPr>
                              <w:t>2、运用</w:t>
                            </w:r>
                            <w:r>
                              <w:rPr>
                                <w:rFonts w:hint="eastAsia" w:eastAsia="方正仿宋_GBK"/>
                                <w:sz w:val="32"/>
                                <w:szCs w:val="32"/>
                              </w:rPr>
                              <w:t>典型</w:t>
                            </w:r>
                            <w:r>
                              <w:rPr>
                                <w:rFonts w:eastAsia="方正仿宋_GBK"/>
                                <w:sz w:val="32"/>
                                <w:szCs w:val="32"/>
                              </w:rPr>
                              <w:t>案例宣传民法典</w:t>
                            </w:r>
                            <w:r>
                              <w:rPr>
                                <w:rFonts w:hint="eastAsia" w:eastAsia="方正仿宋_GBK"/>
                                <w:sz w:val="32"/>
                                <w:szCs w:val="32"/>
                              </w:rPr>
                              <w:t>，开展民法典知识竞赛</w:t>
                            </w:r>
                            <w:r>
                              <w:rPr>
                                <w:rFonts w:eastAsia="方正仿宋_GBK"/>
                                <w:sz w:val="32"/>
                                <w:szCs w:val="32"/>
                              </w:rPr>
                              <w:t>。</w:t>
                            </w:r>
                          </w:p>
                          <w:p w14:paraId="5B5800A8">
                            <w:pPr>
                              <w:ind w:firstLine="320" w:firstLineChars="100"/>
                              <w:rPr>
                                <w:rFonts w:eastAsia="方正仿宋_GBK"/>
                                <w:sz w:val="32"/>
                                <w:szCs w:val="32"/>
                              </w:rPr>
                            </w:pPr>
                            <w:r>
                              <w:rPr>
                                <w:rFonts w:eastAsia="方正仿宋_GBK"/>
                                <w:sz w:val="32"/>
                                <w:szCs w:val="32"/>
                              </w:rPr>
                              <w:t>3、运用专题讲座、培训班等方式宣传民法典。</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6pt;margin-top:6.35pt;height:128.05pt;width:453.75pt;z-index:251659264;mso-width-relative:page;mso-height-relative:page;" fillcolor="#FFFFFF [3201]" filled="t" stroked="t" coordsize="21600,21600" o:gfxdata="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DEjTSPVAAAACQEAAA8AAAAAAAAAAQAgAAAAIgAAAGRycy9kb3ducmV2LnhtbFBLAQIUABQAAAAI&#10;AIdO4kCiosD1YgIAAMQEAAAOAAAAAAAAAAEAIAAAACQBAABkcnMvZTJvRG9jLnhtbFBLBQYAAAAA&#10;BgAGAFkBAAD4BQAAAAA=&#10;">
                <v:fill on="t" focussize="0,0"/>
                <v:stroke weight="0.5pt" color="#000000 [3204]" joinstyle="round"/>
                <v:imagedata o:title=""/>
                <o:lock v:ext="edit" aspectratio="f"/>
                <v:textbox>
                  <w:txbxContent>
                    <w:p w14:paraId="5A0A2C90">
                      <w:pPr>
                        <w:rPr>
                          <w:rFonts w:ascii="方正黑体_GBK" w:hAnsi="方正黑体_GBK" w:eastAsia="方正黑体_GBK" w:cs="方正黑体_GBK"/>
                          <w:sz w:val="32"/>
                          <w:szCs w:val="32"/>
                        </w:rPr>
                      </w:pPr>
                      <w:r>
                        <w:rPr>
                          <w:rFonts w:hint="eastAsia"/>
                        </w:rPr>
                        <w:t xml:space="preserve">         </w:t>
                      </w:r>
                      <w:r>
                        <w:rPr>
                          <w:rFonts w:hint="eastAsia" w:ascii="方正黑体_GBK" w:hAnsi="方正黑体_GBK" w:eastAsia="方正黑体_GBK" w:cs="方正黑体_GBK"/>
                          <w:sz w:val="32"/>
                          <w:szCs w:val="32"/>
                        </w:rPr>
                        <w:t xml:space="preserve"> 专栏2   “美好生活·民法典相伴”主题宣传</w:t>
                      </w:r>
                    </w:p>
                    <w:p w14:paraId="039567D7">
                      <w:pPr>
                        <w:ind w:firstLine="320" w:firstLineChars="100"/>
                        <w:rPr>
                          <w:rFonts w:eastAsia="方正仿宋_GBK"/>
                          <w:sz w:val="32"/>
                          <w:szCs w:val="32"/>
                        </w:rPr>
                      </w:pPr>
                      <w:r>
                        <w:rPr>
                          <w:rFonts w:eastAsia="方正仿宋_GBK"/>
                          <w:sz w:val="32"/>
                          <w:szCs w:val="32"/>
                        </w:rPr>
                        <w:t>1、利用网站、微信公众号等宣传民法典。</w:t>
                      </w:r>
                    </w:p>
                    <w:p w14:paraId="3316821B">
                      <w:pPr>
                        <w:ind w:firstLine="320" w:firstLineChars="100"/>
                        <w:rPr>
                          <w:rFonts w:eastAsia="方正仿宋_GBK"/>
                          <w:sz w:val="32"/>
                          <w:szCs w:val="32"/>
                        </w:rPr>
                      </w:pPr>
                      <w:r>
                        <w:rPr>
                          <w:rFonts w:eastAsia="方正仿宋_GBK"/>
                          <w:sz w:val="32"/>
                          <w:szCs w:val="32"/>
                        </w:rPr>
                        <w:t>2、运用</w:t>
                      </w:r>
                      <w:r>
                        <w:rPr>
                          <w:rFonts w:hint="eastAsia" w:eastAsia="方正仿宋_GBK"/>
                          <w:sz w:val="32"/>
                          <w:szCs w:val="32"/>
                        </w:rPr>
                        <w:t>典型</w:t>
                      </w:r>
                      <w:r>
                        <w:rPr>
                          <w:rFonts w:eastAsia="方正仿宋_GBK"/>
                          <w:sz w:val="32"/>
                          <w:szCs w:val="32"/>
                        </w:rPr>
                        <w:t>案例宣传民法典</w:t>
                      </w:r>
                      <w:r>
                        <w:rPr>
                          <w:rFonts w:hint="eastAsia" w:eastAsia="方正仿宋_GBK"/>
                          <w:sz w:val="32"/>
                          <w:szCs w:val="32"/>
                        </w:rPr>
                        <w:t>，开展民法典知识竞赛</w:t>
                      </w:r>
                      <w:r>
                        <w:rPr>
                          <w:rFonts w:eastAsia="方正仿宋_GBK"/>
                          <w:sz w:val="32"/>
                          <w:szCs w:val="32"/>
                        </w:rPr>
                        <w:t>。</w:t>
                      </w:r>
                    </w:p>
                    <w:p w14:paraId="5B5800A8">
                      <w:pPr>
                        <w:ind w:firstLine="320" w:firstLineChars="100"/>
                        <w:rPr>
                          <w:rFonts w:eastAsia="方正仿宋_GBK"/>
                          <w:sz w:val="32"/>
                          <w:szCs w:val="32"/>
                        </w:rPr>
                      </w:pPr>
                      <w:r>
                        <w:rPr>
                          <w:rFonts w:eastAsia="方正仿宋_GBK"/>
                          <w:sz w:val="32"/>
                          <w:szCs w:val="32"/>
                        </w:rPr>
                        <w:t>3、运用专题讲座、培训班等方式宣传民法典。</w:t>
                      </w:r>
                    </w:p>
                  </w:txbxContent>
                </v:textbox>
              </v:shape>
            </w:pict>
          </mc:Fallback>
        </mc:AlternateContent>
      </w:r>
    </w:p>
    <w:p w14:paraId="3BF80C36">
      <w:pPr>
        <w:widowControl/>
        <w:shd w:val="clear" w:color="auto" w:fill="FFFFFF"/>
        <w:spacing w:line="600" w:lineRule="exact"/>
        <w:ind w:firstLine="643" w:firstLineChars="200"/>
        <w:jc w:val="left"/>
        <w:rPr>
          <w:rFonts w:eastAsia="方正仿宋_GBK"/>
          <w:b/>
          <w:bCs/>
          <w:sz w:val="32"/>
          <w:szCs w:val="32"/>
        </w:rPr>
      </w:pPr>
    </w:p>
    <w:p w14:paraId="327881C0">
      <w:pPr>
        <w:widowControl/>
        <w:shd w:val="clear" w:color="auto" w:fill="FFFFFF"/>
        <w:spacing w:line="600" w:lineRule="exact"/>
        <w:ind w:firstLine="643" w:firstLineChars="200"/>
        <w:jc w:val="left"/>
        <w:rPr>
          <w:rFonts w:eastAsia="方正仿宋_GBK"/>
          <w:b/>
          <w:bCs/>
          <w:sz w:val="32"/>
          <w:szCs w:val="32"/>
        </w:rPr>
      </w:pPr>
    </w:p>
    <w:p w14:paraId="2DD69F71">
      <w:pPr>
        <w:widowControl/>
        <w:shd w:val="clear" w:color="auto" w:fill="FFFFFF"/>
        <w:spacing w:line="600" w:lineRule="exact"/>
        <w:ind w:firstLine="643" w:firstLineChars="200"/>
        <w:jc w:val="left"/>
        <w:rPr>
          <w:rFonts w:eastAsia="方正仿宋_GBK"/>
          <w:b/>
          <w:bCs/>
          <w:sz w:val="32"/>
          <w:szCs w:val="32"/>
        </w:rPr>
      </w:pPr>
    </w:p>
    <w:p w14:paraId="34BADE7B">
      <w:pPr>
        <w:widowControl/>
        <w:shd w:val="clear" w:color="auto" w:fill="FFFFFF"/>
        <w:spacing w:line="600" w:lineRule="exact"/>
        <w:ind w:firstLine="643" w:firstLineChars="200"/>
        <w:jc w:val="left"/>
        <w:rPr>
          <w:rFonts w:eastAsia="方正仿宋_GBK"/>
          <w:b/>
          <w:bCs/>
          <w:sz w:val="32"/>
          <w:szCs w:val="32"/>
        </w:rPr>
      </w:pPr>
    </w:p>
    <w:p w14:paraId="675B5A45">
      <w:pPr>
        <w:widowControl/>
        <w:shd w:val="clear" w:color="auto" w:fill="FFFFFF"/>
        <w:spacing w:line="600" w:lineRule="exact"/>
        <w:ind w:firstLine="643" w:firstLineChars="200"/>
        <w:jc w:val="left"/>
        <w:rPr>
          <w:rFonts w:eastAsia="方正仿宋_GBK"/>
          <w:sz w:val="32"/>
          <w:szCs w:val="32"/>
        </w:rPr>
      </w:pPr>
      <w:r>
        <w:rPr>
          <w:rFonts w:eastAsia="方正仿宋_GBK"/>
          <w:b/>
          <w:bCs/>
          <w:sz w:val="32"/>
          <w:szCs w:val="32"/>
        </w:rPr>
        <w:t>3、深入学习宣传行政法律法规。</w:t>
      </w:r>
      <w:r>
        <w:rPr>
          <w:rFonts w:eastAsia="方正仿宋_GBK"/>
          <w:sz w:val="32"/>
          <w:szCs w:val="32"/>
        </w:rPr>
        <w:t>深入学习宣传中共中央国务院印发的《法治政府建设实施纲要（2021-2025年）》、省委省政府印发的《湖南省法治政府建设实施方案（2021-2025年）》，加强《行政复议法》《行政诉讼法》《行政许可法》《行政处罚法》《行政强制法》《安全生产法》《</w:t>
      </w:r>
      <w:r>
        <w:rPr>
          <w:rFonts w:hint="eastAsia" w:eastAsia="方正仿宋_GBK"/>
          <w:sz w:val="32"/>
          <w:szCs w:val="32"/>
        </w:rPr>
        <w:t>中华人民共和国政府信息公开条例</w:t>
      </w:r>
      <w:bookmarkStart w:id="0" w:name="_GoBack"/>
      <w:bookmarkEnd w:id="0"/>
      <w:r>
        <w:rPr>
          <w:rFonts w:eastAsia="方正仿宋_GBK"/>
          <w:sz w:val="32"/>
          <w:szCs w:val="32"/>
        </w:rPr>
        <w:t>》《信访条例》等行政法律法规的学习。</w:t>
      </w:r>
    </w:p>
    <w:p w14:paraId="594451AE">
      <w:pPr>
        <w:widowControl/>
        <w:shd w:val="clear" w:color="auto" w:fill="FFFFFF"/>
        <w:spacing w:line="600" w:lineRule="exact"/>
        <w:ind w:firstLine="643" w:firstLineChars="200"/>
        <w:jc w:val="left"/>
        <w:rPr>
          <w:rFonts w:eastAsia="方正仿宋_GBK"/>
          <w:sz w:val="32"/>
          <w:szCs w:val="32"/>
        </w:rPr>
      </w:pPr>
      <w:r>
        <w:rPr>
          <w:rFonts w:eastAsia="方正仿宋_GBK"/>
          <w:b/>
          <w:bCs/>
          <w:sz w:val="32"/>
          <w:szCs w:val="32"/>
        </w:rPr>
        <w:t>4、认真学习宣传工业和信息化相关法律法规。</w:t>
      </w:r>
      <w:r>
        <w:rPr>
          <w:rFonts w:eastAsia="方正仿宋_GBK"/>
          <w:sz w:val="32"/>
          <w:szCs w:val="32"/>
        </w:rPr>
        <w:t>围绕工业和信息化系统“十四五”期间的重点工作任务，重点学习《反外国制裁法》《数据安全法》《网络安全法》《个人信息保护法》《中小企业促进法》《长江保护法》《优化营商环境条例》《保障中小企业款项支付条例》《无线电管理条例》《工业节能管理办法》《湖南省先进制造业促进条例》《湖南省网络安全和信息化条例》《湖南省实施〈中华人民共和国中小企业促进法〉办法》《湖南省无线电管理条例》《湖南省新型墙体材料推广应用条例》《湖南省散装水泥条例》《湖南省社会信用条例》《湖南省湘江保护条例》《湖南省安全生产条例》《湖南省节能监察办法》等法律、法规、规章。</w:t>
      </w:r>
    </w:p>
    <w:p w14:paraId="0CB7DF3C">
      <w:pPr>
        <w:widowControl/>
        <w:shd w:val="clear" w:color="auto" w:fill="FFFFFF"/>
        <w:spacing w:line="600" w:lineRule="exact"/>
        <w:ind w:firstLine="640" w:firstLineChars="200"/>
        <w:jc w:val="left"/>
        <w:rPr>
          <w:rFonts w:eastAsia="方正仿宋_GBK"/>
          <w:sz w:val="32"/>
          <w:szCs w:val="32"/>
        </w:rPr>
      </w:pPr>
      <w:r>
        <w:rPr>
          <w:rFonts w:eastAsia="方正仿宋_GBK"/>
          <w:sz w:val="32"/>
          <w:szCs w:val="32"/>
        </w:rPr>
        <mc:AlternateContent>
          <mc:Choice Requires="wps">
            <w:drawing>
              <wp:anchor distT="0" distB="0" distL="114300" distR="114300" simplePos="0" relativeHeight="251660288" behindDoc="0" locked="0" layoutInCell="1" allowOverlap="1">
                <wp:simplePos x="0" y="0"/>
                <wp:positionH relativeFrom="column">
                  <wp:posOffset>-47625</wp:posOffset>
                </wp:positionH>
                <wp:positionV relativeFrom="paragraph">
                  <wp:posOffset>18415</wp:posOffset>
                </wp:positionV>
                <wp:extent cx="5598160" cy="2522220"/>
                <wp:effectExtent l="4445" t="4445" r="17145" b="6985"/>
                <wp:wrapNone/>
                <wp:docPr id="3" name="文本框 3"/>
                <wp:cNvGraphicFramePr/>
                <a:graphic xmlns:a="http://schemas.openxmlformats.org/drawingml/2006/main">
                  <a:graphicData uri="http://schemas.microsoft.com/office/word/2010/wordprocessingShape">
                    <wps:wsp>
                      <wps:cNvSpPr txBox="1"/>
                      <wps:spPr>
                        <a:xfrm>
                          <a:off x="1461135" y="6243955"/>
                          <a:ext cx="5598160" cy="252222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4887725">
                            <w:pPr>
                              <w:rPr>
                                <w:rFonts w:ascii="方正黑体_GBK" w:hAnsi="方正黑体_GBK" w:eastAsia="方正黑体_GBK" w:cs="方正黑体_GBK"/>
                                <w:sz w:val="32"/>
                                <w:szCs w:val="32"/>
                              </w:rPr>
                            </w:pPr>
                            <w:r>
                              <w:rPr>
                                <w:lang w:val="en"/>
                              </w:rPr>
                              <w:t xml:space="preserve"> </w:t>
                            </w:r>
                            <w:r>
                              <w:rPr>
                                <w:rFonts w:hint="eastAsia" w:ascii="方正黑体_GBK" w:hAnsi="方正黑体_GBK" w:eastAsia="方正黑体_GBK" w:cs="方正黑体_GBK"/>
                                <w:sz w:val="32"/>
                                <w:szCs w:val="32"/>
                                <w:lang w:val="en"/>
                              </w:rPr>
                              <w:t>专栏</w:t>
                            </w:r>
                            <w:r>
                              <w:rPr>
                                <w:rFonts w:hint="eastAsia" w:ascii="方正黑体_GBK" w:hAnsi="方正黑体_GBK" w:eastAsia="方正黑体_GBK" w:cs="方正黑体_GBK"/>
                                <w:sz w:val="32"/>
                                <w:szCs w:val="32"/>
                              </w:rPr>
                              <w:t>3：认真做好《湖南省</w:t>
                            </w:r>
                            <w:r>
                              <w:rPr>
                                <w:rFonts w:hint="eastAsia" w:ascii="方正黑体_GBK" w:hAnsi="方正黑体_GBK" w:eastAsia="方正黑体_GBK" w:cs="方正黑体_GBK"/>
                                <w:sz w:val="32"/>
                                <w:szCs w:val="32"/>
                                <w:lang w:val="en"/>
                              </w:rPr>
                              <w:t>先进制造业促进条例</w:t>
                            </w:r>
                            <w:r>
                              <w:rPr>
                                <w:rFonts w:hint="eastAsia" w:ascii="方正黑体_GBK" w:hAnsi="方正黑体_GBK" w:eastAsia="方正黑体_GBK" w:cs="方正黑体_GBK"/>
                                <w:sz w:val="32"/>
                                <w:szCs w:val="32"/>
                              </w:rPr>
                              <w:t>》宣传贯彻</w:t>
                            </w:r>
                          </w:p>
                          <w:p w14:paraId="65439B5F">
                            <w:pPr>
                              <w:rPr>
                                <w:rFonts w:eastAsia="方正仿宋_GBK"/>
                                <w:sz w:val="32"/>
                                <w:szCs w:val="32"/>
                              </w:rPr>
                            </w:pPr>
                            <w:r>
                              <w:rPr>
                                <w:rFonts w:hint="eastAsia" w:ascii="方正黑体_GBK" w:hAnsi="方正黑体_GBK" w:eastAsia="方正黑体_GBK" w:cs="方正黑体_GBK"/>
                                <w:sz w:val="32"/>
                                <w:szCs w:val="32"/>
                              </w:rPr>
                              <w:t xml:space="preserve">  </w:t>
                            </w:r>
                            <w:r>
                              <w:rPr>
                                <w:rFonts w:eastAsia="方正仿宋_GBK"/>
                                <w:sz w:val="32"/>
                                <w:szCs w:val="32"/>
                              </w:rPr>
                              <w:t xml:space="preserve">  1、将《湖南省</w:t>
                            </w:r>
                            <w:r>
                              <w:rPr>
                                <w:rFonts w:eastAsia="方正仿宋_GBK"/>
                                <w:sz w:val="32"/>
                                <w:szCs w:val="32"/>
                                <w:lang w:val="en"/>
                              </w:rPr>
                              <w:t>先进制造业促进条例</w:t>
                            </w:r>
                            <w:r>
                              <w:rPr>
                                <w:rFonts w:eastAsia="方正仿宋_GBK"/>
                                <w:sz w:val="32"/>
                                <w:szCs w:val="32"/>
                              </w:rPr>
                              <w:t xml:space="preserve">》纳入省工信厅年度普法责任清单。 </w:t>
                            </w:r>
                          </w:p>
                          <w:p w14:paraId="115DD0A9">
                            <w:pPr>
                              <w:ind w:firstLine="640"/>
                              <w:rPr>
                                <w:rFonts w:eastAsia="方正仿宋_GBK"/>
                                <w:sz w:val="32"/>
                                <w:szCs w:val="32"/>
                              </w:rPr>
                            </w:pPr>
                            <w:r>
                              <w:rPr>
                                <w:rFonts w:hint="eastAsia" w:eastAsia="方正仿宋_GBK"/>
                                <w:sz w:val="32"/>
                                <w:szCs w:val="32"/>
                              </w:rPr>
                              <w:t>2</w:t>
                            </w:r>
                            <w:r>
                              <w:rPr>
                                <w:rFonts w:eastAsia="方正仿宋_GBK"/>
                                <w:sz w:val="32"/>
                                <w:szCs w:val="32"/>
                              </w:rPr>
                              <w:t>、利用网站、微信公众号等方式做好宣传解读。</w:t>
                            </w:r>
                          </w:p>
                          <w:p w14:paraId="66718139">
                            <w:pPr>
                              <w:ind w:firstLine="640"/>
                              <w:rPr>
                                <w:rFonts w:eastAsia="方正仿宋_GBK"/>
                                <w:sz w:val="32"/>
                                <w:szCs w:val="32"/>
                              </w:rPr>
                            </w:pPr>
                            <w:r>
                              <w:rPr>
                                <w:rFonts w:hint="eastAsia" w:eastAsia="方正仿宋_GBK"/>
                                <w:sz w:val="32"/>
                                <w:szCs w:val="32"/>
                              </w:rPr>
                              <w:t>3</w:t>
                            </w:r>
                            <w:r>
                              <w:rPr>
                                <w:rFonts w:eastAsia="方正仿宋_GBK"/>
                                <w:sz w:val="32"/>
                                <w:szCs w:val="32"/>
                              </w:rPr>
                              <w:t>、将《湖南省</w:t>
                            </w:r>
                            <w:r>
                              <w:rPr>
                                <w:rFonts w:eastAsia="方正仿宋_GBK"/>
                                <w:sz w:val="32"/>
                                <w:szCs w:val="32"/>
                                <w:lang w:val="en"/>
                              </w:rPr>
                              <w:t>先进制造业促进条例</w:t>
                            </w:r>
                            <w:r>
                              <w:rPr>
                                <w:rFonts w:eastAsia="方正仿宋_GBK"/>
                                <w:sz w:val="32"/>
                                <w:szCs w:val="32"/>
                              </w:rPr>
                              <w:t>》纳入</w:t>
                            </w:r>
                            <w:r>
                              <w:rPr>
                                <w:rFonts w:hint="eastAsia" w:eastAsia="方正仿宋_GBK"/>
                                <w:sz w:val="32"/>
                                <w:szCs w:val="32"/>
                              </w:rPr>
                              <w:t>全省</w:t>
                            </w:r>
                            <w:r>
                              <w:rPr>
                                <w:rFonts w:eastAsia="方正仿宋_GBK"/>
                                <w:sz w:val="32"/>
                                <w:szCs w:val="32"/>
                              </w:rPr>
                              <w:t>工信系统学法读本和学法考试重点内容。</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75pt;margin-top:1.45pt;height:198.6pt;width:440.8pt;z-index:251660288;mso-width-relative:page;mso-height-relative:page;" fillcolor="#FFFFFF [3201]" filled="t" stroked="t" coordsize="21600,21600" o:gfxdata="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ICOruXWAAAACAEAAA8AAAAAAAAAAQAgAAAAIgAAAGRycy9kb3ducmV2LnhtbFBLAQIU&#10;ABQAAAAIAIdO4kBP/SJ4ZwIAAMQEAAAOAAAAAAAAAAEAIAAAACUBAABkcnMvZTJvRG9jLnhtbFBL&#10;BQYAAAAABgAGAFkBAAD+BQAAAAA=&#10;">
                <v:fill on="t" focussize="0,0"/>
                <v:stroke weight="0.5pt" color="#000000 [3204]" joinstyle="round"/>
                <v:imagedata o:title=""/>
                <o:lock v:ext="edit" aspectratio="f"/>
                <v:textbox>
                  <w:txbxContent>
                    <w:p w14:paraId="14887725">
                      <w:pPr>
                        <w:rPr>
                          <w:rFonts w:ascii="方正黑体_GBK" w:hAnsi="方正黑体_GBK" w:eastAsia="方正黑体_GBK" w:cs="方正黑体_GBK"/>
                          <w:sz w:val="32"/>
                          <w:szCs w:val="32"/>
                        </w:rPr>
                      </w:pPr>
                      <w:r>
                        <w:rPr>
                          <w:lang w:val="en"/>
                        </w:rPr>
                        <w:t xml:space="preserve"> </w:t>
                      </w:r>
                      <w:r>
                        <w:rPr>
                          <w:rFonts w:hint="eastAsia" w:ascii="方正黑体_GBK" w:hAnsi="方正黑体_GBK" w:eastAsia="方正黑体_GBK" w:cs="方正黑体_GBK"/>
                          <w:sz w:val="32"/>
                          <w:szCs w:val="32"/>
                          <w:lang w:val="en"/>
                        </w:rPr>
                        <w:t>专栏</w:t>
                      </w:r>
                      <w:r>
                        <w:rPr>
                          <w:rFonts w:hint="eastAsia" w:ascii="方正黑体_GBK" w:hAnsi="方正黑体_GBK" w:eastAsia="方正黑体_GBK" w:cs="方正黑体_GBK"/>
                          <w:sz w:val="32"/>
                          <w:szCs w:val="32"/>
                        </w:rPr>
                        <w:t>3：认真做好《湖南省</w:t>
                      </w:r>
                      <w:r>
                        <w:rPr>
                          <w:rFonts w:hint="eastAsia" w:ascii="方正黑体_GBK" w:hAnsi="方正黑体_GBK" w:eastAsia="方正黑体_GBK" w:cs="方正黑体_GBK"/>
                          <w:sz w:val="32"/>
                          <w:szCs w:val="32"/>
                          <w:lang w:val="en"/>
                        </w:rPr>
                        <w:t>先进制造业促进条例</w:t>
                      </w:r>
                      <w:r>
                        <w:rPr>
                          <w:rFonts w:hint="eastAsia" w:ascii="方正黑体_GBK" w:hAnsi="方正黑体_GBK" w:eastAsia="方正黑体_GBK" w:cs="方正黑体_GBK"/>
                          <w:sz w:val="32"/>
                          <w:szCs w:val="32"/>
                        </w:rPr>
                        <w:t>》宣传贯彻</w:t>
                      </w:r>
                    </w:p>
                    <w:p w14:paraId="65439B5F">
                      <w:pPr>
                        <w:rPr>
                          <w:rFonts w:eastAsia="方正仿宋_GBK"/>
                          <w:sz w:val="32"/>
                          <w:szCs w:val="32"/>
                        </w:rPr>
                      </w:pPr>
                      <w:r>
                        <w:rPr>
                          <w:rFonts w:hint="eastAsia" w:ascii="方正黑体_GBK" w:hAnsi="方正黑体_GBK" w:eastAsia="方正黑体_GBK" w:cs="方正黑体_GBK"/>
                          <w:sz w:val="32"/>
                          <w:szCs w:val="32"/>
                        </w:rPr>
                        <w:t xml:space="preserve">  </w:t>
                      </w:r>
                      <w:r>
                        <w:rPr>
                          <w:rFonts w:eastAsia="方正仿宋_GBK"/>
                          <w:sz w:val="32"/>
                          <w:szCs w:val="32"/>
                        </w:rPr>
                        <w:t xml:space="preserve">  1、将《湖南省</w:t>
                      </w:r>
                      <w:r>
                        <w:rPr>
                          <w:rFonts w:eastAsia="方正仿宋_GBK"/>
                          <w:sz w:val="32"/>
                          <w:szCs w:val="32"/>
                          <w:lang w:val="en"/>
                        </w:rPr>
                        <w:t>先进制造业促进条例</w:t>
                      </w:r>
                      <w:r>
                        <w:rPr>
                          <w:rFonts w:eastAsia="方正仿宋_GBK"/>
                          <w:sz w:val="32"/>
                          <w:szCs w:val="32"/>
                        </w:rPr>
                        <w:t xml:space="preserve">》纳入省工信厅年度普法责任清单。 </w:t>
                      </w:r>
                    </w:p>
                    <w:p w14:paraId="115DD0A9">
                      <w:pPr>
                        <w:ind w:firstLine="640"/>
                        <w:rPr>
                          <w:rFonts w:eastAsia="方正仿宋_GBK"/>
                          <w:sz w:val="32"/>
                          <w:szCs w:val="32"/>
                        </w:rPr>
                      </w:pPr>
                      <w:r>
                        <w:rPr>
                          <w:rFonts w:hint="eastAsia" w:eastAsia="方正仿宋_GBK"/>
                          <w:sz w:val="32"/>
                          <w:szCs w:val="32"/>
                        </w:rPr>
                        <w:t>2</w:t>
                      </w:r>
                      <w:r>
                        <w:rPr>
                          <w:rFonts w:eastAsia="方正仿宋_GBK"/>
                          <w:sz w:val="32"/>
                          <w:szCs w:val="32"/>
                        </w:rPr>
                        <w:t>、利用网站、微信公众号等方式做好宣传解读。</w:t>
                      </w:r>
                    </w:p>
                    <w:p w14:paraId="66718139">
                      <w:pPr>
                        <w:ind w:firstLine="640"/>
                        <w:rPr>
                          <w:rFonts w:eastAsia="方正仿宋_GBK"/>
                          <w:sz w:val="32"/>
                          <w:szCs w:val="32"/>
                        </w:rPr>
                      </w:pPr>
                      <w:r>
                        <w:rPr>
                          <w:rFonts w:hint="eastAsia" w:eastAsia="方正仿宋_GBK"/>
                          <w:sz w:val="32"/>
                          <w:szCs w:val="32"/>
                        </w:rPr>
                        <w:t>3</w:t>
                      </w:r>
                      <w:r>
                        <w:rPr>
                          <w:rFonts w:eastAsia="方正仿宋_GBK"/>
                          <w:sz w:val="32"/>
                          <w:szCs w:val="32"/>
                        </w:rPr>
                        <w:t>、将《湖南省</w:t>
                      </w:r>
                      <w:r>
                        <w:rPr>
                          <w:rFonts w:eastAsia="方正仿宋_GBK"/>
                          <w:sz w:val="32"/>
                          <w:szCs w:val="32"/>
                          <w:lang w:val="en"/>
                        </w:rPr>
                        <w:t>先进制造业促进条例</w:t>
                      </w:r>
                      <w:r>
                        <w:rPr>
                          <w:rFonts w:eastAsia="方正仿宋_GBK"/>
                          <w:sz w:val="32"/>
                          <w:szCs w:val="32"/>
                        </w:rPr>
                        <w:t>》纳入</w:t>
                      </w:r>
                      <w:r>
                        <w:rPr>
                          <w:rFonts w:hint="eastAsia" w:eastAsia="方正仿宋_GBK"/>
                          <w:sz w:val="32"/>
                          <w:szCs w:val="32"/>
                        </w:rPr>
                        <w:t>全省</w:t>
                      </w:r>
                      <w:r>
                        <w:rPr>
                          <w:rFonts w:eastAsia="方正仿宋_GBK"/>
                          <w:sz w:val="32"/>
                          <w:szCs w:val="32"/>
                        </w:rPr>
                        <w:t>工信系统学法读本和学法考试重点内容。</w:t>
                      </w:r>
                    </w:p>
                  </w:txbxContent>
                </v:textbox>
              </v:shape>
            </w:pict>
          </mc:Fallback>
        </mc:AlternateContent>
      </w:r>
    </w:p>
    <w:p w14:paraId="0E40F52F">
      <w:pPr>
        <w:widowControl/>
        <w:shd w:val="clear" w:color="auto" w:fill="FFFFFF"/>
        <w:spacing w:line="600" w:lineRule="exact"/>
        <w:ind w:firstLine="640" w:firstLineChars="200"/>
        <w:jc w:val="left"/>
        <w:rPr>
          <w:rFonts w:eastAsia="方正仿宋_GBK"/>
          <w:sz w:val="32"/>
          <w:szCs w:val="32"/>
        </w:rPr>
      </w:pPr>
    </w:p>
    <w:p w14:paraId="46141F90">
      <w:pPr>
        <w:widowControl/>
        <w:shd w:val="clear" w:color="auto" w:fill="FFFFFF"/>
        <w:spacing w:line="600" w:lineRule="exact"/>
        <w:ind w:firstLine="640" w:firstLineChars="200"/>
        <w:jc w:val="left"/>
        <w:rPr>
          <w:rFonts w:eastAsia="方正仿宋_GBK"/>
          <w:sz w:val="32"/>
          <w:szCs w:val="32"/>
        </w:rPr>
      </w:pPr>
    </w:p>
    <w:p w14:paraId="2A5B4DCD">
      <w:pPr>
        <w:widowControl/>
        <w:shd w:val="clear" w:color="auto" w:fill="FFFFFF"/>
        <w:spacing w:line="600" w:lineRule="exact"/>
        <w:ind w:firstLine="640" w:firstLineChars="200"/>
        <w:jc w:val="left"/>
        <w:rPr>
          <w:rFonts w:eastAsia="方正仿宋_GBK"/>
          <w:sz w:val="32"/>
          <w:szCs w:val="32"/>
        </w:rPr>
      </w:pPr>
    </w:p>
    <w:p w14:paraId="53B3AC7A">
      <w:pPr>
        <w:widowControl/>
        <w:shd w:val="clear" w:color="auto" w:fill="FFFFFF"/>
        <w:spacing w:line="600" w:lineRule="exact"/>
        <w:ind w:firstLine="640" w:firstLineChars="200"/>
        <w:jc w:val="left"/>
        <w:rPr>
          <w:rFonts w:eastAsia="方正仿宋_GBK"/>
          <w:sz w:val="32"/>
          <w:szCs w:val="32"/>
        </w:rPr>
      </w:pPr>
    </w:p>
    <w:p w14:paraId="1695C91C">
      <w:pPr>
        <w:widowControl/>
        <w:shd w:val="clear" w:color="auto" w:fill="FFFFFF"/>
        <w:spacing w:line="600" w:lineRule="exact"/>
        <w:ind w:firstLine="640" w:firstLineChars="200"/>
        <w:jc w:val="left"/>
        <w:rPr>
          <w:rFonts w:eastAsia="方正仿宋_GBK"/>
          <w:sz w:val="32"/>
          <w:szCs w:val="32"/>
        </w:rPr>
      </w:pPr>
    </w:p>
    <w:p w14:paraId="56E7C6C3">
      <w:pPr>
        <w:widowControl/>
        <w:shd w:val="clear" w:color="auto" w:fill="FFFFFF"/>
        <w:spacing w:line="600" w:lineRule="exact"/>
        <w:jc w:val="left"/>
        <w:rPr>
          <w:rFonts w:eastAsia="方正仿宋_GBK"/>
          <w:b/>
          <w:bCs/>
          <w:sz w:val="32"/>
          <w:szCs w:val="32"/>
        </w:rPr>
      </w:pPr>
    </w:p>
    <w:p w14:paraId="2C59E5C9">
      <w:pPr>
        <w:widowControl/>
        <w:shd w:val="clear" w:color="auto" w:fill="FFFFFF"/>
        <w:spacing w:line="600" w:lineRule="exact"/>
        <w:ind w:firstLine="643" w:firstLineChars="200"/>
        <w:jc w:val="left"/>
        <w:rPr>
          <w:rFonts w:eastAsia="方正仿宋_GBK"/>
          <w:sz w:val="32"/>
          <w:szCs w:val="32"/>
        </w:rPr>
      </w:pPr>
      <w:r>
        <w:rPr>
          <w:rFonts w:eastAsia="方正仿宋_GBK"/>
          <w:b/>
          <w:bCs/>
          <w:sz w:val="32"/>
          <w:szCs w:val="32"/>
        </w:rPr>
        <w:t>5、深入学习党内法规。</w:t>
      </w:r>
      <w:r>
        <w:rPr>
          <w:rFonts w:eastAsia="方正仿宋_GBK"/>
          <w:sz w:val="32"/>
          <w:szCs w:val="32"/>
        </w:rPr>
        <w:t>以党章、准则、条例等为重点，加大党内法规学习宣传力度。突出学习宣传党章，教育广大党员以党章为根本遵循，尊崇党章、遵守党章、贯彻党章、维护党章。突出加强各级党组织主要负责人党内法规的学习教育，把学习掌握党内法规作为合格党员的基本要求，列入党组织“三会一课”内容。开展党内法规集中宣传等普法活动，促进党内法规学习宣传常态化、制度化。落实党内法规学习宣传责任制，在考核党员、干部时注意了解掌握相关情况，把党内法规学习宣传纳入各级党组织党建工作考核重要内容。</w:t>
      </w:r>
    </w:p>
    <w:p w14:paraId="541049D3">
      <w:pPr>
        <w:widowControl/>
        <w:shd w:val="clear" w:color="auto" w:fill="FFFFFF"/>
        <w:spacing w:line="600" w:lineRule="exact"/>
        <w:ind w:firstLine="640" w:firstLineChars="200"/>
        <w:jc w:val="left"/>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（三）广泛开展宣传教育活动。</w:t>
      </w:r>
    </w:p>
    <w:p w14:paraId="2D1EA1CC">
      <w:pPr>
        <w:widowControl/>
        <w:shd w:val="clear" w:color="auto" w:fill="FFFFFF"/>
        <w:spacing w:line="600" w:lineRule="exact"/>
        <w:ind w:firstLine="643" w:firstLineChars="200"/>
        <w:jc w:val="left"/>
        <w:rPr>
          <w:rFonts w:eastAsia="方正仿宋_GBK"/>
          <w:sz w:val="32"/>
          <w:szCs w:val="32"/>
        </w:rPr>
      </w:pPr>
      <w:r>
        <w:rPr>
          <w:rFonts w:eastAsia="方正仿宋_GBK"/>
          <w:b/>
          <w:bCs/>
          <w:sz w:val="32"/>
          <w:szCs w:val="32"/>
          <w:lang w:val="en"/>
        </w:rPr>
        <w:t>1、落实</w:t>
      </w:r>
      <w:r>
        <w:rPr>
          <w:rFonts w:eastAsia="方正仿宋_GBK"/>
          <w:b/>
          <w:bCs/>
          <w:sz w:val="32"/>
          <w:szCs w:val="32"/>
        </w:rPr>
        <w:t>“谁执法谁普法”责任制。</w:t>
      </w:r>
      <w:r>
        <w:rPr>
          <w:rFonts w:eastAsia="方正仿宋_GBK"/>
          <w:sz w:val="32"/>
          <w:szCs w:val="32"/>
        </w:rPr>
        <w:t>贯彻实施《湖南省法制宣传教育条例》，突出法治宣传教育重点。实行“谁执法谁普法”责任制，完善普法责任清单、年度任务清单、履职报告评议制度，压实各责任单位普法职责。</w:t>
      </w:r>
    </w:p>
    <w:p w14:paraId="55D67822">
      <w:pPr>
        <w:widowControl/>
        <w:shd w:val="clear" w:color="auto" w:fill="FFFFFF"/>
        <w:spacing w:line="600" w:lineRule="exact"/>
        <w:ind w:firstLine="643" w:firstLineChars="200"/>
        <w:jc w:val="left"/>
        <w:rPr>
          <w:rFonts w:eastAsia="方正仿宋_GBK"/>
          <w:sz w:val="32"/>
          <w:szCs w:val="32"/>
        </w:rPr>
      </w:pPr>
      <w:r>
        <w:rPr>
          <w:rFonts w:eastAsia="方正仿宋_GBK"/>
          <w:b/>
          <w:bCs/>
          <w:sz w:val="32"/>
          <w:szCs w:val="32"/>
        </w:rPr>
        <w:t>2、创新普法方式和载体。</w:t>
      </w:r>
      <w:r>
        <w:rPr>
          <w:rFonts w:eastAsia="方正仿宋_GBK"/>
          <w:sz w:val="32"/>
          <w:szCs w:val="32"/>
        </w:rPr>
        <w:t>推进传统媒体与现代媒体有机结合，在门户网站、自办刊物、官方微博、微信公众号开辟法治宣传专栏，设置“以案释法”栏目，定期发布普法宣传内容和“以案释法”案例。鼓励开展现场参观学习等多种方式开展普法学习。</w:t>
      </w:r>
    </w:p>
    <w:p w14:paraId="72768316">
      <w:pPr>
        <w:widowControl/>
        <w:shd w:val="clear" w:color="auto" w:fill="FFFFFF"/>
        <w:spacing w:line="600" w:lineRule="exact"/>
        <w:ind w:firstLine="643" w:firstLineChars="200"/>
        <w:jc w:val="left"/>
        <w:rPr>
          <w:rFonts w:eastAsia="方正仿宋_GBK"/>
          <w:sz w:val="32"/>
          <w:szCs w:val="32"/>
        </w:rPr>
      </w:pPr>
      <w:r>
        <w:rPr>
          <w:rFonts w:eastAsia="方正仿宋_GBK"/>
          <w:b/>
          <w:bCs/>
          <w:sz w:val="32"/>
          <w:szCs w:val="32"/>
        </w:rPr>
        <w:t>3、开展重点宣传和专项宣传。</w:t>
      </w:r>
      <w:r>
        <w:rPr>
          <w:rFonts w:eastAsia="方正仿宋_GBK"/>
          <w:sz w:val="32"/>
          <w:szCs w:val="32"/>
        </w:rPr>
        <w:t>每年结合“12•4”国家宪法日、宪法宣传周、国家“无线电管理宣传月”等，组织开展面向社会的法治宣传活动。在全省工业和信息化系统组织开展工业和信息化领域的法律法规知识竞赛等活动。</w:t>
      </w:r>
    </w:p>
    <w:p w14:paraId="17B143CF">
      <w:pPr>
        <w:widowControl/>
        <w:shd w:val="clear" w:color="auto" w:fill="FFFFFF"/>
        <w:spacing w:line="600" w:lineRule="exact"/>
        <w:ind w:firstLine="880"/>
        <w:jc w:val="left"/>
        <w:rPr>
          <w:rFonts w:eastAsia="方正仿宋_GBK"/>
          <w:sz w:val="32"/>
          <w:szCs w:val="32"/>
        </w:rPr>
      </w:pPr>
      <w:r>
        <w:rPr>
          <w:rFonts w:eastAsia="方正仿宋_GBK"/>
          <w:sz w:val="32"/>
          <w:szCs w:val="32"/>
        </w:rPr>
        <mc:AlternateContent>
          <mc:Choice Requires="wps">
            <w:drawing>
              <wp:anchor distT="0" distB="0" distL="114300" distR="114300" simplePos="0" relativeHeight="251661312" behindDoc="0" locked="0" layoutInCell="1" allowOverlap="1">
                <wp:simplePos x="0" y="0"/>
                <wp:positionH relativeFrom="column">
                  <wp:posOffset>-113030</wp:posOffset>
                </wp:positionH>
                <wp:positionV relativeFrom="paragraph">
                  <wp:posOffset>136525</wp:posOffset>
                </wp:positionV>
                <wp:extent cx="6218555" cy="4038600"/>
                <wp:effectExtent l="4445" t="4445" r="6350" b="14605"/>
                <wp:wrapNone/>
                <wp:docPr id="4" name="文本框 4"/>
                <wp:cNvGraphicFramePr/>
                <a:graphic xmlns:a="http://schemas.openxmlformats.org/drawingml/2006/main">
                  <a:graphicData uri="http://schemas.microsoft.com/office/word/2010/wordprocessingShape">
                    <wps:wsp>
                      <wps:cNvSpPr txBox="1"/>
                      <wps:spPr>
                        <a:xfrm>
                          <a:off x="1594485" y="1569085"/>
                          <a:ext cx="6218555" cy="40386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A9A2504">
                            <w:pPr>
                              <w:rPr>
                                <w:rFonts w:ascii="方正黑体_GBK" w:hAnsi="方正黑体_GBK" w:eastAsia="方正黑体_GBK" w:cs="方正黑体_GBK"/>
                                <w:sz w:val="32"/>
                                <w:szCs w:val="32"/>
                              </w:rPr>
                            </w:pPr>
                            <w:r>
                              <w:rPr>
                                <w:rFonts w:hint="eastAsia"/>
                              </w:rPr>
                              <w:t xml:space="preserve">              </w:t>
                            </w:r>
                            <w:r>
                              <w:rPr>
                                <w:rFonts w:hint="eastAsia" w:ascii="方正黑体_GBK" w:hAnsi="方正黑体_GBK" w:eastAsia="方正黑体_GBK" w:cs="方正黑体_GBK"/>
                                <w:sz w:val="32"/>
                                <w:szCs w:val="32"/>
                              </w:rPr>
                              <w:t xml:space="preserve">     专栏4：创新普法方式和载体</w:t>
                            </w:r>
                          </w:p>
                          <w:p w14:paraId="15D65F03">
                            <w:pPr>
                              <w:spacing w:line="500" w:lineRule="exact"/>
                              <w:ind w:left="320" w:firstLine="320" w:firstLineChars="100"/>
                              <w:jc w:val="left"/>
                              <w:rPr>
                                <w:rFonts w:eastAsia="方正仿宋_GBK"/>
                                <w:sz w:val="32"/>
                                <w:szCs w:val="32"/>
                              </w:rPr>
                            </w:pPr>
                            <w:r>
                              <w:rPr>
                                <w:rFonts w:hint="eastAsia" w:eastAsia="方正仿宋_GBK"/>
                                <w:sz w:val="32"/>
                                <w:szCs w:val="32"/>
                              </w:rPr>
                              <w:t>1、</w:t>
                            </w:r>
                            <w:r>
                              <w:rPr>
                                <w:rFonts w:eastAsia="方正仿宋_GBK"/>
                                <w:sz w:val="32"/>
                                <w:szCs w:val="32"/>
                              </w:rPr>
                              <w:t>认真组织党委（党组）理论</w:t>
                            </w:r>
                            <w:r>
                              <w:rPr>
                                <w:rFonts w:hint="eastAsia" w:eastAsia="方正仿宋_GBK"/>
                                <w:sz w:val="32"/>
                                <w:szCs w:val="32"/>
                              </w:rPr>
                              <w:t>学习</w:t>
                            </w:r>
                            <w:r>
                              <w:rPr>
                                <w:rFonts w:eastAsia="方正仿宋_GBK"/>
                                <w:sz w:val="32"/>
                                <w:szCs w:val="32"/>
                              </w:rPr>
                              <w:t>中心组专题学法</w:t>
                            </w:r>
                            <w:r>
                              <w:rPr>
                                <w:rFonts w:hint="eastAsia" w:eastAsia="方正仿宋_GBK"/>
                                <w:sz w:val="32"/>
                                <w:szCs w:val="32"/>
                              </w:rPr>
                              <w:t>，开展</w:t>
                            </w:r>
                            <w:r>
                              <w:rPr>
                                <w:rFonts w:eastAsia="方正仿宋_GBK"/>
                                <w:sz w:val="32"/>
                                <w:szCs w:val="32"/>
                              </w:rPr>
                              <w:t>全省工信系统法治教育培训和行政执法</w:t>
                            </w:r>
                            <w:r>
                              <w:rPr>
                                <w:rFonts w:hint="eastAsia" w:eastAsia="方正仿宋_GBK"/>
                                <w:sz w:val="32"/>
                                <w:szCs w:val="32"/>
                              </w:rPr>
                              <w:t>人员</w:t>
                            </w:r>
                            <w:r>
                              <w:rPr>
                                <w:rFonts w:eastAsia="方正仿宋_GBK"/>
                                <w:sz w:val="32"/>
                                <w:szCs w:val="32"/>
                              </w:rPr>
                              <w:t>业务培训</w:t>
                            </w:r>
                            <w:r>
                              <w:rPr>
                                <w:rFonts w:hint="eastAsia" w:eastAsia="方正仿宋_GBK"/>
                                <w:sz w:val="32"/>
                                <w:szCs w:val="32"/>
                              </w:rPr>
                              <w:t>。</w:t>
                            </w:r>
                          </w:p>
                          <w:p w14:paraId="4EEE6B90">
                            <w:pPr>
                              <w:spacing w:line="500" w:lineRule="exact"/>
                              <w:jc w:val="left"/>
                              <w:rPr>
                                <w:rFonts w:eastAsia="方正仿宋_GBK"/>
                                <w:sz w:val="32"/>
                                <w:szCs w:val="32"/>
                              </w:rPr>
                            </w:pPr>
                            <w:r>
                              <w:rPr>
                                <w:rFonts w:eastAsia="方正仿宋_GBK"/>
                                <w:sz w:val="32"/>
                                <w:szCs w:val="32"/>
                              </w:rPr>
                              <w:t xml:space="preserve">  </w:t>
                            </w:r>
                            <w:r>
                              <w:rPr>
                                <w:rFonts w:hint="eastAsia" w:eastAsia="方正仿宋_GBK"/>
                                <w:sz w:val="32"/>
                                <w:szCs w:val="32"/>
                              </w:rPr>
                              <w:t xml:space="preserve">  2</w:t>
                            </w:r>
                            <w:r>
                              <w:rPr>
                                <w:rFonts w:eastAsia="方正仿宋_GBK"/>
                                <w:sz w:val="32"/>
                                <w:szCs w:val="32"/>
                              </w:rPr>
                              <w:t>、在门户网站、自办刊物、官方微博、微信公众号开辟法治宣传专栏，设置“以案释法”栏目，定期发布普法宣传内容和“以案释法”案例。</w:t>
                            </w:r>
                          </w:p>
                          <w:p w14:paraId="06A94EB9">
                            <w:pPr>
                              <w:spacing w:line="500" w:lineRule="exact"/>
                              <w:ind w:firstLine="640" w:firstLineChars="200"/>
                              <w:jc w:val="left"/>
                              <w:rPr>
                                <w:rFonts w:eastAsia="方正仿宋_GBK"/>
                                <w:sz w:val="32"/>
                                <w:szCs w:val="32"/>
                              </w:rPr>
                            </w:pPr>
                            <w:r>
                              <w:rPr>
                                <w:rFonts w:hint="eastAsia" w:eastAsia="方正仿宋_GBK"/>
                                <w:sz w:val="32"/>
                                <w:szCs w:val="32"/>
                              </w:rPr>
                              <w:t>3、在</w:t>
                            </w:r>
                            <w:r>
                              <w:rPr>
                                <w:rFonts w:eastAsia="方正仿宋_GBK"/>
                                <w:sz w:val="32"/>
                                <w:szCs w:val="32"/>
                              </w:rPr>
                              <w:t>电子显示屏、多媒体触屏机</w:t>
                            </w:r>
                            <w:r>
                              <w:rPr>
                                <w:rFonts w:hint="eastAsia" w:eastAsia="方正仿宋_GBK"/>
                                <w:sz w:val="32"/>
                                <w:szCs w:val="32"/>
                              </w:rPr>
                              <w:t>上不定期循环滚动播放法治文化内容。</w:t>
                            </w:r>
                          </w:p>
                          <w:p w14:paraId="1E95FDAB">
                            <w:pPr>
                              <w:spacing w:line="500" w:lineRule="exact"/>
                              <w:ind w:firstLine="640"/>
                              <w:jc w:val="left"/>
                              <w:rPr>
                                <w:rFonts w:eastAsia="方正仿宋_GBK"/>
                                <w:sz w:val="32"/>
                                <w:szCs w:val="32"/>
                              </w:rPr>
                            </w:pPr>
                            <w:r>
                              <w:rPr>
                                <w:rFonts w:eastAsia="方正仿宋_GBK"/>
                                <w:sz w:val="32"/>
                                <w:szCs w:val="32"/>
                              </w:rPr>
                              <w:t>4、积</w:t>
                            </w:r>
                            <w:r>
                              <w:rPr>
                                <w:rFonts w:hint="eastAsia" w:ascii="方正仿宋_GBK" w:hAnsi="方正仿宋_GBK" w:eastAsia="方正仿宋_GBK" w:cs="方正仿宋_GBK"/>
                                <w:sz w:val="32"/>
                                <w:szCs w:val="32"/>
                              </w:rPr>
                              <w:t>极开展</w:t>
                            </w:r>
                            <w:r>
                              <w:rPr>
                                <w:rFonts w:eastAsia="方正仿宋_GBK"/>
                                <w:sz w:val="32"/>
                                <w:szCs w:val="32"/>
                              </w:rPr>
                              <w:t xml:space="preserve"> “12•4”国家宪法日、宪法宣传周、“信访法治宣传月”、国家“无线电管理宣传月”等宣传活动</w:t>
                            </w:r>
                            <w:r>
                              <w:rPr>
                                <w:rFonts w:hint="eastAsia" w:eastAsia="方正仿宋_GBK"/>
                                <w:sz w:val="32"/>
                                <w:szCs w:val="32"/>
                              </w:rPr>
                              <w:t>。</w:t>
                            </w:r>
                          </w:p>
                          <w:p w14:paraId="3EE70854">
                            <w:pPr>
                              <w:spacing w:line="500" w:lineRule="exact"/>
                              <w:ind w:firstLine="640"/>
                              <w:jc w:val="left"/>
                              <w:rPr>
                                <w:rFonts w:eastAsia="方正仿宋_GBK"/>
                                <w:sz w:val="32"/>
                                <w:szCs w:val="32"/>
                              </w:rPr>
                            </w:pPr>
                            <w:r>
                              <w:rPr>
                                <w:rFonts w:eastAsia="方正仿宋_GBK"/>
                                <w:sz w:val="32"/>
                                <w:szCs w:val="32"/>
                              </w:rPr>
                              <w:t>5、鼓励开展现场参观学习</w:t>
                            </w:r>
                            <w:r>
                              <w:rPr>
                                <w:rFonts w:hint="eastAsia" w:eastAsia="方正仿宋_GBK"/>
                                <w:sz w:val="32"/>
                                <w:szCs w:val="32"/>
                              </w:rPr>
                              <w:t>，积极开展</w:t>
                            </w:r>
                            <w:r>
                              <w:rPr>
                                <w:rFonts w:eastAsia="方正仿宋_GBK"/>
                                <w:sz w:val="32"/>
                                <w:szCs w:val="32"/>
                              </w:rPr>
                              <w:t>普法进学校、进企业、进园区、进社区“四进”活动</w:t>
                            </w:r>
                            <w:r>
                              <w:rPr>
                                <w:rFonts w:hint="eastAsia" w:eastAsia="方正仿宋_GBK"/>
                                <w:sz w:val="32"/>
                                <w:szCs w:val="32"/>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9pt;margin-top:10.75pt;height:318pt;width:489.65pt;z-index:251661312;mso-width-relative:page;mso-height-relative:page;" fillcolor="#FFFFFF [3201]" filled="t" stroked="t" coordsize="21600,21600" o:gfxdata="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cue5INcAAAAKAQAADwAAAAAAAAABACAAAAAiAAAAZHJzL2Rvd25yZXYueG1sUEsBAhQA&#10;FAAAAAgAh07iQKO4HUVlAgAAxAQAAA4AAAAAAAAAAQAgAAAAJgEAAGRycy9lMm9Eb2MueG1sUEsF&#10;BgAAAAAGAAYAWQEAAP0FAAAAAA==&#10;">
                <v:fill on="t" focussize="0,0"/>
                <v:stroke weight="0.5pt" color="#000000 [3204]" joinstyle="round"/>
                <v:imagedata o:title=""/>
                <o:lock v:ext="edit" aspectratio="f"/>
                <v:textbox>
                  <w:txbxContent>
                    <w:p w14:paraId="3A9A2504">
                      <w:pPr>
                        <w:rPr>
                          <w:rFonts w:ascii="方正黑体_GBK" w:hAnsi="方正黑体_GBK" w:eastAsia="方正黑体_GBK" w:cs="方正黑体_GBK"/>
                          <w:sz w:val="32"/>
                          <w:szCs w:val="32"/>
                        </w:rPr>
                      </w:pPr>
                      <w:r>
                        <w:rPr>
                          <w:rFonts w:hint="eastAsia"/>
                        </w:rPr>
                        <w:t xml:space="preserve">              </w:t>
                      </w:r>
                      <w:r>
                        <w:rPr>
                          <w:rFonts w:hint="eastAsia" w:ascii="方正黑体_GBK" w:hAnsi="方正黑体_GBK" w:eastAsia="方正黑体_GBK" w:cs="方正黑体_GBK"/>
                          <w:sz w:val="32"/>
                          <w:szCs w:val="32"/>
                        </w:rPr>
                        <w:t xml:space="preserve">     专栏4：创新普法方式和载体</w:t>
                      </w:r>
                    </w:p>
                    <w:p w14:paraId="15D65F03">
                      <w:pPr>
                        <w:spacing w:line="500" w:lineRule="exact"/>
                        <w:ind w:left="320" w:firstLine="320" w:firstLineChars="100"/>
                        <w:jc w:val="left"/>
                        <w:rPr>
                          <w:rFonts w:eastAsia="方正仿宋_GBK"/>
                          <w:sz w:val="32"/>
                          <w:szCs w:val="32"/>
                        </w:rPr>
                      </w:pPr>
                      <w:r>
                        <w:rPr>
                          <w:rFonts w:hint="eastAsia" w:eastAsia="方正仿宋_GBK"/>
                          <w:sz w:val="32"/>
                          <w:szCs w:val="32"/>
                        </w:rPr>
                        <w:t>1、</w:t>
                      </w:r>
                      <w:r>
                        <w:rPr>
                          <w:rFonts w:eastAsia="方正仿宋_GBK"/>
                          <w:sz w:val="32"/>
                          <w:szCs w:val="32"/>
                        </w:rPr>
                        <w:t>认真组织党委（党组）理论</w:t>
                      </w:r>
                      <w:r>
                        <w:rPr>
                          <w:rFonts w:hint="eastAsia" w:eastAsia="方正仿宋_GBK"/>
                          <w:sz w:val="32"/>
                          <w:szCs w:val="32"/>
                        </w:rPr>
                        <w:t>学习</w:t>
                      </w:r>
                      <w:r>
                        <w:rPr>
                          <w:rFonts w:eastAsia="方正仿宋_GBK"/>
                          <w:sz w:val="32"/>
                          <w:szCs w:val="32"/>
                        </w:rPr>
                        <w:t>中心组专题学法</w:t>
                      </w:r>
                      <w:r>
                        <w:rPr>
                          <w:rFonts w:hint="eastAsia" w:eastAsia="方正仿宋_GBK"/>
                          <w:sz w:val="32"/>
                          <w:szCs w:val="32"/>
                        </w:rPr>
                        <w:t>，开展</w:t>
                      </w:r>
                      <w:r>
                        <w:rPr>
                          <w:rFonts w:eastAsia="方正仿宋_GBK"/>
                          <w:sz w:val="32"/>
                          <w:szCs w:val="32"/>
                        </w:rPr>
                        <w:t>全省工信系统法治教育培训和行政执法</w:t>
                      </w:r>
                      <w:r>
                        <w:rPr>
                          <w:rFonts w:hint="eastAsia" w:eastAsia="方正仿宋_GBK"/>
                          <w:sz w:val="32"/>
                          <w:szCs w:val="32"/>
                        </w:rPr>
                        <w:t>人员</w:t>
                      </w:r>
                      <w:r>
                        <w:rPr>
                          <w:rFonts w:eastAsia="方正仿宋_GBK"/>
                          <w:sz w:val="32"/>
                          <w:szCs w:val="32"/>
                        </w:rPr>
                        <w:t>业务培训</w:t>
                      </w:r>
                      <w:r>
                        <w:rPr>
                          <w:rFonts w:hint="eastAsia" w:eastAsia="方正仿宋_GBK"/>
                          <w:sz w:val="32"/>
                          <w:szCs w:val="32"/>
                        </w:rPr>
                        <w:t>。</w:t>
                      </w:r>
                    </w:p>
                    <w:p w14:paraId="4EEE6B90">
                      <w:pPr>
                        <w:spacing w:line="500" w:lineRule="exact"/>
                        <w:jc w:val="left"/>
                        <w:rPr>
                          <w:rFonts w:eastAsia="方正仿宋_GBK"/>
                          <w:sz w:val="32"/>
                          <w:szCs w:val="32"/>
                        </w:rPr>
                      </w:pPr>
                      <w:r>
                        <w:rPr>
                          <w:rFonts w:eastAsia="方正仿宋_GBK"/>
                          <w:sz w:val="32"/>
                          <w:szCs w:val="32"/>
                        </w:rPr>
                        <w:t xml:space="preserve">  </w:t>
                      </w:r>
                      <w:r>
                        <w:rPr>
                          <w:rFonts w:hint="eastAsia" w:eastAsia="方正仿宋_GBK"/>
                          <w:sz w:val="32"/>
                          <w:szCs w:val="32"/>
                        </w:rPr>
                        <w:t xml:space="preserve">  2</w:t>
                      </w:r>
                      <w:r>
                        <w:rPr>
                          <w:rFonts w:eastAsia="方正仿宋_GBK"/>
                          <w:sz w:val="32"/>
                          <w:szCs w:val="32"/>
                        </w:rPr>
                        <w:t>、在门户网站、自办刊物、官方微博、微信公众号开辟法治宣传专栏，设置“以案释法”栏目，定期发布普法宣传内容和“以案释法”案例。</w:t>
                      </w:r>
                    </w:p>
                    <w:p w14:paraId="06A94EB9">
                      <w:pPr>
                        <w:spacing w:line="500" w:lineRule="exact"/>
                        <w:ind w:firstLine="640" w:firstLineChars="200"/>
                        <w:jc w:val="left"/>
                        <w:rPr>
                          <w:rFonts w:eastAsia="方正仿宋_GBK"/>
                          <w:sz w:val="32"/>
                          <w:szCs w:val="32"/>
                        </w:rPr>
                      </w:pPr>
                      <w:r>
                        <w:rPr>
                          <w:rFonts w:hint="eastAsia" w:eastAsia="方正仿宋_GBK"/>
                          <w:sz w:val="32"/>
                          <w:szCs w:val="32"/>
                        </w:rPr>
                        <w:t>3、在</w:t>
                      </w:r>
                      <w:r>
                        <w:rPr>
                          <w:rFonts w:eastAsia="方正仿宋_GBK"/>
                          <w:sz w:val="32"/>
                          <w:szCs w:val="32"/>
                        </w:rPr>
                        <w:t>电子显示屏、多媒体触屏机</w:t>
                      </w:r>
                      <w:r>
                        <w:rPr>
                          <w:rFonts w:hint="eastAsia" w:eastAsia="方正仿宋_GBK"/>
                          <w:sz w:val="32"/>
                          <w:szCs w:val="32"/>
                        </w:rPr>
                        <w:t>上不定期循环滚动播放法治文化内容。</w:t>
                      </w:r>
                    </w:p>
                    <w:p w14:paraId="1E95FDAB">
                      <w:pPr>
                        <w:spacing w:line="500" w:lineRule="exact"/>
                        <w:ind w:firstLine="640"/>
                        <w:jc w:val="left"/>
                        <w:rPr>
                          <w:rFonts w:eastAsia="方正仿宋_GBK"/>
                          <w:sz w:val="32"/>
                          <w:szCs w:val="32"/>
                        </w:rPr>
                      </w:pPr>
                      <w:r>
                        <w:rPr>
                          <w:rFonts w:eastAsia="方正仿宋_GBK"/>
                          <w:sz w:val="32"/>
                          <w:szCs w:val="32"/>
                        </w:rPr>
                        <w:t>4、积</w:t>
                      </w:r>
                      <w:r>
                        <w:rPr>
                          <w:rFonts w:hint="eastAsia" w:ascii="方正仿宋_GBK" w:hAnsi="方正仿宋_GBK" w:eastAsia="方正仿宋_GBK" w:cs="方正仿宋_GBK"/>
                          <w:sz w:val="32"/>
                          <w:szCs w:val="32"/>
                        </w:rPr>
                        <w:t>极开展</w:t>
                      </w:r>
                      <w:r>
                        <w:rPr>
                          <w:rFonts w:eastAsia="方正仿宋_GBK"/>
                          <w:sz w:val="32"/>
                          <w:szCs w:val="32"/>
                        </w:rPr>
                        <w:t xml:space="preserve"> “12•4”国家宪法日、宪法宣传周、“信访法治宣传月”、国家“无线电管理宣传月”等宣传活动</w:t>
                      </w:r>
                      <w:r>
                        <w:rPr>
                          <w:rFonts w:hint="eastAsia" w:eastAsia="方正仿宋_GBK"/>
                          <w:sz w:val="32"/>
                          <w:szCs w:val="32"/>
                        </w:rPr>
                        <w:t>。</w:t>
                      </w:r>
                    </w:p>
                    <w:p w14:paraId="3EE70854">
                      <w:pPr>
                        <w:spacing w:line="500" w:lineRule="exact"/>
                        <w:ind w:firstLine="640"/>
                        <w:jc w:val="left"/>
                        <w:rPr>
                          <w:rFonts w:eastAsia="方正仿宋_GBK"/>
                          <w:sz w:val="32"/>
                          <w:szCs w:val="32"/>
                        </w:rPr>
                      </w:pPr>
                      <w:r>
                        <w:rPr>
                          <w:rFonts w:eastAsia="方正仿宋_GBK"/>
                          <w:sz w:val="32"/>
                          <w:szCs w:val="32"/>
                        </w:rPr>
                        <w:t>5、鼓励开展现场参观学习</w:t>
                      </w:r>
                      <w:r>
                        <w:rPr>
                          <w:rFonts w:hint="eastAsia" w:eastAsia="方正仿宋_GBK"/>
                          <w:sz w:val="32"/>
                          <w:szCs w:val="32"/>
                        </w:rPr>
                        <w:t>，积极开展</w:t>
                      </w:r>
                      <w:r>
                        <w:rPr>
                          <w:rFonts w:eastAsia="方正仿宋_GBK"/>
                          <w:sz w:val="32"/>
                          <w:szCs w:val="32"/>
                        </w:rPr>
                        <w:t>普法进学校、进企业、进园区、进社区“四进”活动</w:t>
                      </w:r>
                      <w:r>
                        <w:rPr>
                          <w:rFonts w:hint="eastAsia" w:eastAsia="方正仿宋_GBK"/>
                          <w:sz w:val="32"/>
                          <w:szCs w:val="32"/>
                        </w:rPr>
                        <w:t>。</w:t>
                      </w:r>
                    </w:p>
                  </w:txbxContent>
                </v:textbox>
              </v:shape>
            </w:pict>
          </mc:Fallback>
        </mc:AlternateContent>
      </w:r>
    </w:p>
    <w:p w14:paraId="03FB17F4">
      <w:pPr>
        <w:widowControl/>
        <w:shd w:val="clear" w:color="auto" w:fill="FFFFFF"/>
        <w:spacing w:line="600" w:lineRule="exact"/>
        <w:ind w:firstLine="880"/>
        <w:jc w:val="left"/>
        <w:rPr>
          <w:rFonts w:eastAsia="方正仿宋_GBK"/>
          <w:sz w:val="32"/>
          <w:szCs w:val="32"/>
        </w:rPr>
      </w:pPr>
    </w:p>
    <w:p w14:paraId="4E3B88C8">
      <w:pPr>
        <w:widowControl/>
        <w:shd w:val="clear" w:color="auto" w:fill="FFFFFF"/>
        <w:spacing w:line="600" w:lineRule="exact"/>
        <w:ind w:firstLine="880"/>
        <w:jc w:val="left"/>
        <w:rPr>
          <w:rFonts w:eastAsia="方正仿宋_GBK"/>
          <w:sz w:val="32"/>
          <w:szCs w:val="32"/>
        </w:rPr>
      </w:pPr>
    </w:p>
    <w:p w14:paraId="066D9F7D">
      <w:pPr>
        <w:widowControl/>
        <w:shd w:val="clear" w:color="auto" w:fill="FFFFFF"/>
        <w:spacing w:line="600" w:lineRule="exact"/>
        <w:ind w:firstLine="880"/>
        <w:jc w:val="left"/>
        <w:rPr>
          <w:rFonts w:eastAsia="方正仿宋_GBK"/>
          <w:sz w:val="32"/>
          <w:szCs w:val="32"/>
        </w:rPr>
      </w:pPr>
    </w:p>
    <w:p w14:paraId="12DD9B3A">
      <w:pPr>
        <w:widowControl/>
        <w:shd w:val="clear" w:color="auto" w:fill="FFFFFF"/>
        <w:spacing w:line="600" w:lineRule="exact"/>
        <w:ind w:firstLine="880"/>
        <w:jc w:val="left"/>
        <w:rPr>
          <w:rFonts w:eastAsia="方正仿宋_GBK"/>
          <w:sz w:val="32"/>
          <w:szCs w:val="32"/>
        </w:rPr>
      </w:pPr>
    </w:p>
    <w:p w14:paraId="66FD136D">
      <w:pPr>
        <w:widowControl/>
        <w:shd w:val="clear" w:color="auto" w:fill="FFFFFF"/>
        <w:spacing w:line="600" w:lineRule="exact"/>
        <w:ind w:firstLine="880"/>
        <w:jc w:val="left"/>
        <w:rPr>
          <w:rFonts w:eastAsia="方正仿宋_GBK"/>
          <w:sz w:val="32"/>
          <w:szCs w:val="32"/>
        </w:rPr>
      </w:pPr>
    </w:p>
    <w:p w14:paraId="15B86873">
      <w:pPr>
        <w:widowControl/>
        <w:shd w:val="clear" w:color="auto" w:fill="FFFFFF"/>
        <w:spacing w:line="600" w:lineRule="exact"/>
        <w:ind w:firstLine="880"/>
        <w:jc w:val="left"/>
        <w:rPr>
          <w:rFonts w:eastAsia="方正仿宋_GBK"/>
          <w:b/>
          <w:bCs/>
          <w:sz w:val="32"/>
          <w:szCs w:val="32"/>
        </w:rPr>
      </w:pPr>
    </w:p>
    <w:p w14:paraId="528A142B">
      <w:pPr>
        <w:widowControl/>
        <w:shd w:val="clear" w:color="auto" w:fill="FFFFFF"/>
        <w:spacing w:line="600" w:lineRule="exact"/>
        <w:ind w:firstLine="880"/>
        <w:jc w:val="left"/>
        <w:rPr>
          <w:rFonts w:eastAsia="方正仿宋_GBK"/>
          <w:b/>
          <w:bCs/>
          <w:sz w:val="32"/>
          <w:szCs w:val="32"/>
        </w:rPr>
      </w:pPr>
    </w:p>
    <w:p w14:paraId="2D3EB416">
      <w:pPr>
        <w:widowControl/>
        <w:shd w:val="clear" w:color="auto" w:fill="FFFFFF"/>
        <w:spacing w:line="600" w:lineRule="exact"/>
        <w:ind w:firstLine="880"/>
        <w:jc w:val="left"/>
        <w:rPr>
          <w:rFonts w:eastAsia="方正仿宋_GBK"/>
          <w:b/>
          <w:bCs/>
          <w:sz w:val="32"/>
          <w:szCs w:val="32"/>
        </w:rPr>
      </w:pPr>
    </w:p>
    <w:p w14:paraId="2917C6E7">
      <w:pPr>
        <w:widowControl/>
        <w:shd w:val="clear" w:color="auto" w:fill="FFFFFF"/>
        <w:spacing w:line="600" w:lineRule="exact"/>
        <w:ind w:firstLine="880"/>
        <w:jc w:val="left"/>
        <w:rPr>
          <w:rFonts w:eastAsia="方正仿宋_GBK"/>
          <w:b/>
          <w:bCs/>
          <w:sz w:val="32"/>
          <w:szCs w:val="32"/>
        </w:rPr>
      </w:pPr>
    </w:p>
    <w:p w14:paraId="1C567DE6">
      <w:pPr>
        <w:widowControl/>
        <w:shd w:val="clear" w:color="auto" w:fill="FFFFFF"/>
        <w:spacing w:line="600" w:lineRule="exact"/>
        <w:ind w:firstLine="880"/>
        <w:jc w:val="left"/>
        <w:rPr>
          <w:rFonts w:eastAsia="方正仿宋_GBK"/>
          <w:b/>
          <w:bCs/>
          <w:sz w:val="32"/>
          <w:szCs w:val="32"/>
        </w:rPr>
      </w:pPr>
    </w:p>
    <w:p w14:paraId="14E7B6CA">
      <w:pPr>
        <w:widowControl/>
        <w:shd w:val="clear" w:color="auto" w:fill="FFFFFF"/>
        <w:spacing w:line="600" w:lineRule="exact"/>
        <w:ind w:firstLine="880"/>
        <w:jc w:val="left"/>
        <w:rPr>
          <w:rFonts w:eastAsia="方正仿宋_GBK"/>
          <w:b/>
          <w:bCs/>
          <w:sz w:val="32"/>
          <w:szCs w:val="32"/>
        </w:rPr>
      </w:pPr>
    </w:p>
    <w:p w14:paraId="658D8587">
      <w:pPr>
        <w:widowControl/>
        <w:shd w:val="clear" w:color="auto" w:fill="FFFFFF"/>
        <w:spacing w:line="600" w:lineRule="exact"/>
        <w:ind w:firstLine="880"/>
        <w:jc w:val="left"/>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（四）推进普法与行业治理实践紧密融合。</w:t>
      </w:r>
    </w:p>
    <w:p w14:paraId="04A36DE5">
      <w:pPr>
        <w:widowControl/>
        <w:shd w:val="clear" w:color="auto" w:fill="FFFFFF"/>
        <w:spacing w:line="600" w:lineRule="exact"/>
        <w:ind w:firstLine="880"/>
        <w:jc w:val="left"/>
        <w:rPr>
          <w:rFonts w:eastAsia="方正仿宋_GBK"/>
          <w:sz w:val="32"/>
          <w:szCs w:val="32"/>
        </w:rPr>
      </w:pPr>
      <w:r>
        <w:rPr>
          <w:rFonts w:eastAsia="方正仿宋_GBK"/>
          <w:b/>
          <w:bCs/>
          <w:sz w:val="32"/>
          <w:szCs w:val="32"/>
        </w:rPr>
        <w:t>1、利用立法过程普法。</w:t>
      </w:r>
      <w:r>
        <w:rPr>
          <w:rFonts w:eastAsia="方正仿宋_GBK"/>
          <w:sz w:val="32"/>
          <w:szCs w:val="32"/>
        </w:rPr>
        <w:t>在工业和信息化领域开展先进制造业和数字经济等方面法律法规规章和规范性文件制定过程中，扩大社会参与，广泛征求意见，及时回应关切，发布释义解读。</w:t>
      </w:r>
    </w:p>
    <w:p w14:paraId="0DC0B4A5">
      <w:pPr>
        <w:widowControl/>
        <w:shd w:val="clear" w:color="auto" w:fill="FFFFFF"/>
        <w:spacing w:line="600" w:lineRule="exact"/>
        <w:ind w:firstLine="880"/>
        <w:jc w:val="left"/>
        <w:rPr>
          <w:rFonts w:eastAsia="方正仿宋_GBK"/>
          <w:sz w:val="32"/>
          <w:szCs w:val="32"/>
        </w:rPr>
      </w:pPr>
      <w:r>
        <w:rPr>
          <w:rFonts w:eastAsia="方正仿宋_GBK"/>
          <w:b/>
          <w:bCs/>
          <w:sz w:val="32"/>
          <w:szCs w:val="32"/>
        </w:rPr>
        <w:t>2、利用服务监管过程普法。</w:t>
      </w:r>
      <w:r>
        <w:rPr>
          <w:rFonts w:eastAsia="方正仿宋_GBK"/>
          <w:sz w:val="32"/>
          <w:szCs w:val="32"/>
        </w:rPr>
        <w:t>在工业和信息化相关领域的市场监管和政务服务中，通过推广说理式执法文书、落实行政执法公示、开展重大执法决定法制审核、进行专项普法活动等形式向行政相对人宣传普及生产经营、权益保护等法律知识，强化行政相对人守法意识。依法依规履行信息发布和政策解读责任。</w:t>
      </w:r>
    </w:p>
    <w:p w14:paraId="7DE7EF12">
      <w:pPr>
        <w:widowControl/>
        <w:shd w:val="clear" w:color="auto" w:fill="FFFFFF"/>
        <w:spacing w:line="600" w:lineRule="exact"/>
        <w:ind w:firstLine="880"/>
        <w:jc w:val="left"/>
        <w:rPr>
          <w:rFonts w:eastAsia="方正仿宋_GBK"/>
          <w:sz w:val="32"/>
          <w:szCs w:val="32"/>
        </w:rPr>
      </w:pPr>
      <w:r>
        <w:rPr>
          <w:rFonts w:eastAsia="方正仿宋_GBK"/>
          <w:b/>
          <w:bCs/>
          <w:sz w:val="32"/>
          <w:szCs w:val="32"/>
        </w:rPr>
        <w:t>3、利用纠纷化解过程普法。</w:t>
      </w:r>
      <w:r>
        <w:rPr>
          <w:rFonts w:eastAsia="方正仿宋_GBK"/>
          <w:sz w:val="32"/>
          <w:szCs w:val="32"/>
        </w:rPr>
        <w:t>配合办理行政复议案件，将法治宣传与案件办理有机结合；在行政应诉过程中，做好答辩举证、出庭应诉，充分释法说理，编发行政执法、行政应诉典型案例，以案释法，发挥典型案例的引导、规范、预防与教育作用。</w:t>
      </w:r>
    </w:p>
    <w:p w14:paraId="22589993">
      <w:pPr>
        <w:widowControl/>
        <w:shd w:val="clear" w:color="auto" w:fill="FFFFFF"/>
        <w:spacing w:line="600" w:lineRule="exact"/>
        <w:ind w:firstLine="880"/>
        <w:jc w:val="left"/>
        <w:rPr>
          <w:rFonts w:eastAsia="方正仿宋_GBK"/>
          <w:sz w:val="32"/>
          <w:szCs w:val="32"/>
        </w:rPr>
      </w:pPr>
      <w:r>
        <w:rPr>
          <w:rFonts w:eastAsia="方正仿宋_GBK"/>
          <w:b/>
          <w:bCs/>
          <w:sz w:val="32"/>
          <w:szCs w:val="32"/>
        </w:rPr>
        <w:t>4、深化依法治企。</w:t>
      </w:r>
      <w:r>
        <w:rPr>
          <w:rFonts w:eastAsia="方正仿宋_GBK"/>
          <w:sz w:val="32"/>
          <w:szCs w:val="32"/>
        </w:rPr>
        <w:t>加强对企业生产、经营行为的监督，推进社会信用体系建设。深化“法律进企业”，落实经营管理人员学法用法制度。加强对企业主要负责人的法治培训。落实公司律师制度、企业法律顾问制度。企业要诚实守信、依法决策、守法经营、规范管理，遵守市场竞争规则和商业道德，依法维护自身合法权益，自觉履行社会责任，提升企业管理法治化水平。</w:t>
      </w:r>
    </w:p>
    <w:p w14:paraId="0603D3EE">
      <w:pPr>
        <w:widowControl/>
        <w:shd w:val="clear" w:color="auto" w:fill="FFFFFF"/>
        <w:spacing w:line="600" w:lineRule="exact"/>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四、组织领导和保障</w:t>
      </w:r>
    </w:p>
    <w:p w14:paraId="352ABD56">
      <w:pPr>
        <w:spacing w:line="60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(一）组织领导。</w:t>
      </w:r>
    </w:p>
    <w:p w14:paraId="1A858A31">
      <w:pPr>
        <w:spacing w:line="600" w:lineRule="exact"/>
        <w:ind w:firstLine="640" w:firstLineChars="200"/>
        <w:rPr>
          <w:rFonts w:eastAsia="方正仿宋_GBK"/>
          <w:sz w:val="32"/>
          <w:szCs w:val="32"/>
        </w:rPr>
      </w:pPr>
      <w:r>
        <w:rPr>
          <w:rFonts w:eastAsia="方正仿宋_GBK"/>
          <w:sz w:val="32"/>
          <w:szCs w:val="32"/>
        </w:rPr>
        <w:t>坚持统一领导与分工负责相结合的组织领导体制。各市州、县市区工信主管部门、厅属各单位要成立相应的领导机构和工作专班，抓好本部门、本单位“八五”法治宣传教育规划的实施。工业和信息化系统各级主要负责人要严格按照推进法治建设第一责任人职责的要求，认真履行普法领导责任。</w:t>
      </w:r>
    </w:p>
    <w:p w14:paraId="65C7FC91">
      <w:pPr>
        <w:spacing w:line="600" w:lineRule="exact"/>
        <w:ind w:firstLine="640" w:firstLineChars="200"/>
        <w:rPr>
          <w:rFonts w:eastAsia="方正仿宋_GBK"/>
          <w:sz w:val="32"/>
          <w:szCs w:val="32"/>
        </w:rPr>
      </w:pPr>
      <w:r>
        <w:rPr>
          <w:rFonts w:eastAsia="方正仿宋_GBK"/>
          <w:sz w:val="32"/>
          <w:szCs w:val="32"/>
        </w:rPr>
        <w:t>省工信厅普法暨依法行政工作领导小组办公室（设法规处）负责对全省工业和信息化系统普法工作的统筹规划、指导协调和督促检查，组织实施全省工业和信息化系统“八五”法治宣传教育规划。各级各部门要根据“谁执法谁普法”“谁管理谁普法”“谁服务谁普法”要求，结合职责分工落实普法责任，形成普法工作合力。</w:t>
      </w:r>
    </w:p>
    <w:p w14:paraId="02DAC4FC">
      <w:pPr>
        <w:spacing w:line="60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（二）保障措施。</w:t>
      </w:r>
    </w:p>
    <w:p w14:paraId="4E27A578">
      <w:pPr>
        <w:spacing w:line="600" w:lineRule="exact"/>
        <w:ind w:firstLine="643" w:firstLineChars="200"/>
        <w:rPr>
          <w:rFonts w:eastAsia="方正仿宋_GBK"/>
          <w:sz w:val="32"/>
          <w:szCs w:val="32"/>
        </w:rPr>
      </w:pPr>
      <w:r>
        <w:rPr>
          <w:rFonts w:eastAsia="方正仿宋_GBK"/>
          <w:b/>
          <w:bCs/>
          <w:sz w:val="32"/>
          <w:szCs w:val="32"/>
        </w:rPr>
        <w:t>1、落实国家工作人员学法考法制度。</w:t>
      </w:r>
      <w:r>
        <w:rPr>
          <w:rFonts w:eastAsia="方正仿宋_GBK"/>
          <w:sz w:val="32"/>
          <w:szCs w:val="32"/>
        </w:rPr>
        <w:t>将宪法、法律列入年度学习计划，集体学法每年不少于2次；各级机关干部要按规定按时完成网上学法课时，参加年度学法考试。严格落实行政执法资格考试制度，坚持行政执法人员持证上岗、亮证执法。</w:t>
      </w:r>
    </w:p>
    <w:p w14:paraId="07BEA215">
      <w:pPr>
        <w:spacing w:line="600" w:lineRule="exact"/>
        <w:ind w:firstLine="643" w:firstLineChars="200"/>
        <w:rPr>
          <w:rFonts w:eastAsia="方正仿宋_GBK"/>
          <w:sz w:val="32"/>
          <w:szCs w:val="32"/>
        </w:rPr>
      </w:pPr>
      <w:r>
        <w:rPr>
          <w:rFonts w:eastAsia="方正仿宋_GBK"/>
          <w:b/>
          <w:bCs/>
          <w:sz w:val="32"/>
          <w:szCs w:val="32"/>
        </w:rPr>
        <w:t>2、建立常态化的法治教育培训制度。</w:t>
      </w:r>
      <w:r>
        <w:rPr>
          <w:rFonts w:eastAsia="方正仿宋_GBK"/>
          <w:sz w:val="32"/>
          <w:szCs w:val="32"/>
        </w:rPr>
        <w:t xml:space="preserve">把法治教育纳入干部教育培训总体规划，列为国家工作人员初任培训、任职培训的必训内容。加强对部门工作人员的法治教育培训和行政执法业务培训，每年举办1次以上全省工信系统法治政府建设业务培训班。  </w:t>
      </w:r>
    </w:p>
    <w:p w14:paraId="605A9C6B">
      <w:pPr>
        <w:spacing w:line="600" w:lineRule="exact"/>
        <w:ind w:firstLine="643" w:firstLineChars="200"/>
        <w:rPr>
          <w:rFonts w:eastAsia="方正仿宋_GBK"/>
          <w:sz w:val="32"/>
          <w:szCs w:val="32"/>
        </w:rPr>
      </w:pPr>
      <w:r>
        <w:rPr>
          <w:rFonts w:eastAsia="方正仿宋_GBK"/>
          <w:b/>
          <w:bCs/>
          <w:sz w:val="32"/>
          <w:szCs w:val="32"/>
        </w:rPr>
        <w:t>3、强化考核测评。</w:t>
      </w:r>
      <w:r>
        <w:rPr>
          <w:rFonts w:eastAsia="方正仿宋_GBK"/>
          <w:sz w:val="32"/>
          <w:szCs w:val="32"/>
        </w:rPr>
        <w:t>把普法工作纳入本单位法治建设总体部署，纳入综合绩效考核、平安建设、文明创建等考核评价内容，健全完善普法工作考核评价机制，压实各方责任。把法治素养和依法履职情况作为考核评价干部的重要内容。落实领导干部年终述法工作制度，在年度述职中必须包含述法内容。国家工作人员学法考试情况作为年度考核的重要内容。</w:t>
      </w:r>
    </w:p>
    <w:p w14:paraId="34F72321">
      <w:pPr>
        <w:spacing w:line="600" w:lineRule="exact"/>
        <w:ind w:firstLine="643" w:firstLineChars="200"/>
        <w:rPr>
          <w:rFonts w:eastAsia="方正仿宋_GBK"/>
          <w:sz w:val="32"/>
          <w:szCs w:val="32"/>
        </w:rPr>
      </w:pPr>
      <w:r>
        <w:rPr>
          <w:rFonts w:eastAsia="方正仿宋_GBK"/>
          <w:b/>
          <w:bCs/>
          <w:sz w:val="32"/>
          <w:szCs w:val="32"/>
        </w:rPr>
        <w:t>4、健全落实法治宣传工作机制。</w:t>
      </w:r>
      <w:r>
        <w:rPr>
          <w:rFonts w:eastAsia="方正仿宋_GBK"/>
          <w:sz w:val="32"/>
          <w:szCs w:val="32"/>
        </w:rPr>
        <w:t>健全党组理论学习中心组学法每年不少于2次制度，落实庭审旁听和领导干部出庭应诉制度、行政执法案卷评查制度、以案释法制度、行政执法三项制度、法治宣传教育年度报告制度。</w:t>
      </w:r>
    </w:p>
    <w:p w14:paraId="683DFDDB">
      <w:pPr>
        <w:spacing w:line="600" w:lineRule="exact"/>
        <w:ind w:firstLine="643" w:firstLineChars="200"/>
        <w:rPr>
          <w:rFonts w:eastAsia="方正仿宋_GBK"/>
          <w:sz w:val="32"/>
          <w:szCs w:val="32"/>
        </w:rPr>
      </w:pPr>
      <w:r>
        <w:rPr>
          <w:rFonts w:eastAsia="方正仿宋_GBK"/>
          <w:b/>
          <w:bCs/>
          <w:sz w:val="32"/>
          <w:szCs w:val="32"/>
        </w:rPr>
        <w:t>5、强化经费保障。</w:t>
      </w:r>
      <w:r>
        <w:rPr>
          <w:rFonts w:eastAsia="方正仿宋_GBK"/>
          <w:sz w:val="32"/>
          <w:szCs w:val="32"/>
        </w:rPr>
        <w:t>要将法治宣传教育经费纳入本部门、本单位的财务预算，切实予以保障。按规定把普法列入政府购买服务指导性目录要根据实际情况统筹安排相关经费，保证法治宣传教育工作正常开展。</w:t>
      </w:r>
    </w:p>
    <w:p w14:paraId="743AFEA6">
      <w:pPr>
        <w:spacing w:line="600" w:lineRule="exact"/>
        <w:ind w:left="420" w:leftChars="200"/>
        <w:rPr>
          <w:rFonts w:eastAsia="方正仿宋_GBK"/>
          <w:sz w:val="32"/>
          <w:szCs w:val="32"/>
        </w:rPr>
      </w:pPr>
    </w:p>
    <w:p w14:paraId="7FB68CD7">
      <w:pPr>
        <w:spacing w:line="600" w:lineRule="exact"/>
        <w:ind w:left="420" w:leftChars="200"/>
        <w:rPr>
          <w:rFonts w:eastAsia="方正仿宋_GBK"/>
          <w:sz w:val="32"/>
          <w:szCs w:val="32"/>
        </w:rPr>
      </w:pPr>
      <w:r>
        <w:rPr>
          <w:rFonts w:eastAsia="方正仿宋_GBK"/>
          <w:sz w:val="32"/>
          <w:szCs w:val="32"/>
        </w:rPr>
        <w:t xml:space="preserve">   </w:t>
      </w:r>
    </w:p>
    <w:sectPr>
      <w:footerReference r:id="rId3" w:type="default"/>
      <w:footerReference r:id="rId4" w:type="even"/>
      <w:pgSz w:w="11906" w:h="16838"/>
      <w:pgMar w:top="2098" w:right="1247" w:bottom="1418" w:left="1588" w:header="964" w:footer="1247"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文鼎CS仿宋体">
    <w:panose1 w:val="02010609010101010101"/>
    <w:charset w:val="86"/>
    <w:family w:val="moder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A9B086">
    <w:pPr>
      <w:pStyle w:val="2"/>
      <w:framePr w:wrap="around" w:vAnchor="text" w:hAnchor="margin" w:xAlign="center" w:y="1"/>
      <w:rPr>
        <w:rStyle w:val="6"/>
        <w:rFonts w:ascii="文鼎CS仿宋体" w:eastAsia="文鼎CS仿宋体"/>
        <w:sz w:val="28"/>
        <w:szCs w:val="28"/>
      </w:rPr>
    </w:pPr>
    <w:r>
      <w:rPr>
        <w:rStyle w:val="6"/>
        <w:rFonts w:hint="eastAsia" w:ascii="文鼎CS仿宋体" w:eastAsia="文鼎CS仿宋体"/>
        <w:sz w:val="28"/>
        <w:szCs w:val="28"/>
      </w:rPr>
      <w:t>—</w:t>
    </w:r>
    <w:r>
      <w:rPr>
        <w:rStyle w:val="6"/>
        <w:rFonts w:hint="eastAsia" w:ascii="文鼎CS仿宋体" w:eastAsia="文鼎CS仿宋体"/>
        <w:sz w:val="28"/>
        <w:szCs w:val="28"/>
      </w:rPr>
      <w:fldChar w:fldCharType="begin"/>
    </w:r>
    <w:r>
      <w:rPr>
        <w:rStyle w:val="6"/>
        <w:rFonts w:hint="eastAsia" w:ascii="文鼎CS仿宋体" w:eastAsia="文鼎CS仿宋体"/>
        <w:sz w:val="28"/>
        <w:szCs w:val="28"/>
      </w:rPr>
      <w:instrText xml:space="preserve">PAGE  </w:instrText>
    </w:r>
    <w:r>
      <w:rPr>
        <w:rStyle w:val="6"/>
        <w:rFonts w:hint="eastAsia" w:ascii="文鼎CS仿宋体" w:eastAsia="文鼎CS仿宋体"/>
        <w:sz w:val="28"/>
        <w:szCs w:val="28"/>
      </w:rPr>
      <w:fldChar w:fldCharType="separate"/>
    </w:r>
    <w:r>
      <w:rPr>
        <w:rStyle w:val="6"/>
        <w:rFonts w:ascii="文鼎CS仿宋体" w:eastAsia="文鼎CS仿宋体"/>
        <w:sz w:val="28"/>
        <w:szCs w:val="28"/>
      </w:rPr>
      <w:t>2</w:t>
    </w:r>
    <w:r>
      <w:rPr>
        <w:rStyle w:val="6"/>
        <w:rFonts w:hint="eastAsia" w:ascii="文鼎CS仿宋体" w:eastAsia="文鼎CS仿宋体"/>
        <w:sz w:val="28"/>
        <w:szCs w:val="28"/>
      </w:rPr>
      <w:fldChar w:fldCharType="end"/>
    </w:r>
    <w:r>
      <w:rPr>
        <w:rStyle w:val="6"/>
        <w:rFonts w:hint="eastAsia" w:ascii="文鼎CS仿宋体" w:eastAsia="文鼎CS仿宋体"/>
        <w:sz w:val="28"/>
        <w:szCs w:val="28"/>
      </w:rPr>
      <w:t>—</w:t>
    </w:r>
  </w:p>
  <w:p w14:paraId="1F850AE9">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26768">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14:paraId="3A14A193">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67AB034"/>
    <w:multiLevelType w:val="singleLevel"/>
    <w:tmpl w:val="767AB034"/>
    <w:lvl w:ilvl="0" w:tentative="0">
      <w:start w:val="2"/>
      <w:numFmt w:val="chineseCounting"/>
      <w:suff w:val="nothing"/>
      <w:lvlText w:val="（%1）"/>
      <w:lvlJc w:val="left"/>
      <w:rPr>
        <w:rFonts w:hint="eastAsia"/>
      </w:rPr>
    </w:lvl>
  </w:abstractNum>
  <w:abstractNum w:abstractNumId="1">
    <w:nsid w:val="7D9C65DB"/>
    <w:multiLevelType w:val="singleLevel"/>
    <w:tmpl w:val="7D9C65DB"/>
    <w:lvl w:ilvl="0" w:tentative="0">
      <w:start w:val="1"/>
      <w:numFmt w:val="chineseCounting"/>
      <w:suff w:val="nothing"/>
      <w:lvlText w:val="(%1）"/>
      <w:lvlJc w:val="left"/>
      <w:pPr>
        <w:ind w:left="86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1MjU4YmE5OGRlOTQ2MTk5NGQ5MzBiNjM4MmFlZjcifQ=="/>
  </w:docVars>
  <w:rsids>
    <w:rsidRoot w:val="76B9ECD9"/>
    <w:rsid w:val="00000D20"/>
    <w:rsid w:val="0000254D"/>
    <w:rsid w:val="000050F9"/>
    <w:rsid w:val="000106E4"/>
    <w:rsid w:val="000116FC"/>
    <w:rsid w:val="00012B29"/>
    <w:rsid w:val="000150EA"/>
    <w:rsid w:val="00024D9E"/>
    <w:rsid w:val="000252B5"/>
    <w:rsid w:val="00030B57"/>
    <w:rsid w:val="0003115D"/>
    <w:rsid w:val="00034924"/>
    <w:rsid w:val="00040FC9"/>
    <w:rsid w:val="000505C2"/>
    <w:rsid w:val="00050842"/>
    <w:rsid w:val="00053465"/>
    <w:rsid w:val="0005595C"/>
    <w:rsid w:val="00062C50"/>
    <w:rsid w:val="0006459C"/>
    <w:rsid w:val="000737B9"/>
    <w:rsid w:val="00074192"/>
    <w:rsid w:val="0007542B"/>
    <w:rsid w:val="00080EDB"/>
    <w:rsid w:val="000821E9"/>
    <w:rsid w:val="00090F79"/>
    <w:rsid w:val="000917A8"/>
    <w:rsid w:val="000919EE"/>
    <w:rsid w:val="00091CAA"/>
    <w:rsid w:val="00092067"/>
    <w:rsid w:val="000921E7"/>
    <w:rsid w:val="000933D5"/>
    <w:rsid w:val="00096C3B"/>
    <w:rsid w:val="000A003B"/>
    <w:rsid w:val="000A0499"/>
    <w:rsid w:val="000A1734"/>
    <w:rsid w:val="000A1DA1"/>
    <w:rsid w:val="000A39D5"/>
    <w:rsid w:val="000A5497"/>
    <w:rsid w:val="000B0C73"/>
    <w:rsid w:val="000B1B4A"/>
    <w:rsid w:val="000B2CB4"/>
    <w:rsid w:val="000B3172"/>
    <w:rsid w:val="000B4DD4"/>
    <w:rsid w:val="000B5C34"/>
    <w:rsid w:val="000C156C"/>
    <w:rsid w:val="000C7A1F"/>
    <w:rsid w:val="000D0673"/>
    <w:rsid w:val="000D2164"/>
    <w:rsid w:val="000D621F"/>
    <w:rsid w:val="000D64BB"/>
    <w:rsid w:val="000D7364"/>
    <w:rsid w:val="000E07D0"/>
    <w:rsid w:val="000E1842"/>
    <w:rsid w:val="000E1CCB"/>
    <w:rsid w:val="000E1FF0"/>
    <w:rsid w:val="000E3091"/>
    <w:rsid w:val="000E3BD5"/>
    <w:rsid w:val="000E7D43"/>
    <w:rsid w:val="000F2EF4"/>
    <w:rsid w:val="000F5C25"/>
    <w:rsid w:val="00107D5B"/>
    <w:rsid w:val="00117AC4"/>
    <w:rsid w:val="0012503E"/>
    <w:rsid w:val="001254A2"/>
    <w:rsid w:val="00130444"/>
    <w:rsid w:val="00133983"/>
    <w:rsid w:val="00133C5A"/>
    <w:rsid w:val="00141D91"/>
    <w:rsid w:val="00144067"/>
    <w:rsid w:val="001462A4"/>
    <w:rsid w:val="00146AD5"/>
    <w:rsid w:val="00151D4F"/>
    <w:rsid w:val="00156A3E"/>
    <w:rsid w:val="00157F1B"/>
    <w:rsid w:val="001612C3"/>
    <w:rsid w:val="00163F65"/>
    <w:rsid w:val="001651DF"/>
    <w:rsid w:val="001654DF"/>
    <w:rsid w:val="0017411F"/>
    <w:rsid w:val="001747E3"/>
    <w:rsid w:val="001777FB"/>
    <w:rsid w:val="00180B4D"/>
    <w:rsid w:val="00186135"/>
    <w:rsid w:val="0018678C"/>
    <w:rsid w:val="00186E96"/>
    <w:rsid w:val="00191FF6"/>
    <w:rsid w:val="0019254B"/>
    <w:rsid w:val="001949A0"/>
    <w:rsid w:val="0019527D"/>
    <w:rsid w:val="00195EE3"/>
    <w:rsid w:val="001973B9"/>
    <w:rsid w:val="001A047C"/>
    <w:rsid w:val="001A0D8C"/>
    <w:rsid w:val="001A4255"/>
    <w:rsid w:val="001A74BF"/>
    <w:rsid w:val="001B1304"/>
    <w:rsid w:val="001B1879"/>
    <w:rsid w:val="001B2863"/>
    <w:rsid w:val="001B4D69"/>
    <w:rsid w:val="001B5763"/>
    <w:rsid w:val="001C2C06"/>
    <w:rsid w:val="001C33BA"/>
    <w:rsid w:val="001C378F"/>
    <w:rsid w:val="001D31EB"/>
    <w:rsid w:val="001D6583"/>
    <w:rsid w:val="001E68B9"/>
    <w:rsid w:val="001F1BAC"/>
    <w:rsid w:val="001F2B06"/>
    <w:rsid w:val="001F33A6"/>
    <w:rsid w:val="001F7102"/>
    <w:rsid w:val="001F735A"/>
    <w:rsid w:val="001F742A"/>
    <w:rsid w:val="00202B76"/>
    <w:rsid w:val="0020736F"/>
    <w:rsid w:val="002075A8"/>
    <w:rsid w:val="00207C74"/>
    <w:rsid w:val="00211169"/>
    <w:rsid w:val="00212365"/>
    <w:rsid w:val="002141A7"/>
    <w:rsid w:val="00216078"/>
    <w:rsid w:val="00221343"/>
    <w:rsid w:val="002232A8"/>
    <w:rsid w:val="002236A0"/>
    <w:rsid w:val="00225DE1"/>
    <w:rsid w:val="00233705"/>
    <w:rsid w:val="002343A7"/>
    <w:rsid w:val="00235345"/>
    <w:rsid w:val="002363A6"/>
    <w:rsid w:val="00242B3F"/>
    <w:rsid w:val="00243701"/>
    <w:rsid w:val="002452D8"/>
    <w:rsid w:val="00246573"/>
    <w:rsid w:val="00247B41"/>
    <w:rsid w:val="002536CA"/>
    <w:rsid w:val="0025398A"/>
    <w:rsid w:val="00254676"/>
    <w:rsid w:val="00254E7E"/>
    <w:rsid w:val="00257E0A"/>
    <w:rsid w:val="00257FA0"/>
    <w:rsid w:val="00260367"/>
    <w:rsid w:val="002614C2"/>
    <w:rsid w:val="002627A1"/>
    <w:rsid w:val="0026341A"/>
    <w:rsid w:val="00263790"/>
    <w:rsid w:val="00266306"/>
    <w:rsid w:val="002672D6"/>
    <w:rsid w:val="00272361"/>
    <w:rsid w:val="002842D2"/>
    <w:rsid w:val="00287A19"/>
    <w:rsid w:val="00295EDA"/>
    <w:rsid w:val="002974E1"/>
    <w:rsid w:val="00297683"/>
    <w:rsid w:val="00297C35"/>
    <w:rsid w:val="002A0CCD"/>
    <w:rsid w:val="002A45A3"/>
    <w:rsid w:val="002A585D"/>
    <w:rsid w:val="002A5CD1"/>
    <w:rsid w:val="002B04B0"/>
    <w:rsid w:val="002B0E9E"/>
    <w:rsid w:val="002B1EAA"/>
    <w:rsid w:val="002B5E53"/>
    <w:rsid w:val="002B68B2"/>
    <w:rsid w:val="002C25C8"/>
    <w:rsid w:val="002C3CE4"/>
    <w:rsid w:val="002D03C4"/>
    <w:rsid w:val="002D0E7B"/>
    <w:rsid w:val="002D10DB"/>
    <w:rsid w:val="002D5BA7"/>
    <w:rsid w:val="002D78B0"/>
    <w:rsid w:val="002E3193"/>
    <w:rsid w:val="002E3683"/>
    <w:rsid w:val="002E4B27"/>
    <w:rsid w:val="002E50EB"/>
    <w:rsid w:val="002E5211"/>
    <w:rsid w:val="002E6D1C"/>
    <w:rsid w:val="002E6FD3"/>
    <w:rsid w:val="002E72DD"/>
    <w:rsid w:val="002F0C3B"/>
    <w:rsid w:val="002F38B1"/>
    <w:rsid w:val="002F5C6A"/>
    <w:rsid w:val="002F6898"/>
    <w:rsid w:val="002F71DC"/>
    <w:rsid w:val="002F7217"/>
    <w:rsid w:val="003045D3"/>
    <w:rsid w:val="003051B5"/>
    <w:rsid w:val="003053B1"/>
    <w:rsid w:val="00307C65"/>
    <w:rsid w:val="0031013F"/>
    <w:rsid w:val="00310549"/>
    <w:rsid w:val="003121B4"/>
    <w:rsid w:val="00317C02"/>
    <w:rsid w:val="00320B6F"/>
    <w:rsid w:val="00320D01"/>
    <w:rsid w:val="003249DE"/>
    <w:rsid w:val="00324AA3"/>
    <w:rsid w:val="00326A53"/>
    <w:rsid w:val="00330F0E"/>
    <w:rsid w:val="00332D92"/>
    <w:rsid w:val="00333610"/>
    <w:rsid w:val="00334F6C"/>
    <w:rsid w:val="00336159"/>
    <w:rsid w:val="003513B3"/>
    <w:rsid w:val="00351A75"/>
    <w:rsid w:val="0035252B"/>
    <w:rsid w:val="0035289F"/>
    <w:rsid w:val="0035399E"/>
    <w:rsid w:val="003542F7"/>
    <w:rsid w:val="00355215"/>
    <w:rsid w:val="00360E04"/>
    <w:rsid w:val="00363E76"/>
    <w:rsid w:val="00364947"/>
    <w:rsid w:val="00370A0C"/>
    <w:rsid w:val="00371161"/>
    <w:rsid w:val="003747DF"/>
    <w:rsid w:val="0037571E"/>
    <w:rsid w:val="00380648"/>
    <w:rsid w:val="00385546"/>
    <w:rsid w:val="00385E1A"/>
    <w:rsid w:val="00386385"/>
    <w:rsid w:val="003866CB"/>
    <w:rsid w:val="003906FC"/>
    <w:rsid w:val="00391E23"/>
    <w:rsid w:val="00393358"/>
    <w:rsid w:val="003949E0"/>
    <w:rsid w:val="00394FF3"/>
    <w:rsid w:val="00395005"/>
    <w:rsid w:val="00396F39"/>
    <w:rsid w:val="00396FFE"/>
    <w:rsid w:val="003A03F0"/>
    <w:rsid w:val="003A15FA"/>
    <w:rsid w:val="003A1CBD"/>
    <w:rsid w:val="003A202F"/>
    <w:rsid w:val="003A63D6"/>
    <w:rsid w:val="003B0029"/>
    <w:rsid w:val="003B09F5"/>
    <w:rsid w:val="003B4E95"/>
    <w:rsid w:val="003B5016"/>
    <w:rsid w:val="003B59A0"/>
    <w:rsid w:val="003B68DA"/>
    <w:rsid w:val="003B6C9B"/>
    <w:rsid w:val="003C2321"/>
    <w:rsid w:val="003C36B0"/>
    <w:rsid w:val="003C7853"/>
    <w:rsid w:val="003D1591"/>
    <w:rsid w:val="003D1C38"/>
    <w:rsid w:val="003D3973"/>
    <w:rsid w:val="003D52C1"/>
    <w:rsid w:val="003D672D"/>
    <w:rsid w:val="003E021C"/>
    <w:rsid w:val="003F1371"/>
    <w:rsid w:val="003F13A7"/>
    <w:rsid w:val="004016CD"/>
    <w:rsid w:val="004023D0"/>
    <w:rsid w:val="004024FC"/>
    <w:rsid w:val="00404F82"/>
    <w:rsid w:val="004078BB"/>
    <w:rsid w:val="00407BF3"/>
    <w:rsid w:val="00415B33"/>
    <w:rsid w:val="00416255"/>
    <w:rsid w:val="00417E2D"/>
    <w:rsid w:val="0042423E"/>
    <w:rsid w:val="00426251"/>
    <w:rsid w:val="00427757"/>
    <w:rsid w:val="00435340"/>
    <w:rsid w:val="0043644A"/>
    <w:rsid w:val="00440074"/>
    <w:rsid w:val="0044192A"/>
    <w:rsid w:val="004427E8"/>
    <w:rsid w:val="0044452C"/>
    <w:rsid w:val="004553D2"/>
    <w:rsid w:val="00461B5D"/>
    <w:rsid w:val="00462B2E"/>
    <w:rsid w:val="00464216"/>
    <w:rsid w:val="004678CD"/>
    <w:rsid w:val="004679A7"/>
    <w:rsid w:val="00470007"/>
    <w:rsid w:val="004711AD"/>
    <w:rsid w:val="00471CE7"/>
    <w:rsid w:val="00473C2F"/>
    <w:rsid w:val="00474438"/>
    <w:rsid w:val="0048251A"/>
    <w:rsid w:val="00484644"/>
    <w:rsid w:val="00486D1E"/>
    <w:rsid w:val="00487A8B"/>
    <w:rsid w:val="00494E8A"/>
    <w:rsid w:val="004A47BB"/>
    <w:rsid w:val="004A4B5A"/>
    <w:rsid w:val="004A53C8"/>
    <w:rsid w:val="004A5B59"/>
    <w:rsid w:val="004B38EE"/>
    <w:rsid w:val="004B4769"/>
    <w:rsid w:val="004B4F48"/>
    <w:rsid w:val="004B58FB"/>
    <w:rsid w:val="004B6395"/>
    <w:rsid w:val="004C1FC2"/>
    <w:rsid w:val="004C2493"/>
    <w:rsid w:val="004C41DC"/>
    <w:rsid w:val="004D2347"/>
    <w:rsid w:val="004D3748"/>
    <w:rsid w:val="004E1CA0"/>
    <w:rsid w:val="004E606C"/>
    <w:rsid w:val="004F24B0"/>
    <w:rsid w:val="004F5350"/>
    <w:rsid w:val="004F5455"/>
    <w:rsid w:val="004F62EC"/>
    <w:rsid w:val="005045A4"/>
    <w:rsid w:val="0050534F"/>
    <w:rsid w:val="00505509"/>
    <w:rsid w:val="00506620"/>
    <w:rsid w:val="00514096"/>
    <w:rsid w:val="00516CDA"/>
    <w:rsid w:val="00521855"/>
    <w:rsid w:val="00524379"/>
    <w:rsid w:val="0052541C"/>
    <w:rsid w:val="00525886"/>
    <w:rsid w:val="00527F21"/>
    <w:rsid w:val="005352D8"/>
    <w:rsid w:val="0054140C"/>
    <w:rsid w:val="00541653"/>
    <w:rsid w:val="00543901"/>
    <w:rsid w:val="00545D82"/>
    <w:rsid w:val="00546267"/>
    <w:rsid w:val="0055245D"/>
    <w:rsid w:val="005526CA"/>
    <w:rsid w:val="005539FA"/>
    <w:rsid w:val="0055512C"/>
    <w:rsid w:val="00557885"/>
    <w:rsid w:val="0056191D"/>
    <w:rsid w:val="00566091"/>
    <w:rsid w:val="005752D7"/>
    <w:rsid w:val="00580F9F"/>
    <w:rsid w:val="00581D48"/>
    <w:rsid w:val="00581F5F"/>
    <w:rsid w:val="0058254D"/>
    <w:rsid w:val="00583CE4"/>
    <w:rsid w:val="0058412F"/>
    <w:rsid w:val="00584BF0"/>
    <w:rsid w:val="005867AA"/>
    <w:rsid w:val="00586833"/>
    <w:rsid w:val="00586A9D"/>
    <w:rsid w:val="0059088E"/>
    <w:rsid w:val="0059259D"/>
    <w:rsid w:val="005930D4"/>
    <w:rsid w:val="0059355D"/>
    <w:rsid w:val="0059374D"/>
    <w:rsid w:val="0059385E"/>
    <w:rsid w:val="00595D22"/>
    <w:rsid w:val="00596EE5"/>
    <w:rsid w:val="00597393"/>
    <w:rsid w:val="005A0435"/>
    <w:rsid w:val="005A0855"/>
    <w:rsid w:val="005A72B0"/>
    <w:rsid w:val="005B02DA"/>
    <w:rsid w:val="005B183D"/>
    <w:rsid w:val="005C2D48"/>
    <w:rsid w:val="005D43B7"/>
    <w:rsid w:val="005D488C"/>
    <w:rsid w:val="005D5924"/>
    <w:rsid w:val="005D5E9F"/>
    <w:rsid w:val="005D753C"/>
    <w:rsid w:val="005E04E2"/>
    <w:rsid w:val="005E0DDC"/>
    <w:rsid w:val="005E170D"/>
    <w:rsid w:val="005E3DB6"/>
    <w:rsid w:val="005E42FA"/>
    <w:rsid w:val="005F01B0"/>
    <w:rsid w:val="005F0C86"/>
    <w:rsid w:val="005F2DC3"/>
    <w:rsid w:val="005F547E"/>
    <w:rsid w:val="006001AE"/>
    <w:rsid w:val="006050EF"/>
    <w:rsid w:val="006135C6"/>
    <w:rsid w:val="00613B56"/>
    <w:rsid w:val="006141BC"/>
    <w:rsid w:val="006153DA"/>
    <w:rsid w:val="00616CD4"/>
    <w:rsid w:val="00617B37"/>
    <w:rsid w:val="00624F6C"/>
    <w:rsid w:val="0062594E"/>
    <w:rsid w:val="00631898"/>
    <w:rsid w:val="00631B12"/>
    <w:rsid w:val="00632163"/>
    <w:rsid w:val="006321F0"/>
    <w:rsid w:val="006344C5"/>
    <w:rsid w:val="00636D80"/>
    <w:rsid w:val="0063797E"/>
    <w:rsid w:val="00637C01"/>
    <w:rsid w:val="00643388"/>
    <w:rsid w:val="00643A35"/>
    <w:rsid w:val="00652168"/>
    <w:rsid w:val="00654E35"/>
    <w:rsid w:val="00663B88"/>
    <w:rsid w:val="006667F2"/>
    <w:rsid w:val="006674DF"/>
    <w:rsid w:val="0067205D"/>
    <w:rsid w:val="00674DCC"/>
    <w:rsid w:val="00677619"/>
    <w:rsid w:val="00683EE5"/>
    <w:rsid w:val="00686770"/>
    <w:rsid w:val="00686F43"/>
    <w:rsid w:val="0068763C"/>
    <w:rsid w:val="00690C5B"/>
    <w:rsid w:val="006924A0"/>
    <w:rsid w:val="0069398A"/>
    <w:rsid w:val="00694372"/>
    <w:rsid w:val="00694FDC"/>
    <w:rsid w:val="00696C24"/>
    <w:rsid w:val="006A4FDC"/>
    <w:rsid w:val="006A6AE9"/>
    <w:rsid w:val="006B478D"/>
    <w:rsid w:val="006B595E"/>
    <w:rsid w:val="006B5A1F"/>
    <w:rsid w:val="006B6038"/>
    <w:rsid w:val="006B722C"/>
    <w:rsid w:val="006C26EF"/>
    <w:rsid w:val="006C3AAB"/>
    <w:rsid w:val="006C5BEB"/>
    <w:rsid w:val="006C720C"/>
    <w:rsid w:val="006C7C23"/>
    <w:rsid w:val="006D3BD0"/>
    <w:rsid w:val="006D7505"/>
    <w:rsid w:val="006D7A91"/>
    <w:rsid w:val="006E1FF2"/>
    <w:rsid w:val="006E49DD"/>
    <w:rsid w:val="006E5094"/>
    <w:rsid w:val="006E6802"/>
    <w:rsid w:val="006E6AE7"/>
    <w:rsid w:val="006F4CCE"/>
    <w:rsid w:val="006F6ACE"/>
    <w:rsid w:val="006F712D"/>
    <w:rsid w:val="0070034C"/>
    <w:rsid w:val="007006DD"/>
    <w:rsid w:val="00701D34"/>
    <w:rsid w:val="0070482D"/>
    <w:rsid w:val="007059BC"/>
    <w:rsid w:val="00707CA1"/>
    <w:rsid w:val="007100FA"/>
    <w:rsid w:val="00710FD3"/>
    <w:rsid w:val="00713083"/>
    <w:rsid w:val="00717BB1"/>
    <w:rsid w:val="00720BB8"/>
    <w:rsid w:val="00726025"/>
    <w:rsid w:val="00730103"/>
    <w:rsid w:val="0073179E"/>
    <w:rsid w:val="00741D97"/>
    <w:rsid w:val="007451A0"/>
    <w:rsid w:val="00747E2B"/>
    <w:rsid w:val="007502DC"/>
    <w:rsid w:val="00754426"/>
    <w:rsid w:val="007571DD"/>
    <w:rsid w:val="00762307"/>
    <w:rsid w:val="0076792D"/>
    <w:rsid w:val="0077107C"/>
    <w:rsid w:val="007730C0"/>
    <w:rsid w:val="00780B27"/>
    <w:rsid w:val="00780FBD"/>
    <w:rsid w:val="007814EA"/>
    <w:rsid w:val="007823EB"/>
    <w:rsid w:val="0078355F"/>
    <w:rsid w:val="0078364F"/>
    <w:rsid w:val="007844B4"/>
    <w:rsid w:val="00786686"/>
    <w:rsid w:val="007872F6"/>
    <w:rsid w:val="007876BA"/>
    <w:rsid w:val="007901BD"/>
    <w:rsid w:val="00790A36"/>
    <w:rsid w:val="00790C8D"/>
    <w:rsid w:val="0079240D"/>
    <w:rsid w:val="00793537"/>
    <w:rsid w:val="007958B5"/>
    <w:rsid w:val="00796D79"/>
    <w:rsid w:val="007A39AD"/>
    <w:rsid w:val="007A3F9E"/>
    <w:rsid w:val="007B341C"/>
    <w:rsid w:val="007C2E64"/>
    <w:rsid w:val="007C3B7A"/>
    <w:rsid w:val="007C4329"/>
    <w:rsid w:val="007C4331"/>
    <w:rsid w:val="007C69EA"/>
    <w:rsid w:val="007D1A80"/>
    <w:rsid w:val="007D32BC"/>
    <w:rsid w:val="007D4CF2"/>
    <w:rsid w:val="007D727B"/>
    <w:rsid w:val="007D7CE1"/>
    <w:rsid w:val="007E008F"/>
    <w:rsid w:val="007E248C"/>
    <w:rsid w:val="007E649C"/>
    <w:rsid w:val="007E6546"/>
    <w:rsid w:val="007E7DE2"/>
    <w:rsid w:val="007F4998"/>
    <w:rsid w:val="00806A26"/>
    <w:rsid w:val="00810DC3"/>
    <w:rsid w:val="00813B51"/>
    <w:rsid w:val="00815A77"/>
    <w:rsid w:val="00822544"/>
    <w:rsid w:val="00822ECE"/>
    <w:rsid w:val="00823719"/>
    <w:rsid w:val="008250E5"/>
    <w:rsid w:val="0082599E"/>
    <w:rsid w:val="00825DB3"/>
    <w:rsid w:val="00827830"/>
    <w:rsid w:val="00831AB5"/>
    <w:rsid w:val="00833A14"/>
    <w:rsid w:val="008400CE"/>
    <w:rsid w:val="00841C5E"/>
    <w:rsid w:val="00843A03"/>
    <w:rsid w:val="00846F80"/>
    <w:rsid w:val="00847EC4"/>
    <w:rsid w:val="00852376"/>
    <w:rsid w:val="0085747D"/>
    <w:rsid w:val="00862418"/>
    <w:rsid w:val="00862AA8"/>
    <w:rsid w:val="008633E3"/>
    <w:rsid w:val="00867F23"/>
    <w:rsid w:val="00871D16"/>
    <w:rsid w:val="00871D3D"/>
    <w:rsid w:val="00872B2D"/>
    <w:rsid w:val="008744A1"/>
    <w:rsid w:val="00875098"/>
    <w:rsid w:val="00875D84"/>
    <w:rsid w:val="00876478"/>
    <w:rsid w:val="00882E80"/>
    <w:rsid w:val="00887E4B"/>
    <w:rsid w:val="00890EF9"/>
    <w:rsid w:val="00895940"/>
    <w:rsid w:val="008A3FDC"/>
    <w:rsid w:val="008A411E"/>
    <w:rsid w:val="008A4BC8"/>
    <w:rsid w:val="008B07B2"/>
    <w:rsid w:val="008B4F17"/>
    <w:rsid w:val="008B4F45"/>
    <w:rsid w:val="008B7C21"/>
    <w:rsid w:val="008C45DE"/>
    <w:rsid w:val="008D07AE"/>
    <w:rsid w:val="008D165D"/>
    <w:rsid w:val="008D2BA0"/>
    <w:rsid w:val="008D714F"/>
    <w:rsid w:val="008E3123"/>
    <w:rsid w:val="008E6442"/>
    <w:rsid w:val="008F02C7"/>
    <w:rsid w:val="008F0B3C"/>
    <w:rsid w:val="008F308F"/>
    <w:rsid w:val="00902CC8"/>
    <w:rsid w:val="009041B9"/>
    <w:rsid w:val="00906D3F"/>
    <w:rsid w:val="009079C7"/>
    <w:rsid w:val="00907D88"/>
    <w:rsid w:val="009116DB"/>
    <w:rsid w:val="0091517A"/>
    <w:rsid w:val="00923BB3"/>
    <w:rsid w:val="0092475B"/>
    <w:rsid w:val="0092542D"/>
    <w:rsid w:val="00926771"/>
    <w:rsid w:val="00932D4E"/>
    <w:rsid w:val="00932EBD"/>
    <w:rsid w:val="009338FD"/>
    <w:rsid w:val="00933DBC"/>
    <w:rsid w:val="00934D0A"/>
    <w:rsid w:val="00937627"/>
    <w:rsid w:val="00946948"/>
    <w:rsid w:val="00954BE3"/>
    <w:rsid w:val="00955423"/>
    <w:rsid w:val="00955E4A"/>
    <w:rsid w:val="00955E76"/>
    <w:rsid w:val="0095692C"/>
    <w:rsid w:val="0095706D"/>
    <w:rsid w:val="009634FE"/>
    <w:rsid w:val="009636AB"/>
    <w:rsid w:val="00963C01"/>
    <w:rsid w:val="00964B64"/>
    <w:rsid w:val="009711DE"/>
    <w:rsid w:val="00971E9E"/>
    <w:rsid w:val="009721EA"/>
    <w:rsid w:val="00973EEE"/>
    <w:rsid w:val="009763A1"/>
    <w:rsid w:val="009779BA"/>
    <w:rsid w:val="00977A11"/>
    <w:rsid w:val="00984136"/>
    <w:rsid w:val="00986EC6"/>
    <w:rsid w:val="00990AC3"/>
    <w:rsid w:val="00992D21"/>
    <w:rsid w:val="00992ECA"/>
    <w:rsid w:val="009A021C"/>
    <w:rsid w:val="009A7FEB"/>
    <w:rsid w:val="009B224D"/>
    <w:rsid w:val="009B33D2"/>
    <w:rsid w:val="009B41FE"/>
    <w:rsid w:val="009B42A5"/>
    <w:rsid w:val="009B7910"/>
    <w:rsid w:val="009C120B"/>
    <w:rsid w:val="009C2836"/>
    <w:rsid w:val="009C7D25"/>
    <w:rsid w:val="009D36AE"/>
    <w:rsid w:val="009D38AE"/>
    <w:rsid w:val="009D5425"/>
    <w:rsid w:val="009D7A3D"/>
    <w:rsid w:val="009E32F5"/>
    <w:rsid w:val="009E5E89"/>
    <w:rsid w:val="009E6656"/>
    <w:rsid w:val="009E76CF"/>
    <w:rsid w:val="009F1011"/>
    <w:rsid w:val="009F23D0"/>
    <w:rsid w:val="009F2BDF"/>
    <w:rsid w:val="009F59A1"/>
    <w:rsid w:val="009F7023"/>
    <w:rsid w:val="00A02A66"/>
    <w:rsid w:val="00A05F90"/>
    <w:rsid w:val="00A11BD6"/>
    <w:rsid w:val="00A121AD"/>
    <w:rsid w:val="00A13509"/>
    <w:rsid w:val="00A143F1"/>
    <w:rsid w:val="00A16308"/>
    <w:rsid w:val="00A16569"/>
    <w:rsid w:val="00A201D2"/>
    <w:rsid w:val="00A21E4B"/>
    <w:rsid w:val="00A228D3"/>
    <w:rsid w:val="00A26117"/>
    <w:rsid w:val="00A2798F"/>
    <w:rsid w:val="00A30516"/>
    <w:rsid w:val="00A31978"/>
    <w:rsid w:val="00A348FB"/>
    <w:rsid w:val="00A34F7D"/>
    <w:rsid w:val="00A35A7C"/>
    <w:rsid w:val="00A36365"/>
    <w:rsid w:val="00A37F14"/>
    <w:rsid w:val="00A406E1"/>
    <w:rsid w:val="00A41565"/>
    <w:rsid w:val="00A4213E"/>
    <w:rsid w:val="00A44883"/>
    <w:rsid w:val="00A44BE0"/>
    <w:rsid w:val="00A44EAB"/>
    <w:rsid w:val="00A505E1"/>
    <w:rsid w:val="00A56F76"/>
    <w:rsid w:val="00A7526B"/>
    <w:rsid w:val="00A761CC"/>
    <w:rsid w:val="00A8714D"/>
    <w:rsid w:val="00A93A4E"/>
    <w:rsid w:val="00A93DA8"/>
    <w:rsid w:val="00A97EEA"/>
    <w:rsid w:val="00AA2A3F"/>
    <w:rsid w:val="00AA6CB9"/>
    <w:rsid w:val="00AB1D22"/>
    <w:rsid w:val="00AB4A48"/>
    <w:rsid w:val="00AB5707"/>
    <w:rsid w:val="00AC0A61"/>
    <w:rsid w:val="00AC2C35"/>
    <w:rsid w:val="00AC3637"/>
    <w:rsid w:val="00AC6E05"/>
    <w:rsid w:val="00AC6F9B"/>
    <w:rsid w:val="00AD4AEC"/>
    <w:rsid w:val="00AD59F1"/>
    <w:rsid w:val="00AD695F"/>
    <w:rsid w:val="00AE18E5"/>
    <w:rsid w:val="00AE706F"/>
    <w:rsid w:val="00AE7419"/>
    <w:rsid w:val="00AE7D1B"/>
    <w:rsid w:val="00AF090C"/>
    <w:rsid w:val="00AF118E"/>
    <w:rsid w:val="00AF4480"/>
    <w:rsid w:val="00AF4AC4"/>
    <w:rsid w:val="00AF67C1"/>
    <w:rsid w:val="00B00806"/>
    <w:rsid w:val="00B00C76"/>
    <w:rsid w:val="00B04BB8"/>
    <w:rsid w:val="00B07353"/>
    <w:rsid w:val="00B146C6"/>
    <w:rsid w:val="00B26175"/>
    <w:rsid w:val="00B270B1"/>
    <w:rsid w:val="00B31F89"/>
    <w:rsid w:val="00B31F8C"/>
    <w:rsid w:val="00B32EE0"/>
    <w:rsid w:val="00B35987"/>
    <w:rsid w:val="00B3601F"/>
    <w:rsid w:val="00B40B98"/>
    <w:rsid w:val="00B43B2A"/>
    <w:rsid w:val="00B52067"/>
    <w:rsid w:val="00B5266B"/>
    <w:rsid w:val="00B556A9"/>
    <w:rsid w:val="00B574EC"/>
    <w:rsid w:val="00B63110"/>
    <w:rsid w:val="00B64196"/>
    <w:rsid w:val="00B70863"/>
    <w:rsid w:val="00B80D54"/>
    <w:rsid w:val="00B810E3"/>
    <w:rsid w:val="00B8134D"/>
    <w:rsid w:val="00B82940"/>
    <w:rsid w:val="00B83DA5"/>
    <w:rsid w:val="00B844B6"/>
    <w:rsid w:val="00B85338"/>
    <w:rsid w:val="00B86F89"/>
    <w:rsid w:val="00B92BAC"/>
    <w:rsid w:val="00B97467"/>
    <w:rsid w:val="00BA2D31"/>
    <w:rsid w:val="00BA30CD"/>
    <w:rsid w:val="00BA4E58"/>
    <w:rsid w:val="00BA50FA"/>
    <w:rsid w:val="00BB0D05"/>
    <w:rsid w:val="00BB2BAC"/>
    <w:rsid w:val="00BB6EA6"/>
    <w:rsid w:val="00BC3D74"/>
    <w:rsid w:val="00BC44B7"/>
    <w:rsid w:val="00BC5592"/>
    <w:rsid w:val="00BC72E0"/>
    <w:rsid w:val="00BD3433"/>
    <w:rsid w:val="00BD41AE"/>
    <w:rsid w:val="00BD49D2"/>
    <w:rsid w:val="00BD6F52"/>
    <w:rsid w:val="00BD77A8"/>
    <w:rsid w:val="00BE1639"/>
    <w:rsid w:val="00BE2AF0"/>
    <w:rsid w:val="00BE49E5"/>
    <w:rsid w:val="00BE7803"/>
    <w:rsid w:val="00BF04FD"/>
    <w:rsid w:val="00BF5C33"/>
    <w:rsid w:val="00C06A4C"/>
    <w:rsid w:val="00C14734"/>
    <w:rsid w:val="00C155EA"/>
    <w:rsid w:val="00C15757"/>
    <w:rsid w:val="00C21643"/>
    <w:rsid w:val="00C218E3"/>
    <w:rsid w:val="00C21997"/>
    <w:rsid w:val="00C23D1B"/>
    <w:rsid w:val="00C26810"/>
    <w:rsid w:val="00C357D3"/>
    <w:rsid w:val="00C35AF7"/>
    <w:rsid w:val="00C40164"/>
    <w:rsid w:val="00C40BE6"/>
    <w:rsid w:val="00C46178"/>
    <w:rsid w:val="00C51BA3"/>
    <w:rsid w:val="00C5557C"/>
    <w:rsid w:val="00C577DC"/>
    <w:rsid w:val="00C61868"/>
    <w:rsid w:val="00C62D7F"/>
    <w:rsid w:val="00C630A2"/>
    <w:rsid w:val="00C64EEB"/>
    <w:rsid w:val="00C72FFC"/>
    <w:rsid w:val="00C746AD"/>
    <w:rsid w:val="00C75939"/>
    <w:rsid w:val="00C76DD7"/>
    <w:rsid w:val="00C8181B"/>
    <w:rsid w:val="00C9463B"/>
    <w:rsid w:val="00C95C04"/>
    <w:rsid w:val="00C97506"/>
    <w:rsid w:val="00CA0433"/>
    <w:rsid w:val="00CA6F73"/>
    <w:rsid w:val="00CA7746"/>
    <w:rsid w:val="00CB1BE7"/>
    <w:rsid w:val="00CB4243"/>
    <w:rsid w:val="00CB6A07"/>
    <w:rsid w:val="00CB7C9C"/>
    <w:rsid w:val="00CC11F5"/>
    <w:rsid w:val="00CC3580"/>
    <w:rsid w:val="00CC472D"/>
    <w:rsid w:val="00CC49E3"/>
    <w:rsid w:val="00CC4D96"/>
    <w:rsid w:val="00CD3EE4"/>
    <w:rsid w:val="00CD62A1"/>
    <w:rsid w:val="00CD67FC"/>
    <w:rsid w:val="00CE1A87"/>
    <w:rsid w:val="00CE257A"/>
    <w:rsid w:val="00CE344F"/>
    <w:rsid w:val="00CE521B"/>
    <w:rsid w:val="00CE6E07"/>
    <w:rsid w:val="00CE7B65"/>
    <w:rsid w:val="00CF0F20"/>
    <w:rsid w:val="00D000AE"/>
    <w:rsid w:val="00D01174"/>
    <w:rsid w:val="00D06CFB"/>
    <w:rsid w:val="00D114B7"/>
    <w:rsid w:val="00D14881"/>
    <w:rsid w:val="00D14E20"/>
    <w:rsid w:val="00D177C7"/>
    <w:rsid w:val="00D17ECA"/>
    <w:rsid w:val="00D229C3"/>
    <w:rsid w:val="00D26BA6"/>
    <w:rsid w:val="00D31B96"/>
    <w:rsid w:val="00D34761"/>
    <w:rsid w:val="00D40EBA"/>
    <w:rsid w:val="00D42F27"/>
    <w:rsid w:val="00D43BAB"/>
    <w:rsid w:val="00D50ABC"/>
    <w:rsid w:val="00D520AB"/>
    <w:rsid w:val="00D55CCD"/>
    <w:rsid w:val="00D56361"/>
    <w:rsid w:val="00D56CB6"/>
    <w:rsid w:val="00D63416"/>
    <w:rsid w:val="00D70AA8"/>
    <w:rsid w:val="00D718B2"/>
    <w:rsid w:val="00D75AD7"/>
    <w:rsid w:val="00D801DC"/>
    <w:rsid w:val="00D826AA"/>
    <w:rsid w:val="00D82D55"/>
    <w:rsid w:val="00D856A4"/>
    <w:rsid w:val="00D85BB2"/>
    <w:rsid w:val="00D95A29"/>
    <w:rsid w:val="00DA508C"/>
    <w:rsid w:val="00DA6D52"/>
    <w:rsid w:val="00DA7101"/>
    <w:rsid w:val="00DA7A87"/>
    <w:rsid w:val="00DB0B2E"/>
    <w:rsid w:val="00DB4615"/>
    <w:rsid w:val="00DB4B32"/>
    <w:rsid w:val="00DB7DF7"/>
    <w:rsid w:val="00DD2006"/>
    <w:rsid w:val="00DD2E6E"/>
    <w:rsid w:val="00DD56F2"/>
    <w:rsid w:val="00DD5FC8"/>
    <w:rsid w:val="00DD73A6"/>
    <w:rsid w:val="00DD77B8"/>
    <w:rsid w:val="00DE0D13"/>
    <w:rsid w:val="00DF18D3"/>
    <w:rsid w:val="00DF4D98"/>
    <w:rsid w:val="00E01C1B"/>
    <w:rsid w:val="00E03DB5"/>
    <w:rsid w:val="00E0517C"/>
    <w:rsid w:val="00E06420"/>
    <w:rsid w:val="00E06E35"/>
    <w:rsid w:val="00E1050B"/>
    <w:rsid w:val="00E1405A"/>
    <w:rsid w:val="00E22182"/>
    <w:rsid w:val="00E225A2"/>
    <w:rsid w:val="00E231F1"/>
    <w:rsid w:val="00E23C41"/>
    <w:rsid w:val="00E245D6"/>
    <w:rsid w:val="00E27929"/>
    <w:rsid w:val="00E310BB"/>
    <w:rsid w:val="00E31204"/>
    <w:rsid w:val="00E32689"/>
    <w:rsid w:val="00E3325D"/>
    <w:rsid w:val="00E33EDD"/>
    <w:rsid w:val="00E35D1F"/>
    <w:rsid w:val="00E371DC"/>
    <w:rsid w:val="00E37E38"/>
    <w:rsid w:val="00E40DDA"/>
    <w:rsid w:val="00E45E4F"/>
    <w:rsid w:val="00E4657C"/>
    <w:rsid w:val="00E46873"/>
    <w:rsid w:val="00E47074"/>
    <w:rsid w:val="00E51911"/>
    <w:rsid w:val="00E56870"/>
    <w:rsid w:val="00E70C90"/>
    <w:rsid w:val="00E713BB"/>
    <w:rsid w:val="00E72FCE"/>
    <w:rsid w:val="00E83B00"/>
    <w:rsid w:val="00E86914"/>
    <w:rsid w:val="00E87ADC"/>
    <w:rsid w:val="00E91322"/>
    <w:rsid w:val="00E92E7D"/>
    <w:rsid w:val="00E94298"/>
    <w:rsid w:val="00E97360"/>
    <w:rsid w:val="00EA49F2"/>
    <w:rsid w:val="00EA6A6C"/>
    <w:rsid w:val="00EA6EB9"/>
    <w:rsid w:val="00EB32A0"/>
    <w:rsid w:val="00EB3E6A"/>
    <w:rsid w:val="00EB4A47"/>
    <w:rsid w:val="00EB6270"/>
    <w:rsid w:val="00EB6573"/>
    <w:rsid w:val="00EC230F"/>
    <w:rsid w:val="00EC3657"/>
    <w:rsid w:val="00EC480E"/>
    <w:rsid w:val="00ED4B05"/>
    <w:rsid w:val="00ED5C89"/>
    <w:rsid w:val="00EE16F2"/>
    <w:rsid w:val="00EE563C"/>
    <w:rsid w:val="00EE6B48"/>
    <w:rsid w:val="00EF0B7B"/>
    <w:rsid w:val="00EF7516"/>
    <w:rsid w:val="00F04556"/>
    <w:rsid w:val="00F04C26"/>
    <w:rsid w:val="00F04D73"/>
    <w:rsid w:val="00F04E4C"/>
    <w:rsid w:val="00F1051B"/>
    <w:rsid w:val="00F14847"/>
    <w:rsid w:val="00F1495B"/>
    <w:rsid w:val="00F14F51"/>
    <w:rsid w:val="00F16BD4"/>
    <w:rsid w:val="00F179C2"/>
    <w:rsid w:val="00F204AD"/>
    <w:rsid w:val="00F27055"/>
    <w:rsid w:val="00F3186F"/>
    <w:rsid w:val="00F33AE2"/>
    <w:rsid w:val="00F44295"/>
    <w:rsid w:val="00F44A4D"/>
    <w:rsid w:val="00F518E7"/>
    <w:rsid w:val="00F525D8"/>
    <w:rsid w:val="00F56CC1"/>
    <w:rsid w:val="00F5728B"/>
    <w:rsid w:val="00F61567"/>
    <w:rsid w:val="00F633C6"/>
    <w:rsid w:val="00F6435A"/>
    <w:rsid w:val="00F65858"/>
    <w:rsid w:val="00F700A6"/>
    <w:rsid w:val="00F7046F"/>
    <w:rsid w:val="00F7070C"/>
    <w:rsid w:val="00F71AC4"/>
    <w:rsid w:val="00F763E5"/>
    <w:rsid w:val="00F76C64"/>
    <w:rsid w:val="00F80600"/>
    <w:rsid w:val="00F81A9D"/>
    <w:rsid w:val="00F84A63"/>
    <w:rsid w:val="00F855A3"/>
    <w:rsid w:val="00F876FA"/>
    <w:rsid w:val="00F87DAA"/>
    <w:rsid w:val="00F94BA6"/>
    <w:rsid w:val="00F9789B"/>
    <w:rsid w:val="00FA16A2"/>
    <w:rsid w:val="00FA28D3"/>
    <w:rsid w:val="00FA506B"/>
    <w:rsid w:val="00FA53FF"/>
    <w:rsid w:val="00FA5E23"/>
    <w:rsid w:val="00FB2978"/>
    <w:rsid w:val="00FB5179"/>
    <w:rsid w:val="00FC3881"/>
    <w:rsid w:val="00FC4EB1"/>
    <w:rsid w:val="00FC56E5"/>
    <w:rsid w:val="00FC60D2"/>
    <w:rsid w:val="00FD0738"/>
    <w:rsid w:val="00FD138E"/>
    <w:rsid w:val="00FD1997"/>
    <w:rsid w:val="00FD45AF"/>
    <w:rsid w:val="00FD7231"/>
    <w:rsid w:val="00FE040B"/>
    <w:rsid w:val="00FE0AF3"/>
    <w:rsid w:val="00FE332E"/>
    <w:rsid w:val="00FE3E34"/>
    <w:rsid w:val="00FE660F"/>
    <w:rsid w:val="00FF0181"/>
    <w:rsid w:val="00FF1ACE"/>
    <w:rsid w:val="00FF28E0"/>
    <w:rsid w:val="00FF6352"/>
    <w:rsid w:val="0DFF54AF"/>
    <w:rsid w:val="1A5F937B"/>
    <w:rsid w:val="29F33463"/>
    <w:rsid w:val="2E378A98"/>
    <w:rsid w:val="302926A2"/>
    <w:rsid w:val="395D6A9B"/>
    <w:rsid w:val="3BFF7DD5"/>
    <w:rsid w:val="3F9F0AC3"/>
    <w:rsid w:val="4D3FF143"/>
    <w:rsid w:val="4FA62675"/>
    <w:rsid w:val="5BBEFDC7"/>
    <w:rsid w:val="5BF74BB7"/>
    <w:rsid w:val="5F7F4B15"/>
    <w:rsid w:val="67FFCE7E"/>
    <w:rsid w:val="6EFB358D"/>
    <w:rsid w:val="6F67AB66"/>
    <w:rsid w:val="6FCD8EB6"/>
    <w:rsid w:val="76B9ECD9"/>
    <w:rsid w:val="77737F94"/>
    <w:rsid w:val="777C479F"/>
    <w:rsid w:val="7BEC60A7"/>
    <w:rsid w:val="7BFFDAF2"/>
    <w:rsid w:val="7CC3F773"/>
    <w:rsid w:val="7EBBFB2A"/>
    <w:rsid w:val="7FDF2698"/>
    <w:rsid w:val="7FEDD261"/>
    <w:rsid w:val="7FEFCD78"/>
    <w:rsid w:val="ABF20A11"/>
    <w:rsid w:val="B29FD448"/>
    <w:rsid w:val="B59A4189"/>
    <w:rsid w:val="BFFF6A40"/>
    <w:rsid w:val="C6CF43F8"/>
    <w:rsid w:val="CA1DE9DF"/>
    <w:rsid w:val="D7F3D42E"/>
    <w:rsid w:val="D7FFDF68"/>
    <w:rsid w:val="EE5D5932"/>
    <w:rsid w:val="F7FBE286"/>
    <w:rsid w:val="FDF911F4"/>
    <w:rsid w:val="FEF70362"/>
    <w:rsid w:val="FF3F3140"/>
    <w:rsid w:val="FF7C1CA7"/>
    <w:rsid w:val="FF9FD8A1"/>
    <w:rsid w:val="FFFC02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SY.com</Company>
  <Pages>9</Pages>
  <Words>3745</Words>
  <Characters>3784</Characters>
  <Lines>27</Lines>
  <Paragraphs>7</Paragraphs>
  <TotalTime>1</TotalTime>
  <ScaleCrop>false</ScaleCrop>
  <LinksUpToDate>false</LinksUpToDate>
  <CharactersWithSpaces>3806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2023-02-03T09:45:00Z</dcterms:created>
  <dc:creator>greatwall</dc:creator>
  <cp:lastModifiedBy>杨祖德</cp:lastModifiedBy>
  <cp:lastPrinted>2021-12-07T07:20:00Z</cp:lastPrinted>
  <dcterms:modified xsi:type="dcterms:W3CDTF">2025-06-05T01:07:34Z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0FA71D94A1434BF787DDD709EE2D641C_12</vt:lpwstr>
  </property>
</Properties>
</file>