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1</w:t>
      </w:r>
    </w:p>
    <w:p>
      <w:pPr>
        <w:ind w:firstLine="2185" w:firstLineChars="607"/>
        <w:jc w:val="left"/>
        <w:rPr>
          <w:rFonts w:ascii="Times New Roman" w:hAnsi="Times New Roman" w:eastAsia="宋体"/>
          <w:color w:val="auto"/>
          <w:sz w:val="36"/>
          <w:szCs w:val="36"/>
        </w:rPr>
      </w:pPr>
    </w:p>
    <w:p>
      <w:pPr>
        <w:ind w:firstLine="2185" w:firstLineChars="607"/>
        <w:jc w:val="left"/>
        <w:rPr>
          <w:rFonts w:hint="eastAsia" w:ascii="Times New Roman" w:hAnsi="Times New Roman" w:eastAsia="宋体"/>
          <w:color w:val="auto"/>
          <w:sz w:val="36"/>
          <w:szCs w:val="36"/>
        </w:rPr>
      </w:pPr>
    </w:p>
    <w:p>
      <w:pPr>
        <w:spacing w:line="1000" w:lineRule="exact"/>
        <w:ind w:left="640" w:leftChars="200" w:right="640" w:rightChars="200"/>
        <w:jc w:val="center"/>
        <w:textAlignment w:val="baseline"/>
        <w:outlineLvl w:val="1"/>
        <w:rPr>
          <w:rFonts w:ascii="Times New Roman" w:hAnsi="Times New Roman" w:eastAsia="方正小标宋简体"/>
          <w:bCs/>
          <w:color w:val="auto"/>
          <w:w w:val="98"/>
          <w:sz w:val="44"/>
          <w:szCs w:val="44"/>
        </w:rPr>
      </w:pPr>
      <w:r>
        <w:rPr>
          <w:rFonts w:hint="eastAsia" w:ascii="Times New Roman" w:hAnsi="Times New Roman" w:eastAsia="方正小标宋简体"/>
          <w:bCs/>
          <w:color w:val="auto"/>
          <w:w w:val="98"/>
          <w:sz w:val="44"/>
          <w:szCs w:val="44"/>
        </w:rPr>
        <w:t>湖南省两化融合管理体系贯标标杆企业</w:t>
      </w:r>
    </w:p>
    <w:p>
      <w:pPr>
        <w:spacing w:line="1000" w:lineRule="exact"/>
        <w:ind w:left="640" w:leftChars="200" w:right="640" w:rightChars="200"/>
        <w:jc w:val="center"/>
        <w:textAlignment w:val="baseline"/>
        <w:outlineLvl w:val="1"/>
        <w:rPr>
          <w:rFonts w:ascii="Times New Roman" w:hAnsi="Times New Roman" w:eastAsia="方正小标宋简体"/>
          <w:bCs/>
          <w:color w:val="auto"/>
          <w:sz w:val="60"/>
          <w:szCs w:val="60"/>
        </w:rPr>
      </w:pPr>
      <w:r>
        <w:rPr>
          <w:rFonts w:hint="eastAsia" w:ascii="Times New Roman" w:hAnsi="Times New Roman" w:eastAsia="方正小标宋简体"/>
          <w:bCs/>
          <w:color w:val="auto"/>
          <w:sz w:val="60"/>
          <w:szCs w:val="60"/>
        </w:rPr>
        <w:t>申</w:t>
      </w:r>
      <w:r>
        <w:rPr>
          <w:rFonts w:ascii="Times New Roman" w:hAnsi="Times New Roman" w:eastAsia="方正小标宋简体"/>
          <w:bCs/>
          <w:color w:val="auto"/>
          <w:sz w:val="60"/>
          <w:szCs w:val="60"/>
        </w:rPr>
        <w:t xml:space="preserve">  </w:t>
      </w:r>
      <w:r>
        <w:rPr>
          <w:rFonts w:hint="eastAsia" w:ascii="Times New Roman" w:hAnsi="Times New Roman" w:eastAsia="方正小标宋简体"/>
          <w:bCs/>
          <w:color w:val="auto"/>
          <w:sz w:val="60"/>
          <w:szCs w:val="60"/>
        </w:rPr>
        <w:t>报</w:t>
      </w:r>
      <w:r>
        <w:rPr>
          <w:rFonts w:ascii="Times New Roman" w:hAnsi="Times New Roman" w:eastAsia="方正小标宋简体"/>
          <w:bCs/>
          <w:color w:val="auto"/>
          <w:sz w:val="60"/>
          <w:szCs w:val="60"/>
        </w:rPr>
        <w:t xml:space="preserve">  </w:t>
      </w:r>
      <w:r>
        <w:rPr>
          <w:rFonts w:hint="eastAsia" w:ascii="Times New Roman" w:hAnsi="Times New Roman" w:eastAsia="方正小标宋简体"/>
          <w:bCs/>
          <w:color w:val="auto"/>
          <w:sz w:val="60"/>
          <w:szCs w:val="60"/>
        </w:rPr>
        <w:t>书</w:t>
      </w:r>
    </w:p>
    <w:p>
      <w:pPr>
        <w:spacing w:line="800" w:lineRule="exact"/>
        <w:jc w:val="center"/>
        <w:rPr>
          <w:rFonts w:ascii="Times New Roman" w:hAnsi="Times New Roman" w:eastAsia="楷体"/>
          <w:color w:val="auto"/>
          <w:sz w:val="36"/>
          <w:szCs w:val="36"/>
        </w:rPr>
      </w:pPr>
      <w:r>
        <w:rPr>
          <w:rFonts w:hint="eastAsia" w:ascii="Times New Roman" w:hAnsi="Times New Roman" w:eastAsia="楷体"/>
          <w:color w:val="auto"/>
          <w:sz w:val="36"/>
          <w:szCs w:val="36"/>
        </w:rPr>
        <w:t>（</w:t>
      </w:r>
      <w:r>
        <w:rPr>
          <w:rFonts w:hint="eastAsia" w:ascii="Times New Roman" w:hAnsi="Times New Roman" w:eastAsia="楷体"/>
          <w:color w:val="auto"/>
          <w:sz w:val="36"/>
          <w:szCs w:val="36"/>
          <w:lang w:val="en-US" w:eastAsia="zh-CN"/>
        </w:rPr>
        <w:t>202</w:t>
      </w:r>
      <w:r>
        <w:rPr>
          <w:rFonts w:hint="eastAsia" w:eastAsia="楷体"/>
          <w:color w:val="auto"/>
          <w:sz w:val="36"/>
          <w:szCs w:val="36"/>
          <w:lang w:val="en-US" w:eastAsia="zh-CN"/>
        </w:rPr>
        <w:t>1</w:t>
      </w:r>
      <w:r>
        <w:rPr>
          <w:rFonts w:hint="eastAsia" w:ascii="Times New Roman" w:hAnsi="Times New Roman" w:eastAsia="楷体"/>
          <w:color w:val="auto"/>
          <w:sz w:val="36"/>
          <w:szCs w:val="36"/>
        </w:rPr>
        <w:t>年度）</w:t>
      </w:r>
    </w:p>
    <w:p>
      <w:pPr>
        <w:ind w:firstLine="2185" w:firstLineChars="607"/>
        <w:jc w:val="left"/>
        <w:rPr>
          <w:rFonts w:ascii="Times New Roman" w:hAnsi="Times New Roman" w:eastAsia="宋体"/>
          <w:color w:val="auto"/>
          <w:sz w:val="36"/>
          <w:szCs w:val="36"/>
        </w:rPr>
      </w:pPr>
    </w:p>
    <w:p>
      <w:pPr>
        <w:ind w:firstLine="2185" w:firstLineChars="607"/>
        <w:jc w:val="left"/>
        <w:rPr>
          <w:rFonts w:ascii="Times New Roman" w:hAnsi="Times New Roman" w:eastAsia="宋体"/>
          <w:color w:val="auto"/>
          <w:sz w:val="36"/>
          <w:szCs w:val="36"/>
        </w:rPr>
      </w:pPr>
    </w:p>
    <w:p>
      <w:pPr>
        <w:spacing w:line="840" w:lineRule="exact"/>
        <w:ind w:firstLine="1080" w:firstLineChars="300"/>
        <w:jc w:val="left"/>
        <w:rPr>
          <w:rFonts w:ascii="Times New Roman" w:hAnsi="Times New Roman" w:eastAsia="宋体"/>
          <w:color w:val="auto"/>
          <w:sz w:val="36"/>
          <w:szCs w:val="36"/>
        </w:rPr>
      </w:pPr>
      <w:r>
        <w:rPr>
          <w:rFonts w:hint="eastAsia" w:ascii="Times New Roman" w:hAnsi="Times New Roman" w:eastAsia="宋体"/>
          <w:color w:val="auto"/>
          <w:sz w:val="36"/>
          <w:szCs w:val="36"/>
        </w:rPr>
        <w:t>申报单位（盖章）：</w:t>
      </w:r>
      <w:r>
        <w:rPr>
          <w:rFonts w:ascii="Times New Roman" w:hAnsi="Times New Roman" w:eastAsia="宋体"/>
          <w:color w:val="auto"/>
          <w:sz w:val="36"/>
          <w:szCs w:val="36"/>
          <w:u w:val="single"/>
        </w:rPr>
        <w:t xml:space="preserve">                          </w:t>
      </w:r>
    </w:p>
    <w:p>
      <w:pPr>
        <w:spacing w:line="840" w:lineRule="exact"/>
        <w:ind w:firstLine="1080" w:firstLineChars="300"/>
        <w:jc w:val="left"/>
        <w:rPr>
          <w:rFonts w:ascii="Times New Roman" w:hAnsi="Times New Roman" w:eastAsia="宋体"/>
          <w:color w:val="auto"/>
          <w:sz w:val="36"/>
          <w:szCs w:val="36"/>
        </w:rPr>
      </w:pPr>
      <w:r>
        <w:rPr>
          <w:rFonts w:hint="eastAsia" w:ascii="Times New Roman" w:hAnsi="Times New Roman" w:eastAsia="宋体"/>
          <w:color w:val="auto"/>
          <w:sz w:val="36"/>
          <w:szCs w:val="36"/>
        </w:rPr>
        <w:t>推荐单位（盖章）：</w:t>
      </w:r>
      <w:r>
        <w:rPr>
          <w:rFonts w:ascii="Times New Roman" w:hAnsi="Times New Roman" w:eastAsia="宋体"/>
          <w:color w:val="auto"/>
          <w:sz w:val="36"/>
          <w:szCs w:val="36"/>
          <w:u w:val="single"/>
        </w:rPr>
        <w:t xml:space="preserve">                          </w:t>
      </w:r>
    </w:p>
    <w:p>
      <w:pPr>
        <w:spacing w:line="840" w:lineRule="exact"/>
        <w:ind w:firstLine="1080" w:firstLineChars="300"/>
        <w:jc w:val="left"/>
        <w:rPr>
          <w:rFonts w:ascii="Times New Roman" w:hAnsi="Times New Roman" w:eastAsia="宋体"/>
          <w:color w:val="auto"/>
          <w:sz w:val="36"/>
          <w:szCs w:val="36"/>
        </w:rPr>
      </w:pPr>
      <w:r>
        <w:rPr>
          <w:rFonts w:hint="eastAsia" w:ascii="Times New Roman" w:hAnsi="Times New Roman" w:eastAsia="宋体"/>
          <w:color w:val="auto"/>
          <w:sz w:val="36"/>
          <w:szCs w:val="36"/>
        </w:rPr>
        <w:t>联</w:t>
      </w:r>
      <w:r>
        <w:rPr>
          <w:rFonts w:hint="eastAsia" w:ascii="Times New Roman" w:hAnsi="Times New Roman" w:eastAsia="宋体"/>
          <w:color w:val="auto"/>
          <w:spacing w:val="12"/>
          <w:sz w:val="36"/>
          <w:szCs w:val="36"/>
        </w:rPr>
        <w:t>系人联系电话：</w:t>
      </w:r>
      <w:r>
        <w:rPr>
          <w:rFonts w:ascii="Times New Roman" w:hAnsi="Times New Roman" w:eastAsia="宋体"/>
          <w:color w:val="auto"/>
          <w:sz w:val="36"/>
          <w:szCs w:val="36"/>
          <w:u w:val="single"/>
        </w:rPr>
        <w:t xml:space="preserve">                          </w:t>
      </w:r>
    </w:p>
    <w:p>
      <w:pPr>
        <w:spacing w:line="840" w:lineRule="exact"/>
        <w:ind w:firstLine="1080" w:firstLineChars="300"/>
        <w:jc w:val="left"/>
        <w:rPr>
          <w:rFonts w:ascii="Times New Roman" w:hAnsi="Times New Roman" w:eastAsia="宋体"/>
          <w:color w:val="auto"/>
          <w:sz w:val="36"/>
          <w:szCs w:val="36"/>
        </w:rPr>
      </w:pPr>
      <w:r>
        <w:rPr>
          <w:rFonts w:hint="eastAsia" w:ascii="Times New Roman" w:hAnsi="Times New Roman" w:eastAsia="宋体"/>
          <w:color w:val="auto"/>
          <w:sz w:val="36"/>
          <w:szCs w:val="36"/>
        </w:rPr>
        <w:t>申</w:t>
      </w:r>
      <w:r>
        <w:rPr>
          <w:rFonts w:ascii="Times New Roman" w:hAnsi="Times New Roman" w:eastAsia="宋体"/>
          <w:color w:val="auto"/>
          <w:spacing w:val="8"/>
          <w:sz w:val="36"/>
          <w:szCs w:val="36"/>
        </w:rPr>
        <w:t xml:space="preserve">  </w:t>
      </w:r>
      <w:r>
        <w:rPr>
          <w:rFonts w:hint="eastAsia" w:ascii="Times New Roman" w:hAnsi="Times New Roman" w:eastAsia="宋体"/>
          <w:color w:val="auto"/>
          <w:spacing w:val="8"/>
          <w:sz w:val="36"/>
          <w:szCs w:val="36"/>
        </w:rPr>
        <w:t>报</w:t>
      </w:r>
      <w:r>
        <w:rPr>
          <w:rFonts w:ascii="Times New Roman" w:hAnsi="Times New Roman" w:eastAsia="宋体"/>
          <w:color w:val="auto"/>
          <w:spacing w:val="8"/>
          <w:sz w:val="36"/>
          <w:szCs w:val="36"/>
        </w:rPr>
        <w:t xml:space="preserve">  </w:t>
      </w:r>
      <w:r>
        <w:rPr>
          <w:rFonts w:hint="eastAsia" w:ascii="Times New Roman" w:hAnsi="Times New Roman" w:eastAsia="宋体"/>
          <w:color w:val="auto"/>
          <w:spacing w:val="8"/>
          <w:sz w:val="36"/>
          <w:szCs w:val="36"/>
        </w:rPr>
        <w:t>日</w:t>
      </w:r>
      <w:r>
        <w:rPr>
          <w:rFonts w:ascii="Times New Roman" w:hAnsi="Times New Roman" w:eastAsia="宋体"/>
          <w:color w:val="auto"/>
          <w:spacing w:val="8"/>
          <w:sz w:val="36"/>
          <w:szCs w:val="36"/>
        </w:rPr>
        <w:t xml:space="preserve">  </w:t>
      </w:r>
      <w:r>
        <w:rPr>
          <w:rFonts w:hint="eastAsia" w:ascii="Times New Roman" w:hAnsi="Times New Roman" w:eastAsia="宋体"/>
          <w:color w:val="auto"/>
          <w:spacing w:val="8"/>
          <w:sz w:val="36"/>
          <w:szCs w:val="36"/>
        </w:rPr>
        <w:t>期</w:t>
      </w:r>
      <w:r>
        <w:rPr>
          <w:rFonts w:hint="eastAsia" w:ascii="Times New Roman" w:hAnsi="Times New Roman" w:eastAsia="宋体"/>
          <w:color w:val="auto"/>
          <w:sz w:val="36"/>
          <w:szCs w:val="36"/>
        </w:rPr>
        <w:t>：</w:t>
      </w:r>
      <w:r>
        <w:rPr>
          <w:rFonts w:ascii="Times New Roman" w:hAnsi="Times New Roman" w:eastAsia="宋体"/>
          <w:color w:val="auto"/>
          <w:sz w:val="36"/>
          <w:szCs w:val="36"/>
        </w:rPr>
        <w:t xml:space="preserve">          </w:t>
      </w:r>
      <w:r>
        <w:rPr>
          <w:rFonts w:hint="eastAsia" w:ascii="Times New Roman" w:hAnsi="Times New Roman" w:eastAsia="宋体"/>
          <w:color w:val="auto"/>
          <w:sz w:val="36"/>
          <w:szCs w:val="36"/>
        </w:rPr>
        <w:t>年</w:t>
      </w:r>
      <w:r>
        <w:rPr>
          <w:rFonts w:ascii="Times New Roman" w:hAnsi="Times New Roman" w:eastAsia="宋体"/>
          <w:color w:val="auto"/>
          <w:sz w:val="36"/>
          <w:szCs w:val="36"/>
        </w:rPr>
        <w:t xml:space="preserve">     </w:t>
      </w:r>
      <w:r>
        <w:rPr>
          <w:rFonts w:hint="eastAsia" w:ascii="Times New Roman" w:hAnsi="Times New Roman" w:eastAsia="宋体"/>
          <w:color w:val="auto"/>
          <w:sz w:val="36"/>
          <w:szCs w:val="36"/>
        </w:rPr>
        <w:t>月</w:t>
      </w:r>
      <w:r>
        <w:rPr>
          <w:rFonts w:ascii="Times New Roman" w:hAnsi="Times New Roman" w:eastAsia="宋体"/>
          <w:color w:val="auto"/>
          <w:sz w:val="36"/>
          <w:szCs w:val="36"/>
        </w:rPr>
        <w:t xml:space="preserve">     </w:t>
      </w:r>
      <w:r>
        <w:rPr>
          <w:rFonts w:hint="eastAsia" w:ascii="Times New Roman" w:hAnsi="Times New Roman" w:eastAsia="宋体"/>
          <w:color w:val="auto"/>
          <w:sz w:val="36"/>
          <w:szCs w:val="36"/>
        </w:rPr>
        <w:t>日</w:t>
      </w:r>
    </w:p>
    <w:p>
      <w:pPr>
        <w:jc w:val="left"/>
        <w:rPr>
          <w:rFonts w:ascii="Times New Roman" w:hAnsi="Times New Roman" w:eastAsia="宋体"/>
          <w:color w:val="auto"/>
          <w:sz w:val="36"/>
          <w:szCs w:val="36"/>
        </w:rPr>
      </w:pPr>
    </w:p>
    <w:p>
      <w:pPr>
        <w:jc w:val="left"/>
        <w:rPr>
          <w:rFonts w:ascii="Times New Roman" w:hAnsi="Times New Roman" w:eastAsia="宋体"/>
          <w:color w:val="auto"/>
          <w:sz w:val="36"/>
          <w:szCs w:val="36"/>
        </w:rPr>
      </w:pPr>
    </w:p>
    <w:p>
      <w:pPr>
        <w:jc w:val="left"/>
        <w:rPr>
          <w:rFonts w:ascii="Times New Roman" w:hAnsi="Times New Roman" w:eastAsia="宋体"/>
          <w:color w:val="auto"/>
          <w:sz w:val="36"/>
          <w:szCs w:val="36"/>
        </w:rPr>
      </w:pPr>
    </w:p>
    <w:p>
      <w:pPr>
        <w:jc w:val="left"/>
        <w:rPr>
          <w:rFonts w:hint="eastAsia" w:ascii="Times New Roman" w:hAnsi="Times New Roman" w:eastAsia="宋体"/>
          <w:color w:val="auto"/>
          <w:sz w:val="36"/>
          <w:szCs w:val="36"/>
        </w:rPr>
      </w:pPr>
    </w:p>
    <w:p>
      <w:pPr>
        <w:jc w:val="center"/>
        <w:rPr>
          <w:rFonts w:hint="eastAsia" w:ascii="Times New Roman" w:hAnsi="Times New Roman" w:eastAsia="宋体"/>
          <w:b/>
          <w:color w:val="auto"/>
          <w:sz w:val="36"/>
          <w:szCs w:val="36"/>
        </w:rPr>
      </w:pPr>
      <w:r>
        <w:rPr>
          <w:rFonts w:hint="eastAsia" w:ascii="Times New Roman" w:hAnsi="Times New Roman" w:eastAsia="宋体"/>
          <w:b/>
          <w:color w:val="auto"/>
          <w:sz w:val="36"/>
          <w:szCs w:val="36"/>
        </w:rPr>
        <w:t>湖南省工业和信息化厅制</w:t>
      </w:r>
    </w:p>
    <w:p>
      <w:pPr>
        <w:jc w:val="center"/>
        <w:rPr>
          <w:rFonts w:hint="eastAsia" w:ascii="Times New Roman" w:hAnsi="Times New Roman" w:eastAsia="宋体"/>
          <w:b/>
          <w:color w:val="auto"/>
          <w:sz w:val="36"/>
          <w:szCs w:val="36"/>
        </w:rPr>
      </w:pPr>
    </w:p>
    <w:p>
      <w:pPr>
        <w:ind w:firstLine="320" w:firstLineChars="100"/>
        <w:rPr>
          <w:rFonts w:ascii="Times New Roman" w:hAnsi="Times New Roman" w:eastAsia="方正黑体_GBK"/>
          <w:bCs/>
          <w:color w:val="auto"/>
        </w:rPr>
      </w:pPr>
      <w:r>
        <w:rPr>
          <w:rFonts w:hint="eastAsia" w:ascii="Times New Roman" w:hAnsi="Times New Roman" w:eastAsia="方正黑体_GBK"/>
          <w:bCs/>
          <w:color w:val="auto"/>
        </w:rPr>
        <w:t>一、申请表</w:t>
      </w:r>
    </w:p>
    <w:tbl>
      <w:tblPr>
        <w:tblStyle w:val="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567"/>
        <w:gridCol w:w="283"/>
        <w:gridCol w:w="757"/>
        <w:gridCol w:w="1602"/>
        <w:gridCol w:w="1349"/>
        <w:gridCol w:w="426"/>
        <w:gridCol w:w="837"/>
        <w:gridCol w:w="557"/>
        <w:gridCol w:w="447"/>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Times New Roman" w:hAnsi="Times New Roman" w:eastAsia="宋体"/>
                <w:color w:val="auto"/>
                <w:sz w:val="24"/>
                <w:szCs w:val="24"/>
              </w:rPr>
            </w:pPr>
            <w:r>
              <w:rPr>
                <w:rFonts w:hint="eastAsia" w:ascii="Times New Roman" w:hAnsi="Times New Roman" w:eastAsia="宋体"/>
                <w:color w:val="auto"/>
                <w:sz w:val="24"/>
                <w:szCs w:val="24"/>
              </w:rPr>
              <w:t>企</w:t>
            </w:r>
          </w:p>
          <w:p>
            <w:pPr>
              <w:snapToGrid w:val="0"/>
              <w:spacing w:line="380" w:lineRule="exact"/>
              <w:jc w:val="center"/>
              <w:rPr>
                <w:rFonts w:hint="eastAsia" w:ascii="Times New Roman" w:hAnsi="Times New Roman" w:eastAsia="宋体"/>
                <w:color w:val="auto"/>
                <w:sz w:val="24"/>
                <w:szCs w:val="24"/>
              </w:rPr>
            </w:pPr>
            <w:r>
              <w:rPr>
                <w:rFonts w:hint="eastAsia" w:ascii="Times New Roman" w:hAnsi="Times New Roman" w:eastAsia="宋体"/>
                <w:color w:val="auto"/>
                <w:sz w:val="24"/>
                <w:szCs w:val="24"/>
              </w:rPr>
              <w:t>业</w:t>
            </w:r>
          </w:p>
          <w:p>
            <w:pPr>
              <w:snapToGrid w:val="0"/>
              <w:spacing w:line="380" w:lineRule="exact"/>
              <w:jc w:val="center"/>
              <w:rPr>
                <w:rFonts w:hint="eastAsia" w:ascii="Times New Roman" w:hAnsi="Times New Roman" w:eastAsia="宋体"/>
                <w:color w:val="auto"/>
                <w:sz w:val="24"/>
                <w:szCs w:val="24"/>
              </w:rPr>
            </w:pPr>
            <w:r>
              <w:rPr>
                <w:rFonts w:hint="eastAsia" w:ascii="Times New Roman" w:hAnsi="Times New Roman" w:eastAsia="宋体"/>
                <w:color w:val="auto"/>
                <w:sz w:val="24"/>
                <w:szCs w:val="24"/>
              </w:rPr>
              <w:t>基</w:t>
            </w:r>
          </w:p>
          <w:p>
            <w:pPr>
              <w:snapToGrid w:val="0"/>
              <w:spacing w:line="380" w:lineRule="exact"/>
              <w:jc w:val="center"/>
              <w:rPr>
                <w:rFonts w:hint="eastAsia" w:ascii="Times New Roman" w:hAnsi="Times New Roman" w:eastAsia="宋体"/>
                <w:color w:val="auto"/>
                <w:sz w:val="24"/>
                <w:szCs w:val="24"/>
              </w:rPr>
            </w:pPr>
            <w:r>
              <w:rPr>
                <w:rFonts w:hint="eastAsia" w:ascii="Times New Roman" w:hAnsi="Times New Roman" w:eastAsia="宋体"/>
                <w:color w:val="auto"/>
                <w:sz w:val="24"/>
                <w:szCs w:val="24"/>
              </w:rPr>
              <w:t>本</w:t>
            </w:r>
          </w:p>
          <w:p>
            <w:pPr>
              <w:snapToGrid w:val="0"/>
              <w:spacing w:line="380" w:lineRule="exact"/>
              <w:jc w:val="center"/>
              <w:rPr>
                <w:rFonts w:hint="eastAsia" w:ascii="Times New Roman" w:hAnsi="Times New Roman" w:eastAsia="宋体"/>
                <w:color w:val="auto"/>
                <w:sz w:val="24"/>
                <w:szCs w:val="24"/>
              </w:rPr>
            </w:pPr>
            <w:r>
              <w:rPr>
                <w:rFonts w:hint="eastAsia" w:ascii="Times New Roman" w:hAnsi="Times New Roman" w:eastAsia="宋体"/>
                <w:color w:val="auto"/>
                <w:sz w:val="24"/>
                <w:szCs w:val="24"/>
              </w:rPr>
              <w:t>信</w:t>
            </w:r>
          </w:p>
          <w:p>
            <w:pPr>
              <w:snapToGrid w:val="0"/>
              <w:spacing w:line="38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息</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企业名称</w:t>
            </w:r>
          </w:p>
        </w:tc>
        <w:tc>
          <w:tcPr>
            <w:tcW w:w="7259" w:type="dxa"/>
            <w:gridSpan w:val="7"/>
            <w:tcBorders>
              <w:top w:val="single" w:color="auto" w:sz="4" w:space="0"/>
              <w:left w:val="single" w:color="auto" w:sz="4" w:space="0"/>
              <w:bottom w:val="single" w:color="auto" w:sz="4" w:space="0"/>
              <w:right w:val="single" w:color="auto" w:sz="4" w:space="0"/>
            </w:tcBorders>
          </w:tcPr>
          <w:p>
            <w:pPr>
              <w:snapToGrid w:val="0"/>
              <w:spacing w:line="380" w:lineRule="exact"/>
              <w:jc w:val="left"/>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2"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所属行业</w:t>
            </w:r>
          </w:p>
        </w:tc>
        <w:tc>
          <w:tcPr>
            <w:tcW w:w="725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Times New Roman" w:hAnsi="Times New Roman" w:eastAsia="宋体"/>
                <w:color w:val="auto"/>
                <w:sz w:val="24"/>
                <w:szCs w:val="24"/>
                <w:lang w:val="zh-TW" w:eastAsia="zh-TW"/>
              </w:rPr>
            </w:pPr>
            <w:r>
              <w:rPr>
                <w:rFonts w:ascii="Times New Roman" w:hAnsi="Times New Roman" w:eastAsia="宋体"/>
                <w:color w:val="auto"/>
                <w:sz w:val="24"/>
                <w:szCs w:val="24"/>
                <w:lang w:val="zh-TW" w:eastAsia="zh-TW"/>
              </w:rPr>
              <w:t>□</w:t>
            </w:r>
            <w:r>
              <w:rPr>
                <w:rFonts w:hint="eastAsia" w:ascii="Times New Roman" w:hAnsi="Times New Roman" w:eastAsia="宋体"/>
                <w:color w:val="auto"/>
                <w:sz w:val="24"/>
                <w:szCs w:val="24"/>
                <w:lang w:val="zh-TW" w:eastAsia="zh-TW"/>
              </w:rPr>
              <w:t>钢铁</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有色</w:t>
            </w:r>
            <w:r>
              <w:rPr>
                <w:rFonts w:ascii="Times New Roman" w:hAnsi="Times New Roman" w:eastAsia="宋体"/>
                <w:color w:val="auto"/>
                <w:sz w:val="24"/>
                <w:szCs w:val="24"/>
                <w:lang w:val="zh-TW" w:eastAsia="zh-TW"/>
              </w:rPr>
              <w:t xml:space="preserve">       </w:t>
            </w:r>
            <w:r>
              <w:rPr>
                <w:rFonts w:ascii="Times New Roman" w:hAnsi="Times New Roman" w:eastAsia="宋体"/>
                <w:color w:val="auto"/>
                <w:sz w:val="24"/>
                <w:szCs w:val="24"/>
                <w:lang w:eastAsia="zh-TW"/>
              </w:rPr>
              <w:t>□</w:t>
            </w:r>
            <w:r>
              <w:rPr>
                <w:rFonts w:hint="eastAsia" w:ascii="Times New Roman" w:hAnsi="Times New Roman" w:eastAsia="宋体"/>
                <w:color w:val="auto"/>
                <w:sz w:val="24"/>
                <w:szCs w:val="24"/>
                <w:lang w:val="zh-TW" w:eastAsia="zh-TW"/>
              </w:rPr>
              <w:t>石化化工</w:t>
            </w:r>
            <w:r>
              <w:rPr>
                <w:rFonts w:ascii="Times New Roman" w:hAnsi="Times New Roman" w:eastAsia="宋体"/>
                <w:color w:val="auto"/>
                <w:sz w:val="24"/>
                <w:szCs w:val="24"/>
                <w:lang w:val="zh-TW" w:eastAsia="zh-TW"/>
              </w:rPr>
              <w:t xml:space="preserve">   </w:t>
            </w:r>
            <w:r>
              <w:rPr>
                <w:rFonts w:ascii="Times New Roman" w:hAnsi="Times New Roman" w:eastAsia="宋体"/>
                <w:color w:val="auto"/>
                <w:sz w:val="24"/>
                <w:szCs w:val="24"/>
                <w:lang w:eastAsia="zh-TW"/>
              </w:rPr>
              <w:t>□</w:t>
            </w:r>
            <w:r>
              <w:rPr>
                <w:rFonts w:hint="eastAsia" w:ascii="Times New Roman" w:hAnsi="Times New Roman" w:eastAsia="宋体"/>
                <w:color w:val="auto"/>
                <w:sz w:val="24"/>
                <w:szCs w:val="24"/>
                <w:lang w:val="zh-TW" w:eastAsia="zh-TW"/>
              </w:rPr>
              <w:t>建材</w:t>
            </w:r>
            <w:r>
              <w:rPr>
                <w:rFonts w:ascii="Times New Roman" w:hAnsi="Times New Roman" w:eastAsia="宋体"/>
                <w:color w:val="auto"/>
                <w:sz w:val="24"/>
                <w:szCs w:val="24"/>
                <w:lang w:val="zh-TW" w:eastAsia="zh-TW"/>
              </w:rPr>
              <w:t xml:space="preserve">  </w:t>
            </w:r>
          </w:p>
          <w:p>
            <w:pPr>
              <w:snapToGrid w:val="0"/>
              <w:spacing w:line="260" w:lineRule="exact"/>
              <w:rPr>
                <w:rFonts w:ascii="Times New Roman" w:hAnsi="Times New Roman" w:eastAsia="宋体"/>
                <w:color w:val="auto"/>
                <w:sz w:val="24"/>
                <w:szCs w:val="24"/>
                <w:lang w:val="zh-TW" w:eastAsia="zh-TW"/>
              </w:rPr>
            </w:pPr>
            <w:r>
              <w:rPr>
                <w:rFonts w:ascii="Times New Roman" w:hAnsi="Times New Roman" w:eastAsia="宋体"/>
                <w:color w:val="auto"/>
                <w:sz w:val="24"/>
                <w:szCs w:val="24"/>
                <w:lang w:val="zh-TW" w:eastAsia="zh-TW"/>
              </w:rPr>
              <w:t>□</w:t>
            </w:r>
            <w:r>
              <w:rPr>
                <w:rFonts w:hint="eastAsia" w:ascii="Times New Roman" w:hAnsi="Times New Roman" w:eastAsia="宋体"/>
                <w:color w:val="auto"/>
                <w:sz w:val="24"/>
                <w:szCs w:val="24"/>
                <w:lang w:val="zh-TW" w:eastAsia="zh-TW"/>
              </w:rPr>
              <w:t>工程机械</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轨道交通</w:t>
            </w:r>
            <w:r>
              <w:rPr>
                <w:rFonts w:ascii="Times New Roman" w:hAnsi="Times New Roman" w:eastAsia="宋体"/>
                <w:color w:val="auto"/>
                <w:sz w:val="24"/>
                <w:szCs w:val="24"/>
                <w:lang w:val="zh-TW" w:eastAsia="zh-TW"/>
              </w:rPr>
              <w:t xml:space="preserve">   </w:t>
            </w:r>
            <w:r>
              <w:rPr>
                <w:rFonts w:ascii="Times New Roman" w:hAnsi="Times New Roman" w:eastAsia="宋体"/>
                <w:color w:val="auto"/>
                <w:sz w:val="24"/>
                <w:szCs w:val="24"/>
                <w:lang w:eastAsia="zh-TW"/>
              </w:rPr>
              <w:t>□</w:t>
            </w:r>
            <w:r>
              <w:rPr>
                <w:rFonts w:hint="eastAsia" w:ascii="Times New Roman" w:hAnsi="Times New Roman" w:eastAsia="宋体"/>
                <w:color w:val="auto"/>
                <w:sz w:val="24"/>
                <w:szCs w:val="24"/>
                <w:lang w:val="zh-TW" w:eastAsia="zh-TW"/>
              </w:rPr>
              <w:t>航空航天</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船舶</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汽车</w:t>
            </w:r>
          </w:p>
          <w:p>
            <w:pPr>
              <w:snapToGrid w:val="0"/>
              <w:spacing w:line="260" w:lineRule="exact"/>
              <w:rPr>
                <w:rFonts w:ascii="Times New Roman" w:hAnsi="Times New Roman" w:eastAsia="宋体"/>
                <w:color w:val="auto"/>
                <w:sz w:val="24"/>
                <w:szCs w:val="24"/>
                <w:lang w:val="zh-TW" w:eastAsia="zh-TW"/>
              </w:rPr>
            </w:pPr>
            <w:r>
              <w:rPr>
                <w:rFonts w:ascii="Times New Roman" w:hAnsi="Times New Roman" w:eastAsia="宋体"/>
                <w:color w:val="auto"/>
                <w:sz w:val="24"/>
                <w:szCs w:val="24"/>
                <w:lang w:val="zh-TW" w:eastAsia="zh-TW"/>
              </w:rPr>
              <w:t>□</w:t>
            </w:r>
            <w:r>
              <w:rPr>
                <w:rFonts w:hint="eastAsia" w:ascii="Times New Roman" w:hAnsi="Times New Roman" w:eastAsia="宋体"/>
                <w:color w:val="auto"/>
                <w:sz w:val="24"/>
                <w:szCs w:val="24"/>
                <w:lang w:val="zh-TW" w:eastAsia="zh-TW"/>
              </w:rPr>
              <w:t>风电</w:t>
            </w:r>
            <w:r>
              <w:rPr>
                <w:rFonts w:ascii="Times New Roman" w:hAnsi="Times New Roman" w:eastAsia="宋体"/>
                <w:color w:val="auto"/>
                <w:sz w:val="24"/>
                <w:szCs w:val="24"/>
                <w:lang w:val="zh-TW" w:eastAsia="zh-TW"/>
              </w:rPr>
              <w:t>/</w:t>
            </w:r>
            <w:r>
              <w:rPr>
                <w:rFonts w:hint="eastAsia" w:ascii="Times New Roman" w:hAnsi="Times New Roman" w:eastAsia="宋体"/>
                <w:color w:val="auto"/>
                <w:sz w:val="24"/>
                <w:szCs w:val="24"/>
                <w:lang w:val="zh-TW" w:eastAsia="zh-TW"/>
              </w:rPr>
              <w:t>光伏</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其它装备制造</w:t>
            </w:r>
            <w:r>
              <w:rPr>
                <w:rFonts w:ascii="Times New Roman" w:hAnsi="Times New Roman" w:eastAsia="宋体"/>
                <w:color w:val="auto"/>
                <w:position w:val="6"/>
                <w:sz w:val="24"/>
                <w:szCs w:val="24"/>
                <w:u w:val="single"/>
              </w:rPr>
              <w:t xml:space="preserve">         </w:t>
            </w:r>
          </w:p>
          <w:p>
            <w:pPr>
              <w:snapToGrid w:val="0"/>
              <w:spacing w:line="260" w:lineRule="exact"/>
              <w:rPr>
                <w:rFonts w:ascii="Times New Roman" w:hAnsi="Times New Roman" w:eastAsia="宋体"/>
                <w:color w:val="auto"/>
                <w:sz w:val="24"/>
                <w:szCs w:val="24"/>
                <w:lang w:val="zh-TW" w:eastAsia="zh-TW"/>
              </w:rPr>
            </w:pPr>
            <w:r>
              <w:rPr>
                <w:rFonts w:ascii="Times New Roman" w:hAnsi="Times New Roman" w:eastAsia="宋体"/>
                <w:color w:val="auto"/>
                <w:sz w:val="24"/>
                <w:szCs w:val="24"/>
                <w:lang w:val="zh-TW" w:eastAsia="zh-TW"/>
              </w:rPr>
              <w:t>□</w:t>
            </w:r>
            <w:r>
              <w:rPr>
                <w:rFonts w:hint="eastAsia" w:ascii="Times New Roman" w:hAnsi="Times New Roman" w:eastAsia="宋体"/>
                <w:color w:val="auto"/>
                <w:sz w:val="24"/>
                <w:szCs w:val="24"/>
                <w:lang w:val="zh-TW" w:eastAsia="zh-TW"/>
              </w:rPr>
              <w:t>轻工</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纺织服装</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食品</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医药</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家电</w:t>
            </w:r>
          </w:p>
          <w:p>
            <w:pPr>
              <w:snapToGrid w:val="0"/>
              <w:spacing w:line="260" w:lineRule="exact"/>
              <w:rPr>
                <w:rFonts w:ascii="Times New Roman" w:hAnsi="Times New Roman" w:eastAsia="宋体"/>
                <w:color w:val="auto"/>
                <w:sz w:val="24"/>
                <w:szCs w:val="24"/>
                <w:lang w:val="zh-TW" w:eastAsia="zh-TW"/>
              </w:rPr>
            </w:pPr>
            <w:r>
              <w:rPr>
                <w:rFonts w:ascii="Times New Roman" w:hAnsi="Times New Roman" w:eastAsia="宋体"/>
                <w:color w:val="auto"/>
                <w:sz w:val="24"/>
                <w:szCs w:val="24"/>
                <w:lang w:val="zh-TW" w:eastAsia="zh-TW"/>
              </w:rPr>
              <w:t>□</w:t>
            </w:r>
            <w:r>
              <w:rPr>
                <w:rFonts w:hint="eastAsia" w:ascii="Times New Roman" w:hAnsi="Times New Roman" w:eastAsia="宋体"/>
                <w:color w:val="auto"/>
                <w:sz w:val="24"/>
                <w:szCs w:val="24"/>
                <w:lang w:val="zh-TW" w:eastAsia="zh-TW"/>
              </w:rPr>
              <w:t>电子消费类整机</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电子应用类整机</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电子元器件</w:t>
            </w:r>
          </w:p>
          <w:p>
            <w:pPr>
              <w:snapToGrid w:val="0"/>
              <w:spacing w:line="260" w:lineRule="exact"/>
              <w:rPr>
                <w:rFonts w:ascii="Times New Roman" w:hAnsi="Times New Roman" w:eastAsia="宋体"/>
                <w:color w:val="auto"/>
                <w:sz w:val="24"/>
                <w:szCs w:val="24"/>
              </w:rPr>
            </w:pPr>
            <w:r>
              <w:rPr>
                <w:rFonts w:ascii="Times New Roman" w:hAnsi="Times New Roman" w:eastAsia="宋体"/>
                <w:color w:val="auto"/>
                <w:sz w:val="24"/>
                <w:szCs w:val="24"/>
                <w:lang w:val="zh-TW" w:eastAsia="zh-TW"/>
              </w:rPr>
              <w:t>□</w:t>
            </w:r>
            <w:r>
              <w:rPr>
                <w:rFonts w:hint="eastAsia" w:ascii="Times New Roman" w:hAnsi="Times New Roman" w:eastAsia="宋体"/>
                <w:color w:val="auto"/>
                <w:sz w:val="24"/>
                <w:szCs w:val="24"/>
                <w:lang w:val="zh-TW" w:eastAsia="zh-TW"/>
              </w:rPr>
              <w:t>软件及信息技术服务</w:t>
            </w:r>
            <w:r>
              <w:rPr>
                <w:rFonts w:ascii="Times New Roman" w:hAnsi="Times New Roman" w:eastAsia="宋体"/>
                <w:color w:val="auto"/>
                <w:sz w:val="24"/>
                <w:szCs w:val="24"/>
                <w:lang w:val="zh-TW" w:eastAsia="zh-TW"/>
              </w:rPr>
              <w:t xml:space="preserve">      □</w:t>
            </w:r>
            <w:r>
              <w:rPr>
                <w:rFonts w:hint="eastAsia" w:ascii="Times New Roman" w:hAnsi="Times New Roman" w:eastAsia="宋体"/>
                <w:color w:val="auto"/>
                <w:sz w:val="24"/>
                <w:szCs w:val="24"/>
                <w:lang w:val="zh-TW" w:eastAsia="zh-TW"/>
              </w:rPr>
              <w:t>其他（请注明）</w:t>
            </w:r>
            <w:r>
              <w:rPr>
                <w:rFonts w:ascii="Times New Roman" w:hAnsi="Times New Roman" w:eastAsia="宋体"/>
                <w:color w:val="auto"/>
                <w:position w:val="6"/>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组织机构代码</w:t>
            </w:r>
          </w:p>
        </w:tc>
        <w:tc>
          <w:tcPr>
            <w:tcW w:w="337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成立时间</w:t>
            </w:r>
          </w:p>
        </w:tc>
        <w:tc>
          <w:tcPr>
            <w:tcW w:w="248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法定代表人</w:t>
            </w:r>
          </w:p>
        </w:tc>
        <w:tc>
          <w:tcPr>
            <w:tcW w:w="337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所属地区</w:t>
            </w:r>
          </w:p>
        </w:tc>
        <w:tc>
          <w:tcPr>
            <w:tcW w:w="248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rPr>
              <w:t>市</w:t>
            </w:r>
            <w:r>
              <w:rPr>
                <w:rFonts w:ascii="Times New Roman" w:hAnsi="Times New Roman" w:eastAsia="宋体"/>
                <w:color w:val="auto"/>
                <w:sz w:val="24"/>
                <w:szCs w:val="24"/>
                <w:u w:val="single"/>
              </w:rPr>
              <w:t xml:space="preserve">     </w:t>
            </w:r>
            <w:r>
              <w:rPr>
                <w:rFonts w:hint="eastAsia" w:ascii="Times New Roman" w:hAnsi="Times New Roman" w:eastAsia="宋体"/>
                <w:color w:val="auto"/>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宋体"/>
                <w:color w:val="auto"/>
                <w:sz w:val="24"/>
                <w:szCs w:val="24"/>
              </w:rPr>
            </w:pPr>
            <w:r>
              <w:rPr>
                <w:rFonts w:hint="eastAsia" w:ascii="Times New Roman" w:hAnsi="Times New Roman" w:eastAsia="宋体"/>
                <w:color w:val="auto"/>
                <w:sz w:val="24"/>
                <w:szCs w:val="24"/>
                <w:lang w:eastAsia="zh-CN"/>
              </w:rPr>
              <w:t>注册</w:t>
            </w:r>
            <w:r>
              <w:rPr>
                <w:rFonts w:hint="eastAsia" w:ascii="Times New Roman" w:hAnsi="Times New Roman" w:eastAsia="宋体"/>
                <w:color w:val="auto"/>
                <w:sz w:val="24"/>
                <w:szCs w:val="24"/>
              </w:rPr>
              <w:t>地址</w:t>
            </w:r>
          </w:p>
        </w:tc>
        <w:tc>
          <w:tcPr>
            <w:tcW w:w="725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主要产品</w:t>
            </w:r>
            <w:r>
              <w:rPr>
                <w:rFonts w:ascii="Times New Roman" w:hAnsi="Times New Roman" w:eastAsia="宋体"/>
                <w:color w:val="auto"/>
                <w:sz w:val="24"/>
                <w:szCs w:val="24"/>
              </w:rPr>
              <w:t>/</w:t>
            </w:r>
            <w:r>
              <w:rPr>
                <w:rFonts w:hint="eastAsia" w:ascii="Times New Roman" w:hAnsi="Times New Roman" w:eastAsia="宋体"/>
                <w:color w:val="auto"/>
                <w:sz w:val="24"/>
                <w:szCs w:val="24"/>
              </w:rPr>
              <w:t>服务</w:t>
            </w:r>
          </w:p>
        </w:tc>
        <w:tc>
          <w:tcPr>
            <w:tcW w:w="725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tabs>
                <w:tab w:val="left" w:pos="1011"/>
              </w:tabs>
              <w:snapToGrid w:val="0"/>
              <w:spacing w:line="260" w:lineRule="exact"/>
              <w:jc w:val="left"/>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时间（年月）</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ascii="Times New Roman" w:hAnsi="Times New Roman" w:eastAsia="宋体"/>
                <w:color w:val="auto"/>
                <w:sz w:val="24"/>
                <w:szCs w:val="24"/>
              </w:rPr>
              <w:t>20</w:t>
            </w:r>
            <w:r>
              <w:rPr>
                <w:rFonts w:hint="eastAsia" w:eastAsia="宋体"/>
                <w:color w:val="auto"/>
                <w:sz w:val="24"/>
                <w:szCs w:val="24"/>
                <w:lang w:val="en-US" w:eastAsia="zh-CN"/>
              </w:rPr>
              <w:t>19</w:t>
            </w:r>
            <w:r>
              <w:rPr>
                <w:rFonts w:hint="eastAsia" w:ascii="Times New Roman" w:hAnsi="Times New Roman" w:eastAsia="宋体"/>
                <w:color w:val="auto"/>
                <w:sz w:val="24"/>
                <w:szCs w:val="24"/>
              </w:rPr>
              <w:t>年</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202</w:t>
            </w:r>
            <w:r>
              <w:rPr>
                <w:rFonts w:hint="eastAsia" w:eastAsia="宋体"/>
                <w:color w:val="auto"/>
                <w:sz w:val="24"/>
                <w:szCs w:val="24"/>
                <w:lang w:val="en-US" w:eastAsia="zh-CN"/>
              </w:rPr>
              <w:t>0</w:t>
            </w:r>
            <w:r>
              <w:rPr>
                <w:rFonts w:hint="eastAsia" w:ascii="Times New Roman" w:hAnsi="Times New Roman" w:eastAsia="宋体"/>
                <w:color w:val="auto"/>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Times New Roman" w:hAnsi="Times New Roman" w:eastAsia="宋体"/>
                <w:color w:val="auto"/>
                <w:sz w:val="24"/>
                <w:szCs w:val="24"/>
              </w:rPr>
            </w:pPr>
            <w:r>
              <w:rPr>
                <w:rFonts w:hint="eastAsia" w:ascii="Times New Roman" w:hAnsi="Times New Roman" w:eastAsia="宋体"/>
                <w:color w:val="auto"/>
                <w:sz w:val="24"/>
                <w:szCs w:val="24"/>
              </w:rPr>
              <w:t>资产</w:t>
            </w:r>
            <w:r>
              <w:rPr>
                <w:rFonts w:hint="eastAsia" w:ascii="Times New Roman" w:hAnsi="Times New Roman" w:eastAsia="宋体"/>
                <w:color w:val="auto"/>
                <w:sz w:val="24"/>
                <w:szCs w:val="24"/>
                <w:lang w:eastAsia="zh-CN"/>
              </w:rPr>
              <w:t>总额</w:t>
            </w:r>
            <w:r>
              <w:rPr>
                <w:rFonts w:hint="eastAsia" w:ascii="Times New Roman" w:hAnsi="Times New Roman" w:eastAsia="宋体"/>
                <w:color w:val="auto"/>
                <w:sz w:val="24"/>
                <w:szCs w:val="24"/>
              </w:rPr>
              <w:t>（万元）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负债总额（万元）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资产负债率（</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eastAsia="zh-CN"/>
              </w:rPr>
              <w:t>）</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Times New Roman" w:hAnsi="Times New Roman" w:eastAsia="宋体"/>
                <w:color w:val="auto"/>
                <w:sz w:val="24"/>
                <w:szCs w:val="24"/>
              </w:rPr>
            </w:pPr>
            <w:r>
              <w:rPr>
                <w:rFonts w:hint="eastAsia" w:ascii="Times New Roman" w:hAnsi="Times New Roman" w:eastAsia="宋体"/>
                <w:color w:val="auto"/>
                <w:sz w:val="24"/>
                <w:szCs w:val="24"/>
              </w:rPr>
              <w:t>主营业务收入（万元）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rPr>
            </w:pPr>
            <w:r>
              <w:rPr>
                <w:rFonts w:hint="eastAsia" w:ascii="Times New Roman" w:hAnsi="Times New Roman" w:eastAsia="宋体"/>
                <w:color w:val="auto"/>
                <w:sz w:val="24"/>
                <w:szCs w:val="24"/>
              </w:rPr>
              <w:t>税金（万元）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rPr>
            </w:pPr>
            <w:r>
              <w:rPr>
                <w:rFonts w:hint="eastAsia" w:ascii="Times New Roman" w:hAnsi="Times New Roman" w:eastAsia="宋体"/>
                <w:color w:val="auto"/>
                <w:sz w:val="24"/>
                <w:szCs w:val="24"/>
                <w:lang w:eastAsia="zh-CN"/>
              </w:rPr>
              <w:t>净</w:t>
            </w:r>
            <w:r>
              <w:rPr>
                <w:rFonts w:hint="eastAsia" w:ascii="Times New Roman" w:hAnsi="Times New Roman" w:eastAsia="宋体"/>
                <w:color w:val="auto"/>
                <w:sz w:val="24"/>
                <w:szCs w:val="24"/>
              </w:rPr>
              <w:t>利润（万元）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所得税（万元）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rPr>
            </w:pPr>
            <w:r>
              <w:rPr>
                <w:rFonts w:hint="eastAsia" w:ascii="Times New Roman" w:hAnsi="Times New Roman" w:eastAsia="宋体"/>
                <w:color w:val="auto"/>
                <w:sz w:val="24"/>
                <w:szCs w:val="24"/>
              </w:rPr>
              <w:t>从业人员（人）</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人均产值（万元）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信息化投入（万元）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32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研发经费（万元）</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30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联系人信息</w:t>
            </w:r>
          </w:p>
        </w:tc>
        <w:tc>
          <w:tcPr>
            <w:tcW w:w="160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姓名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职务</w:t>
            </w: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7"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160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移动电话</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电子邮箱</w:t>
            </w: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restart"/>
            <w:tcBorders>
              <w:left w:val="single" w:color="auto" w:sz="4" w:space="0"/>
              <w:right w:val="single" w:color="auto" w:sz="4" w:space="0"/>
            </w:tcBorders>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荣誉</w:t>
            </w:r>
          </w:p>
          <w:p>
            <w:pPr>
              <w:snapToGrid w:val="0"/>
              <w:spacing w:line="380" w:lineRule="exact"/>
              <w:ind w:left="113" w:right="113"/>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信息</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序号</w:t>
            </w:r>
          </w:p>
        </w:tc>
        <w:tc>
          <w:tcPr>
            <w:tcW w:w="41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奖项名称</w:t>
            </w:r>
          </w:p>
        </w:tc>
        <w:tc>
          <w:tcPr>
            <w:tcW w:w="184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级别</w:t>
            </w: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left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1</w:t>
            </w:r>
          </w:p>
        </w:tc>
        <w:tc>
          <w:tcPr>
            <w:tcW w:w="41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left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val="en-US" w:eastAsia="zh-CN"/>
              </w:rPr>
              <w:t>2</w:t>
            </w:r>
          </w:p>
        </w:tc>
        <w:tc>
          <w:tcPr>
            <w:tcW w:w="41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left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3</w:t>
            </w:r>
          </w:p>
        </w:tc>
        <w:tc>
          <w:tcPr>
            <w:tcW w:w="41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vMerge w:val="continue"/>
            <w:tcBorders>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宋体"/>
                <w:color w:val="auto"/>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宋体"/>
                <w:color w:val="auto"/>
                <w:sz w:val="24"/>
                <w:szCs w:val="24"/>
              </w:rPr>
            </w:pPr>
            <w:r>
              <w:rPr>
                <w:rFonts w:ascii="Times New Roman" w:hAnsi="Times New Roman" w:eastAsia="宋体"/>
                <w:color w:val="auto"/>
                <w:sz w:val="24"/>
                <w:szCs w:val="24"/>
              </w:rPr>
              <w:t>……</w:t>
            </w:r>
          </w:p>
        </w:tc>
        <w:tc>
          <w:tcPr>
            <w:tcW w:w="41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Times New Roman" w:hAns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4" w:type="dxa"/>
            <w:tcBorders>
              <w:left w:val="single" w:color="auto" w:sz="4" w:space="0"/>
              <w:bottom w:val="single" w:color="auto" w:sz="4" w:space="0"/>
              <w:right w:val="single" w:color="auto" w:sz="4" w:space="0"/>
            </w:tcBorders>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行业优势</w:t>
            </w:r>
          </w:p>
        </w:tc>
        <w:tc>
          <w:tcPr>
            <w:tcW w:w="8866" w:type="dxa"/>
            <w:gridSpan w:val="10"/>
            <w:tcBorders>
              <w:top w:val="single" w:color="auto" w:sz="4" w:space="0"/>
              <w:left w:val="single" w:color="auto" w:sz="4" w:space="0"/>
              <w:bottom w:val="single" w:color="auto" w:sz="4" w:space="0"/>
              <w:right w:val="single" w:color="auto" w:sz="4" w:space="0"/>
            </w:tcBorders>
            <w:vAlign w:val="top"/>
          </w:tcPr>
          <w:p>
            <w:pPr>
              <w:snapToGrid w:val="0"/>
              <w:spacing w:line="340" w:lineRule="exact"/>
              <w:jc w:val="both"/>
              <w:rPr>
                <w:rFonts w:ascii="Times New Roman" w:hAnsi="Times New Roman" w:eastAsia="宋体"/>
                <w:color w:val="auto"/>
                <w:sz w:val="24"/>
                <w:szCs w:val="24"/>
              </w:rPr>
            </w:pPr>
            <w:r>
              <w:rPr>
                <w:rFonts w:hint="eastAsia" w:ascii="宋体" w:hAnsi="宋体" w:eastAsia="宋体" w:cs="宋体"/>
                <w:color w:val="auto"/>
                <w:sz w:val="24"/>
                <w:lang w:eastAsia="zh-CN"/>
              </w:rPr>
              <w:t>（简述</w:t>
            </w:r>
            <w:r>
              <w:rPr>
                <w:rFonts w:hint="eastAsia" w:ascii="宋体" w:hAnsi="宋体" w:eastAsia="宋体" w:cs="宋体"/>
                <w:color w:val="auto"/>
                <w:sz w:val="24"/>
                <w:lang w:val="en-US" w:eastAsia="zh-CN"/>
              </w:rPr>
              <w:t>200字内</w:t>
            </w:r>
            <w:r>
              <w:rPr>
                <w:rFonts w:hint="eastAsia" w:ascii="宋体" w:hAnsi="宋体" w:eastAsia="宋体" w:cs="宋体"/>
                <w:color w:val="auto"/>
                <w:sz w:val="24"/>
                <w:lang w:eastAsia="zh-CN"/>
              </w:rPr>
              <w:t>：在相关行业、区域以及产业链方面已具备的技术优势、服务优势，已有的两化融合基础和取得的经济、社会效益。）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2" w:hRule="atLeast"/>
          <w:jc w:val="center"/>
        </w:trPr>
        <w:tc>
          <w:tcPr>
            <w:tcW w:w="534" w:type="dxa"/>
            <w:vMerge w:val="restart"/>
            <w:tcBorders>
              <w:top w:val="single" w:color="auto" w:sz="4" w:space="0"/>
              <w:left w:val="single" w:color="auto" w:sz="4" w:space="0"/>
              <w:right w:val="single" w:color="auto" w:sz="4" w:space="0"/>
            </w:tcBorders>
            <w:vAlign w:val="center"/>
          </w:tcPr>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企</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业</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贯</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标</w:t>
            </w:r>
          </w:p>
          <w:p>
            <w:pPr>
              <w:snapToGrid w:val="0"/>
              <w:spacing w:line="380" w:lineRule="exact"/>
              <w:jc w:val="center"/>
              <w:rPr>
                <w:rFonts w:hint="eastAsia" w:ascii="Times New Roman" w:hAnsi="Times New Roman" w:eastAsia="宋体"/>
                <w:color w:val="auto"/>
                <w:sz w:val="24"/>
                <w:szCs w:val="24"/>
              </w:rPr>
            </w:pPr>
            <w:r>
              <w:rPr>
                <w:rFonts w:hint="eastAsia" w:ascii="Times New Roman" w:hAnsi="Times New Roman" w:eastAsia="宋体"/>
                <w:color w:val="auto"/>
                <w:sz w:val="24"/>
                <w:szCs w:val="24"/>
              </w:rPr>
              <w:t>信</w:t>
            </w:r>
          </w:p>
          <w:p>
            <w:pPr>
              <w:snapToGrid w:val="0"/>
              <w:spacing w:line="38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息</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企业两化融合管理体系评定证书编号</w:t>
            </w:r>
            <w:r>
              <w:rPr>
                <w:rFonts w:hint="eastAsia" w:ascii="宋体" w:hAnsi="宋体" w:eastAsia="宋体" w:cs="宋体"/>
                <w:color w:val="auto"/>
                <w:sz w:val="24"/>
                <w:szCs w:val="24"/>
                <w:lang w:eastAsia="zh-CN"/>
              </w:rPr>
              <w:t>及获证时间</w:t>
            </w:r>
          </w:p>
        </w:tc>
        <w:tc>
          <w:tcPr>
            <w:tcW w:w="725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lang w:eastAsia="zh-CN"/>
              </w:rPr>
              <w:t>证书编号：</w:t>
            </w:r>
            <w:r>
              <w:rPr>
                <w:rFonts w:hint="eastAsia" w:ascii="宋体" w:hAnsi="宋体" w:eastAsia="宋体" w:cs="宋体"/>
                <w:color w:val="auto"/>
                <w:sz w:val="24"/>
                <w:szCs w:val="24"/>
                <w:u w:val="single"/>
              </w:rPr>
              <w:t xml:space="preserve">                       </w:t>
            </w:r>
          </w:p>
          <w:p>
            <w:pPr>
              <w:keepNext w:val="0"/>
              <w:keepLines w:val="0"/>
              <w:pageBreakBefore w:val="0"/>
              <w:widowControl/>
              <w:kinsoku/>
              <w:wordWrap/>
              <w:overflowPunct/>
              <w:topLinePunct w:val="0"/>
              <w:autoSpaceDE/>
              <w:autoSpaceDN/>
              <w:bidi w:val="0"/>
              <w:adjustRightInd/>
              <w:snapToGrid w:val="0"/>
              <w:spacing w:before="437" w:beforeLines="100" w:line="360" w:lineRule="auto"/>
              <w:jc w:val="both"/>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eastAsia="zh-CN"/>
              </w:rPr>
              <w:t>获证时间：</w:t>
            </w:r>
            <w:r>
              <w:rPr>
                <w:rFonts w:hint="eastAsia" w:ascii="宋体" w:hAnsi="宋体" w:eastAsia="宋体" w:cs="宋体"/>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textDirection w:val="tbRlV"/>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新型能力</w:t>
            </w:r>
          </w:p>
          <w:p>
            <w:pPr>
              <w:snapToGrid w:val="0"/>
              <w:spacing w:before="62" w:beforeLines="2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7259"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围绕所申报的新型能力建设领域，填写企业当前阶段重点打造并形成的信息化环境下数字化转型能力的名称：</w:t>
            </w:r>
          </w:p>
          <w:p>
            <w:pPr>
              <w:snapToGrid w:val="0"/>
              <w:spacing w:before="62" w:beforeLines="20"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534" w:type="dxa"/>
            <w:vMerge w:val="restart"/>
            <w:tcBorders>
              <w:left w:val="single" w:color="auto" w:sz="4" w:space="0"/>
              <w:right w:val="single" w:color="auto" w:sz="4" w:space="0"/>
            </w:tcBorders>
            <w:vAlign w:val="center"/>
          </w:tcPr>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新</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型</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能</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力</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建</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设</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领</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域</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及</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指</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标</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新型能力示范性自评价</w:t>
            </w:r>
          </w:p>
        </w:tc>
        <w:tc>
          <w:tcPr>
            <w:tcW w:w="7259" w:type="dxa"/>
            <w:gridSpan w:val="7"/>
            <w:tcBorders>
              <w:top w:val="single" w:color="auto" w:sz="4" w:space="0"/>
              <w:left w:val="single" w:color="auto" w:sz="4" w:space="0"/>
              <w:bottom w:val="single" w:color="auto" w:sz="4" w:space="0"/>
              <w:right w:val="single" w:color="auto" w:sz="4" w:space="0"/>
            </w:tcBorders>
            <w:vAlign w:val="top"/>
          </w:tcPr>
          <w:p>
            <w:pPr>
              <w:spacing w:line="360" w:lineRule="auto"/>
              <w:rPr>
                <w:rFonts w:hint="default" w:ascii="宋体" w:hAnsi="宋体" w:eastAsia="宋体" w:cs="宋体"/>
                <w:color w:val="auto"/>
                <w:kern w:val="0"/>
                <w:sz w:val="24"/>
                <w:szCs w:val="24"/>
                <w:u w:val="single"/>
                <w:lang w:val="en-US"/>
              </w:rPr>
            </w:pPr>
            <w:r>
              <w:rPr>
                <w:rFonts w:hint="eastAsia" w:ascii="宋体" w:hAnsi="宋体" w:eastAsia="宋体" w:cs="宋体"/>
                <w:color w:val="auto"/>
                <w:sz w:val="24"/>
                <w:szCs w:val="24"/>
                <w:lang w:eastAsia="zh-CN"/>
              </w:rPr>
              <w:t>简述</w:t>
            </w:r>
            <w:r>
              <w:rPr>
                <w:rFonts w:hint="eastAsia" w:ascii="宋体" w:hAnsi="宋体" w:eastAsia="宋体" w:cs="宋体"/>
                <w:color w:val="auto"/>
                <w:sz w:val="24"/>
                <w:szCs w:val="24"/>
                <w:lang w:val="en-US" w:eastAsia="zh-CN"/>
              </w:rPr>
              <w:t>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vAlign w:val="center"/>
          </w:tcPr>
          <w:p>
            <w:pPr>
              <w:snapToGrid w:val="0"/>
              <w:spacing w:line="380" w:lineRule="exact"/>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新型能力建设情况（单选）</w:t>
            </w:r>
          </w:p>
        </w:tc>
        <w:tc>
          <w:tcPr>
            <w:tcW w:w="7259" w:type="dxa"/>
            <w:gridSpan w:val="7"/>
            <w:tcBorders>
              <w:top w:val="single" w:color="auto" w:sz="4" w:space="0"/>
              <w:left w:val="single" w:color="auto" w:sz="4" w:space="0"/>
              <w:bottom w:val="single" w:color="auto" w:sz="4" w:space="0"/>
              <w:right w:val="single" w:color="auto" w:sz="4" w:space="0"/>
            </w:tcBorders>
            <w:vAlign w:val="top"/>
          </w:tcPr>
          <w:p>
            <w:pPr>
              <w:spacing w:line="360" w:lineRule="auto"/>
              <w:rPr>
                <w:rFonts w:hint="default"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u w:val="none"/>
              </w:rPr>
              <w:sym w:font="Wingdings 2" w:char="00A3"/>
            </w:r>
            <w:r>
              <w:rPr>
                <w:rFonts w:hint="eastAsia" w:ascii="宋体" w:hAnsi="宋体" w:eastAsia="宋体" w:cs="宋体"/>
                <w:color w:val="auto"/>
                <w:kern w:val="0"/>
                <w:sz w:val="24"/>
                <w:szCs w:val="24"/>
                <w:u w:val="none"/>
                <w:lang w:eastAsia="zh-CN"/>
              </w:rPr>
              <w:t>按照</w:t>
            </w:r>
            <w:r>
              <w:rPr>
                <w:rFonts w:hint="eastAsia" w:ascii="宋体" w:hAnsi="宋体" w:eastAsia="宋体" w:cs="宋体"/>
                <w:color w:val="auto"/>
                <w:kern w:val="0"/>
                <w:sz w:val="24"/>
                <w:szCs w:val="24"/>
                <w:u w:val="none"/>
                <w:lang w:val="en-US" w:eastAsia="zh-CN"/>
              </w:rPr>
              <w:t>GB/T23001-2017的要求建立了两化融合管理体系；打造了新型能力，但尚未有效建成主营业务范围内的新型能力。</w:t>
            </w:r>
          </w:p>
          <w:p>
            <w:pPr>
              <w:spacing w:line="360" w:lineRule="auto"/>
              <w:rPr>
                <w:rFonts w:hint="eastAsia" w:ascii="宋体" w:hAnsi="宋体" w:eastAsia="宋体" w:cs="宋体"/>
                <w:color w:val="auto"/>
                <w:kern w:val="0"/>
                <w:sz w:val="24"/>
                <w:szCs w:val="24"/>
                <w:u w:val="none"/>
                <w:lang w:eastAsia="zh-CN"/>
              </w:rPr>
            </w:pPr>
            <w:r>
              <w:rPr>
                <w:rFonts w:hint="eastAsia" w:ascii="宋体" w:hAnsi="宋体" w:eastAsia="宋体" w:cs="宋体"/>
                <w:color w:val="auto"/>
                <w:kern w:val="0"/>
                <w:sz w:val="24"/>
                <w:szCs w:val="24"/>
                <w:u w:val="none"/>
                <w:lang w:eastAsia="zh-CN"/>
              </w:rPr>
              <w:sym w:font="Wingdings 2" w:char="00A3"/>
            </w:r>
            <w:r>
              <w:rPr>
                <w:rFonts w:hint="eastAsia" w:ascii="宋体" w:hAnsi="宋体" w:eastAsia="宋体" w:cs="宋体"/>
                <w:color w:val="auto"/>
                <w:kern w:val="0"/>
                <w:sz w:val="24"/>
                <w:szCs w:val="24"/>
                <w:u w:val="none"/>
                <w:lang w:eastAsia="zh-CN"/>
              </w:rPr>
              <w:t>聚焦特定部门或业务环节，建成支持主营业务单一职能优化的单元级能力；主要达成增效、降本、提质等预期价值效益目标。</w:t>
            </w:r>
          </w:p>
          <w:p>
            <w:pPr>
              <w:spacing w:line="360" w:lineRule="auto"/>
              <w:rPr>
                <w:rFonts w:hint="eastAsia" w:ascii="宋体" w:hAnsi="宋体" w:eastAsia="宋体" w:cs="宋体"/>
                <w:color w:val="auto"/>
                <w:kern w:val="0"/>
                <w:sz w:val="24"/>
                <w:szCs w:val="24"/>
                <w:u w:val="none"/>
                <w:lang w:eastAsia="zh-CN"/>
              </w:rPr>
            </w:pPr>
            <w:r>
              <w:rPr>
                <w:rFonts w:hint="eastAsia" w:ascii="宋体" w:hAnsi="宋体" w:eastAsia="宋体" w:cs="宋体"/>
                <w:color w:val="auto"/>
                <w:kern w:val="0"/>
                <w:sz w:val="24"/>
                <w:szCs w:val="24"/>
                <w:u w:val="none"/>
                <w:lang w:eastAsia="zh-CN"/>
              </w:rPr>
              <w:sym w:font="Wingdings 2" w:char="00A3"/>
            </w:r>
            <w:r>
              <w:rPr>
                <w:rFonts w:hint="eastAsia" w:ascii="宋体" w:hAnsi="宋体" w:eastAsia="宋体" w:cs="宋体"/>
                <w:color w:val="auto"/>
                <w:kern w:val="0"/>
                <w:sz w:val="24"/>
                <w:szCs w:val="24"/>
                <w:u w:val="none"/>
                <w:lang w:eastAsia="zh-CN"/>
              </w:rPr>
              <w:t>聚焦跨部门或跨业务环节，建成支持主营业务集成协同的流程级能力；实现现有业务增效、降本、提质等预期价值效益目标，并有效拓展延伸业务。</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u w:val="none"/>
                <w:lang w:eastAsia="zh-CN"/>
              </w:rPr>
              <w:sym w:font="Wingdings 2" w:char="00A3"/>
            </w:r>
            <w:r>
              <w:rPr>
                <w:rFonts w:hint="eastAsia" w:ascii="宋体" w:hAnsi="宋体" w:eastAsia="宋体" w:cs="宋体"/>
                <w:color w:val="auto"/>
                <w:kern w:val="0"/>
                <w:sz w:val="24"/>
                <w:szCs w:val="24"/>
                <w:u w:val="none"/>
                <w:lang w:eastAsia="zh-CN"/>
              </w:rPr>
              <w:t>聚焦全员、全要素和全过程，建成支持组织（企业）全局化的网络级能力；实现与产品</w:t>
            </w:r>
            <w:r>
              <w:rPr>
                <w:rFonts w:hint="eastAsia" w:ascii="宋体" w:hAnsi="宋体" w:eastAsia="宋体" w:cs="宋体"/>
                <w:color w:val="auto"/>
                <w:kern w:val="0"/>
                <w:sz w:val="24"/>
                <w:szCs w:val="24"/>
                <w:u w:val="none"/>
                <w:lang w:val="en-US" w:eastAsia="zh-CN"/>
              </w:rPr>
              <w:t>/服务创新相关的新技术/新产品、服务延伸与增值、主营业务增长等价值效益目标，并有效开展业态转变，培育发展数字业务。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vAlign w:val="center"/>
          </w:tcPr>
          <w:p>
            <w:pPr>
              <w:snapToGrid w:val="0"/>
              <w:spacing w:line="380" w:lineRule="exact"/>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申报的新型能力建设领域</w:t>
            </w:r>
          </w:p>
          <w:p>
            <w:pPr>
              <w:snapToGrid w:val="0"/>
              <w:spacing w:before="62" w:beforeLines="20"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（单选）</w:t>
            </w:r>
          </w:p>
        </w:tc>
        <w:tc>
          <w:tcPr>
            <w:tcW w:w="7259" w:type="dxa"/>
            <w:gridSpan w:val="7"/>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□1.面向产品全生命周期创新与服务的新型能力建设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□2.面向供应链管控与服务的新型能力建设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□3.面向现代化生产制造与运营管理的新型能力建设</w:t>
            </w:r>
          </w:p>
          <w:p>
            <w:pPr>
              <w:spacing w:line="360" w:lineRule="auto"/>
              <w:rPr>
                <w:rFonts w:hint="eastAsia" w:ascii="宋体" w:hAnsi="宋体" w:eastAsia="宋体" w:cs="宋体"/>
                <w:color w:val="auto"/>
                <w:kern w:val="0"/>
                <w:sz w:val="24"/>
                <w:szCs w:val="24"/>
                <w:u w:val="single"/>
                <w:lang w:val="en-US" w:eastAsia="zh-CN" w:bidi="ar-SA"/>
              </w:rPr>
            </w:pPr>
            <w:r>
              <w:rPr>
                <w:rFonts w:hint="eastAsia" w:ascii="宋体" w:hAnsi="宋体" w:eastAsia="宋体" w:cs="宋体"/>
                <w:color w:val="auto"/>
                <w:sz w:val="24"/>
                <w:szCs w:val="24"/>
              </w:rPr>
              <w:t>□4.面向数字孪生的数据管理能力建设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vAlign w:val="center"/>
          </w:tcPr>
          <w:p>
            <w:pPr>
              <w:snapToGrid w:val="0"/>
              <w:spacing w:line="380" w:lineRule="exact"/>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领域一</w:t>
            </w:r>
            <w:r>
              <w:rPr>
                <w:rFonts w:hint="eastAsia" w:ascii="宋体" w:hAnsi="宋体" w:eastAsia="宋体"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面向产品全生命周期创新与服务的新型能力建设</w:t>
            </w:r>
          </w:p>
        </w:tc>
        <w:tc>
          <w:tcPr>
            <w:tcW w:w="7259"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个性化定制开发产品占比：</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jc w:val="left"/>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协同研发占比：</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新产品研发周期与同行业相比所处水平：</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国际先进水平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国内先进水平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国内平均水平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初级水平</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产品可追溯过程占比：</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可远程服务的产品占比：</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 xml:space="preserve">6、是否已实现统一数字化产品定义在产品全生命周期各阶段应用和关联维护：  </w:t>
            </w:r>
            <w:r>
              <w:rPr>
                <w:rFonts w:hint="eastAsia" w:ascii="宋体" w:hAnsi="宋体" w:eastAsia="宋体" w:cs="宋体"/>
                <w:color w:val="auto"/>
                <w:sz w:val="24"/>
                <w:szCs w:val="24"/>
                <w:lang w:val="en-US" w:eastAsia="zh-CN"/>
              </w:rPr>
              <w:sym w:font="Wingdings 2" w:char="00A3"/>
            </w:r>
            <w:r>
              <w:rPr>
                <w:rFonts w:hint="eastAsia" w:ascii="宋体" w:hAnsi="宋体" w:eastAsia="宋体" w:cs="宋体"/>
                <w:color w:val="auto"/>
                <w:sz w:val="24"/>
                <w:szCs w:val="24"/>
                <w:lang w:val="en-US" w:eastAsia="zh-CN"/>
              </w:rPr>
              <w:t xml:space="preserve"> 是     </w:t>
            </w:r>
            <w:r>
              <w:rPr>
                <w:rFonts w:hint="eastAsia" w:ascii="宋体" w:hAnsi="宋体" w:eastAsia="宋体" w:cs="宋体"/>
                <w:color w:val="auto"/>
                <w:sz w:val="24"/>
                <w:szCs w:val="24"/>
                <w:lang w:val="en-US" w:eastAsia="zh-CN"/>
              </w:rPr>
              <w:sym w:font="Wingdings 2" w:char="00A3"/>
            </w:r>
            <w:r>
              <w:rPr>
                <w:rFonts w:hint="eastAsia" w:ascii="宋体" w:hAnsi="宋体" w:eastAsia="宋体" w:cs="宋体"/>
                <w:color w:val="auto"/>
                <w:sz w:val="24"/>
                <w:szCs w:val="24"/>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534" w:type="dxa"/>
            <w:vMerge w:val="continue"/>
            <w:tcBorders>
              <w:left w:val="single" w:color="auto" w:sz="4" w:space="0"/>
              <w:right w:val="single" w:color="auto" w:sz="4" w:space="0"/>
            </w:tcBorders>
            <w:textDirection w:val="tbRlV"/>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领域二</w:t>
            </w:r>
            <w:r>
              <w:rPr>
                <w:rFonts w:hint="eastAsia" w:ascii="宋体" w:hAnsi="宋体" w:eastAsia="宋体"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面向供应链管控与服务的新型能力建设</w:t>
            </w:r>
          </w:p>
        </w:tc>
        <w:tc>
          <w:tcPr>
            <w:tcW w:w="7259"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订单准时交付率：</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u w:val="none"/>
                <w:lang w:val="en-US" w:eastAsia="zh-CN"/>
              </w:rPr>
              <w:t>外部供应商准时交货率</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通过智慧物流管理帮助企业物流成本降低比例：</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lang w:val="en-US" w:eastAsia="zh-CN"/>
              </w:rPr>
              <w:t>事故下降比例：</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4、基于大数据的供应链风险识别与应急响应水平在同行业中的水平：</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国际先进水平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国内先进水平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国内平均水平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初级水平</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5、供应链集成管理所覆盖的业务环节数量：</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u w:val="none"/>
                <w:lang w:val="en-US" w:eastAsia="zh-CN"/>
              </w:rPr>
              <w:t>6、</w:t>
            </w:r>
            <w:r>
              <w:rPr>
                <w:rFonts w:hint="eastAsia" w:ascii="宋体" w:hAnsi="宋体" w:eastAsia="宋体" w:cs="宋体"/>
                <w:color w:val="auto"/>
                <w:sz w:val="24"/>
                <w:szCs w:val="24"/>
                <w:lang w:val="en-US" w:eastAsia="zh-CN"/>
              </w:rPr>
              <w:t>通过信息化实现供应链业务协同水平：</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实现了生产计划协同</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实现了储运协同</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left"/>
              <w:textAlignment w:val="auto"/>
              <w:rPr>
                <w:rFonts w:hint="default" w:ascii="宋体" w:hAnsi="宋体" w:eastAsia="宋体" w:cs="宋体"/>
                <w:color w:val="auto"/>
                <w:sz w:val="24"/>
                <w:szCs w:val="24"/>
                <w:u w:val="none"/>
                <w:lang w:val="en-US" w:eastAsia="zh-CN"/>
              </w:rPr>
            </w:pP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实现了财务结算协同</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实现了其他协同</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7、应用信息系统实现的分销网络能覆盖的范围：</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仿宋" w:hAnsi="仿宋" w:eastAsia="仿宋" w:cs="仿宋"/>
                <w:color w:val="auto"/>
                <w:sz w:val="32"/>
                <w:szCs w:val="32"/>
                <w:lang w:val="en-US" w:eastAsia="zh-CN"/>
              </w:rPr>
            </w:pP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全球级别</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全国级别</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省市级别</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地区级别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textDirection w:val="tbRlV"/>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left"/>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领域三</w:t>
            </w:r>
            <w:r>
              <w:rPr>
                <w:rFonts w:hint="eastAsia" w:ascii="宋体" w:hAnsi="宋体" w:eastAsia="宋体" w:cs="宋体"/>
                <w:color w:val="auto"/>
                <w:sz w:val="24"/>
                <w:szCs w:val="24"/>
                <w:lang w:eastAsia="zh-CN"/>
              </w:rPr>
              <w:t>：</w:t>
            </w:r>
          </w:p>
          <w:p>
            <w:pPr>
              <w:snapToGrid w:val="0"/>
              <w:spacing w:before="62" w:beforeLines="20"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面向现代化生产制造与运营管理的新型能力建设</w:t>
            </w:r>
          </w:p>
        </w:tc>
        <w:tc>
          <w:tcPr>
            <w:tcW w:w="7259" w:type="dxa"/>
            <w:gridSpan w:val="7"/>
            <w:tcBorders>
              <w:top w:val="single" w:color="auto" w:sz="4" w:space="0"/>
              <w:left w:val="single" w:color="auto" w:sz="4" w:space="0"/>
              <w:bottom w:val="single" w:color="auto" w:sz="4" w:space="0"/>
              <w:right w:val="single" w:color="auto" w:sz="4" w:space="0"/>
            </w:tcBorders>
            <w:vAlign w:val="top"/>
          </w:tcPr>
          <w:p>
            <w:pPr>
              <w:numPr>
                <w:ilvl w:val="0"/>
                <w:numId w:val="3"/>
              </w:numPr>
              <w:snapToGrid w:val="0"/>
              <w:spacing w:before="62" w:beforeLines="20" w:line="360" w:lineRule="auto"/>
              <w:jc w:val="left"/>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生产设备数字化率：</w:t>
            </w:r>
            <w:r>
              <w:rPr>
                <w:rFonts w:hint="eastAsia" w:ascii="宋体" w:hAnsi="宋体" w:eastAsia="宋体" w:cs="宋体"/>
                <w:color w:val="auto"/>
                <w:sz w:val="24"/>
                <w:szCs w:val="24"/>
                <w:u w:val="single"/>
                <w:lang w:val="en-US" w:eastAsia="zh-CN"/>
              </w:rPr>
              <w:t xml:space="preserve">     </w:t>
            </w:r>
          </w:p>
          <w:p>
            <w:pPr>
              <w:numPr>
                <w:ilvl w:val="0"/>
                <w:numId w:val="3"/>
              </w:numPr>
              <w:snapToGrid w:val="0"/>
              <w:spacing w:before="62" w:beforeLines="20" w:line="360" w:lineRule="auto"/>
              <w:jc w:val="left"/>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数字化生产设备联网率：</w:t>
            </w:r>
            <w:r>
              <w:rPr>
                <w:rFonts w:hint="eastAsia" w:ascii="宋体" w:hAnsi="宋体" w:eastAsia="宋体" w:cs="宋体"/>
                <w:color w:val="auto"/>
                <w:sz w:val="24"/>
                <w:szCs w:val="24"/>
                <w:u w:val="single"/>
                <w:lang w:val="en-US" w:eastAsia="zh-CN"/>
              </w:rPr>
              <w:t xml:space="preserve">     </w:t>
            </w:r>
          </w:p>
          <w:p>
            <w:pPr>
              <w:snapToGrid w:val="0"/>
              <w:spacing w:before="62" w:beforeLines="20" w:line="360" w:lineRule="auto"/>
              <w:jc w:val="left"/>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关键工序数控化率：</w:t>
            </w:r>
            <w:r>
              <w:rPr>
                <w:rFonts w:hint="eastAsia" w:ascii="宋体" w:hAnsi="宋体" w:eastAsia="宋体" w:cs="宋体"/>
                <w:color w:val="auto"/>
                <w:sz w:val="24"/>
                <w:szCs w:val="24"/>
                <w:u w:val="single"/>
                <w:lang w:val="en-US" w:eastAsia="zh-CN"/>
              </w:rPr>
              <w:t xml:space="preserve">     </w:t>
            </w:r>
          </w:p>
          <w:p>
            <w:pPr>
              <w:snapToGrid w:val="0"/>
              <w:spacing w:before="62" w:beforeLines="20" w:line="360" w:lineRule="auto"/>
              <w:jc w:val="left"/>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数字化车间占比：</w:t>
            </w:r>
            <w:r>
              <w:rPr>
                <w:rFonts w:hint="eastAsia" w:ascii="宋体" w:hAnsi="宋体" w:eastAsia="宋体" w:cs="宋体"/>
                <w:color w:val="auto"/>
                <w:sz w:val="24"/>
                <w:szCs w:val="24"/>
                <w:u w:val="single"/>
                <w:lang w:val="en-US" w:eastAsia="zh-CN"/>
              </w:rPr>
              <w:t xml:space="preserve">     </w:t>
            </w:r>
          </w:p>
          <w:p>
            <w:pPr>
              <w:snapToGrid w:val="0"/>
              <w:spacing w:before="62" w:beforeLines="20" w:line="360" w:lineRule="auto"/>
              <w:jc w:val="left"/>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5、</w:t>
            </w:r>
            <w:r>
              <w:rPr>
                <w:rFonts w:hint="eastAsia" w:ascii="宋体" w:hAnsi="宋体" w:eastAsia="宋体" w:cs="宋体"/>
                <w:color w:val="auto"/>
                <w:sz w:val="24"/>
                <w:szCs w:val="24"/>
                <w:lang w:val="en-US" w:eastAsia="zh-CN"/>
              </w:rPr>
              <w:t>制造执行系统MES集成的其他信息系统数量：</w:t>
            </w:r>
            <w:r>
              <w:rPr>
                <w:rFonts w:hint="eastAsia" w:ascii="宋体" w:hAnsi="宋体" w:eastAsia="宋体" w:cs="宋体"/>
                <w:color w:val="auto"/>
                <w:sz w:val="24"/>
                <w:szCs w:val="24"/>
                <w:u w:val="single"/>
                <w:lang w:val="en-US" w:eastAsia="zh-CN"/>
              </w:rPr>
              <w:t xml:space="preserve">     </w:t>
            </w:r>
          </w:p>
          <w:p>
            <w:pPr>
              <w:snapToGrid w:val="0"/>
              <w:spacing w:before="62" w:beforeLines="20" w:line="360" w:lineRule="auto"/>
              <w:jc w:val="left"/>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财务系统集成的其他业务系统数量：</w:t>
            </w:r>
            <w:r>
              <w:rPr>
                <w:rFonts w:hint="eastAsia" w:ascii="宋体" w:hAnsi="宋体" w:eastAsia="宋体" w:cs="宋体"/>
                <w:color w:val="auto"/>
                <w:sz w:val="24"/>
                <w:szCs w:val="24"/>
                <w:u w:val="single"/>
                <w:lang w:val="en-US" w:eastAsia="zh-CN"/>
              </w:rPr>
              <w:t xml:space="preserve">     </w:t>
            </w:r>
          </w:p>
          <w:p>
            <w:pPr>
              <w:snapToGrid w:val="0"/>
              <w:spacing w:before="62" w:beforeLines="20" w:line="360" w:lineRule="auto"/>
              <w:jc w:val="left"/>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7、实现柔性制造的产线比率：</w:t>
            </w:r>
            <w:r>
              <w:rPr>
                <w:rFonts w:hint="eastAsia" w:ascii="宋体" w:hAnsi="宋体" w:eastAsia="宋体" w:cs="宋体"/>
                <w:color w:val="auto"/>
                <w:sz w:val="24"/>
                <w:szCs w:val="24"/>
                <w:u w:val="single"/>
                <w:lang w:val="en-US" w:eastAsia="zh-CN"/>
              </w:rPr>
              <w:t xml:space="preserve">     </w:t>
            </w:r>
          </w:p>
          <w:p>
            <w:pPr>
              <w:snapToGrid w:val="0"/>
              <w:spacing w:before="62" w:beforeLines="20" w:line="360" w:lineRule="auto"/>
              <w:jc w:val="left"/>
              <w:rPr>
                <w:rFonts w:hint="default"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8、生产计划达成率：</w:t>
            </w:r>
            <w:r>
              <w:rPr>
                <w:rFonts w:hint="eastAsia" w:ascii="宋体" w:hAnsi="宋体" w:eastAsia="宋体" w:cs="宋体"/>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textDirection w:val="tbRlV"/>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both"/>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领域四</w:t>
            </w:r>
            <w:r>
              <w:rPr>
                <w:rFonts w:hint="eastAsia" w:ascii="宋体" w:hAnsi="宋体" w:eastAsia="宋体" w:cs="宋体"/>
                <w:color w:val="auto"/>
                <w:sz w:val="24"/>
                <w:szCs w:val="24"/>
                <w:lang w:eastAsia="zh-CN"/>
              </w:rPr>
              <w:t>：</w:t>
            </w:r>
          </w:p>
          <w:p>
            <w:pPr>
              <w:snapToGrid w:val="0"/>
              <w:spacing w:before="62" w:beforeLines="20" w:line="360" w:lineRule="auto"/>
              <w:ind w:right="117" w:right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面向数字孪生的数据管理能力建设</w:t>
            </w:r>
          </w:p>
        </w:tc>
        <w:tc>
          <w:tcPr>
            <w:tcW w:w="7259" w:type="dxa"/>
            <w:gridSpan w:val="7"/>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before="62" w:beforeLines="20"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是否建立了统一的数据管理机制: </w:t>
            </w:r>
            <w:r>
              <w:rPr>
                <w:rFonts w:hint="eastAsia" w:ascii="宋体" w:hAnsi="宋体" w:eastAsia="宋体" w:cs="宋体"/>
                <w:color w:val="auto"/>
                <w:sz w:val="24"/>
                <w:szCs w:val="24"/>
                <w:lang w:val="en-US" w:eastAsia="zh-CN"/>
              </w:rPr>
              <w:sym w:font="Wingdings 2" w:char="00A3"/>
            </w:r>
            <w:r>
              <w:rPr>
                <w:rFonts w:hint="eastAsia" w:ascii="宋体" w:hAnsi="宋体" w:eastAsia="宋体" w:cs="宋体"/>
                <w:color w:val="auto"/>
                <w:sz w:val="24"/>
                <w:szCs w:val="24"/>
                <w:lang w:val="en-US" w:eastAsia="zh-CN"/>
              </w:rPr>
              <w:t xml:space="preserve"> 是     </w:t>
            </w:r>
            <w:r>
              <w:rPr>
                <w:rFonts w:hint="eastAsia" w:ascii="宋体" w:hAnsi="宋体" w:eastAsia="宋体" w:cs="宋体"/>
                <w:color w:val="auto"/>
                <w:sz w:val="24"/>
                <w:szCs w:val="24"/>
                <w:lang w:val="en-US" w:eastAsia="zh-CN"/>
              </w:rPr>
              <w:sym w:font="Wingdings 2" w:char="00A3"/>
            </w:r>
            <w:r>
              <w:rPr>
                <w:rFonts w:hint="eastAsia" w:ascii="宋体" w:hAnsi="宋体" w:eastAsia="宋体" w:cs="宋体"/>
                <w:color w:val="auto"/>
                <w:sz w:val="24"/>
                <w:szCs w:val="24"/>
                <w:lang w:val="en-US" w:eastAsia="zh-CN"/>
              </w:rPr>
              <w:t xml:space="preserve"> 否</w:t>
            </w:r>
          </w:p>
          <w:p>
            <w:pPr>
              <w:numPr>
                <w:ilvl w:val="0"/>
                <w:numId w:val="4"/>
              </w:numPr>
              <w:snapToGrid w:val="0"/>
              <w:spacing w:before="62" w:beforeLines="20"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产品三维建模比例：</w:t>
            </w:r>
            <w:r>
              <w:rPr>
                <w:rFonts w:hint="eastAsia" w:ascii="宋体" w:hAnsi="宋体" w:eastAsia="宋体" w:cs="宋体"/>
                <w:color w:val="auto"/>
                <w:sz w:val="24"/>
                <w:szCs w:val="24"/>
                <w:u w:val="single"/>
                <w:lang w:val="en-US" w:eastAsia="zh-CN"/>
              </w:rPr>
              <w:t xml:space="preserve">     </w:t>
            </w:r>
          </w:p>
          <w:p>
            <w:pPr>
              <w:numPr>
                <w:ilvl w:val="0"/>
                <w:numId w:val="4"/>
              </w:numPr>
              <w:snapToGrid w:val="0"/>
              <w:spacing w:before="62" w:beforeLines="20"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是否能构建数字样机：</w:t>
            </w:r>
            <w:r>
              <w:rPr>
                <w:rFonts w:hint="eastAsia" w:ascii="宋体" w:hAnsi="宋体" w:eastAsia="宋体" w:cs="宋体"/>
                <w:color w:val="auto"/>
                <w:sz w:val="24"/>
                <w:szCs w:val="24"/>
                <w:lang w:val="en-US" w:eastAsia="zh-CN"/>
              </w:rPr>
              <w:sym w:font="Wingdings 2" w:char="00A3"/>
            </w:r>
            <w:r>
              <w:rPr>
                <w:rFonts w:hint="eastAsia" w:ascii="宋体" w:hAnsi="宋体" w:eastAsia="宋体" w:cs="宋体"/>
                <w:color w:val="auto"/>
                <w:sz w:val="24"/>
                <w:szCs w:val="24"/>
                <w:lang w:val="en-US" w:eastAsia="zh-CN"/>
              </w:rPr>
              <w:t xml:space="preserve"> 是     </w:t>
            </w:r>
            <w:r>
              <w:rPr>
                <w:rFonts w:hint="eastAsia" w:ascii="宋体" w:hAnsi="宋体" w:eastAsia="宋体" w:cs="宋体"/>
                <w:color w:val="auto"/>
                <w:sz w:val="24"/>
                <w:szCs w:val="24"/>
                <w:lang w:val="en-US" w:eastAsia="zh-CN"/>
              </w:rPr>
              <w:sym w:font="Wingdings 2" w:char="00A3"/>
            </w:r>
            <w:r>
              <w:rPr>
                <w:rFonts w:hint="eastAsia" w:ascii="宋体" w:hAnsi="宋体" w:eastAsia="宋体" w:cs="宋体"/>
                <w:color w:val="auto"/>
                <w:sz w:val="24"/>
                <w:szCs w:val="24"/>
                <w:lang w:val="en-US" w:eastAsia="zh-CN"/>
              </w:rPr>
              <w:t xml:space="preserve"> 否</w:t>
            </w:r>
          </w:p>
          <w:p>
            <w:pPr>
              <w:numPr>
                <w:ilvl w:val="0"/>
                <w:numId w:val="4"/>
              </w:numPr>
              <w:snapToGrid w:val="0"/>
              <w:spacing w:before="62" w:beforeLines="20" w:line="360" w:lineRule="auto"/>
              <w:jc w:val="both"/>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数据自动采集占比：</w:t>
            </w:r>
            <w:r>
              <w:rPr>
                <w:rFonts w:hint="eastAsia" w:ascii="宋体" w:hAnsi="宋体" w:eastAsia="宋体" w:cs="宋体"/>
                <w:color w:val="auto"/>
                <w:sz w:val="24"/>
                <w:szCs w:val="24"/>
                <w:u w:val="single"/>
                <w:lang w:val="en-US" w:eastAsia="zh-CN"/>
              </w:rPr>
              <w:t xml:space="preserve">     </w:t>
            </w:r>
          </w:p>
          <w:p>
            <w:pPr>
              <w:numPr>
                <w:ilvl w:val="0"/>
                <w:numId w:val="4"/>
              </w:numPr>
              <w:snapToGrid w:val="0"/>
              <w:spacing w:before="62" w:beforeLines="20" w:line="360" w:lineRule="auto"/>
              <w:ind w:left="0" w:leftChars="0" w:firstLine="0" w:firstLineChars="0"/>
              <w:jc w:val="both"/>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数据建模应用数：</w:t>
            </w:r>
            <w:r>
              <w:rPr>
                <w:rFonts w:hint="eastAsia" w:ascii="宋体" w:hAnsi="宋体" w:eastAsia="宋体" w:cs="宋体"/>
                <w:color w:val="auto"/>
                <w:sz w:val="24"/>
                <w:szCs w:val="24"/>
                <w:u w:val="single"/>
                <w:lang w:val="en-US" w:eastAsia="zh-CN"/>
              </w:rPr>
              <w:t xml:space="preserve">     </w:t>
            </w:r>
          </w:p>
          <w:p>
            <w:pPr>
              <w:numPr>
                <w:ilvl w:val="0"/>
                <w:numId w:val="4"/>
              </w:numPr>
              <w:snapToGrid w:val="0"/>
              <w:spacing w:before="62" w:beforeLines="20" w:line="360" w:lineRule="auto"/>
              <w:ind w:left="0" w:leftChars="0" w:firstLine="0" w:firstLineChars="0"/>
              <w:jc w:val="both"/>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打造的数字孪生系统应用水平与同行业相比属于：</w:t>
            </w:r>
          </w:p>
          <w:p>
            <w:pPr>
              <w:numPr>
                <w:ilvl w:val="0"/>
                <w:numId w:val="0"/>
              </w:numPr>
              <w:snapToGrid w:val="0"/>
              <w:spacing w:before="62" w:beforeLines="20" w:line="360" w:lineRule="auto"/>
              <w:ind w:leftChars="0"/>
              <w:jc w:val="both"/>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国际先进水平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国内先进水平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国内平均水平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sym w:font="Wingdings 2" w:char="00A3"/>
            </w:r>
            <w:r>
              <w:rPr>
                <w:rFonts w:hint="eastAsia" w:ascii="宋体" w:hAnsi="宋体" w:eastAsia="宋体" w:cs="宋体"/>
                <w:color w:val="auto"/>
                <w:sz w:val="24"/>
                <w:szCs w:val="24"/>
                <w:lang w:eastAsia="zh-CN"/>
              </w:rPr>
              <w:t>初级水平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restart"/>
            <w:tcBorders>
              <w:left w:val="single" w:color="auto" w:sz="4" w:space="0"/>
              <w:right w:val="single" w:color="auto" w:sz="4" w:space="0"/>
            </w:tcBorders>
            <w:vAlign w:val="center"/>
          </w:tcPr>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新</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型</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能</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力</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建</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设</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基</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本</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情</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况</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（简</w:t>
            </w:r>
          </w:p>
          <w:p>
            <w:pPr>
              <w:snapToGrid w:val="0"/>
              <w:spacing w:line="3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述）</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新型能力建设</w:t>
            </w:r>
          </w:p>
        </w:tc>
        <w:tc>
          <w:tcPr>
            <w:tcW w:w="7259" w:type="dxa"/>
            <w:gridSpan w:val="7"/>
            <w:tcBorders>
              <w:top w:val="single" w:color="auto" w:sz="4" w:space="0"/>
              <w:left w:val="single" w:color="auto" w:sz="4" w:space="0"/>
              <w:bottom w:val="single" w:color="auto" w:sz="4" w:space="0"/>
              <w:right w:val="single" w:color="auto" w:sz="4" w:space="0"/>
            </w:tcBorders>
            <w:vAlign w:val="top"/>
          </w:tcPr>
          <w:p>
            <w:pPr>
              <w:snapToGrid w:val="0"/>
              <w:spacing w:before="62" w:beforeLines="20" w:line="360" w:lineRule="auto"/>
              <w:rPr>
                <w:rFonts w:hint="eastAsia" w:ascii="宋体" w:hAnsi="宋体" w:eastAsia="宋体" w:cs="宋体"/>
                <w:color w:val="auto"/>
                <w:sz w:val="24"/>
                <w:szCs w:val="24"/>
              </w:rPr>
            </w:pPr>
            <w:r>
              <w:rPr>
                <w:rFonts w:hint="eastAsia" w:ascii="宋体" w:hAnsi="宋体" w:eastAsia="宋体" w:cs="宋体"/>
                <w:color w:val="auto"/>
                <w:sz w:val="24"/>
                <w:lang w:eastAsia="zh-CN"/>
              </w:rPr>
              <w:t>（简要描述企业新型能力建设情况，重点围绕以上所选新型能力建设领域的相关指标进行阐述，</w:t>
            </w:r>
            <w:r>
              <w:rPr>
                <w:rFonts w:hint="eastAsia" w:ascii="宋体" w:hAnsi="宋体" w:eastAsia="宋体" w:cs="宋体"/>
                <w:color w:val="auto"/>
                <w:sz w:val="24"/>
                <w:lang w:val="en-US" w:eastAsia="zh-CN"/>
              </w:rPr>
              <w:t>200字内</w:t>
            </w:r>
            <w:r>
              <w:rPr>
                <w:rFonts w:hint="eastAsia" w:ascii="宋体" w:hAnsi="宋体" w:eastAsia="宋体" w:cs="宋体"/>
                <w:color w:val="auto"/>
                <w:sz w:val="24"/>
                <w:szCs w:val="24"/>
              </w:rPr>
              <w:t>）</w:t>
            </w:r>
          </w:p>
          <w:p>
            <w:pPr>
              <w:snapToGrid w:val="0"/>
              <w:spacing w:before="62" w:beforeLines="20" w:line="360" w:lineRule="auto"/>
              <w:rPr>
                <w:rFonts w:hint="eastAsia" w:ascii="宋体" w:hAnsi="宋体" w:eastAsia="宋体" w:cs="宋体"/>
                <w:color w:val="auto"/>
                <w:sz w:val="24"/>
                <w:szCs w:val="24"/>
              </w:rPr>
            </w:pPr>
          </w:p>
          <w:p>
            <w:pPr>
              <w:snapToGrid w:val="0"/>
              <w:spacing w:before="62" w:beforeLines="20" w:line="360" w:lineRule="auto"/>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textDirection w:val="tbRlV"/>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主要成效</w:t>
            </w:r>
          </w:p>
        </w:tc>
        <w:tc>
          <w:tcPr>
            <w:tcW w:w="7259" w:type="dxa"/>
            <w:gridSpan w:val="7"/>
            <w:tcBorders>
              <w:top w:val="single" w:color="auto" w:sz="4" w:space="0"/>
              <w:left w:val="single" w:color="auto" w:sz="4" w:space="0"/>
              <w:bottom w:val="single" w:color="auto" w:sz="4" w:space="0"/>
              <w:right w:val="single" w:color="auto" w:sz="4" w:space="0"/>
            </w:tcBorders>
            <w:vAlign w:val="top"/>
          </w:tcPr>
          <w:p>
            <w:pPr>
              <w:snapToGrid w:val="0"/>
              <w:spacing w:before="62" w:beforeLines="20"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（简要描述企业打造该新型能力的主要成效，企业发展痛点的解决情况、量化指标的提升情况，</w:t>
            </w:r>
            <w:r>
              <w:rPr>
                <w:rFonts w:hint="eastAsia" w:ascii="宋体" w:hAnsi="宋体" w:eastAsia="宋体" w:cs="宋体"/>
                <w:color w:val="auto"/>
                <w:sz w:val="24"/>
                <w:lang w:val="en-US" w:eastAsia="zh-CN"/>
              </w:rPr>
              <w:t>200字内</w:t>
            </w:r>
            <w:r>
              <w:rPr>
                <w:rFonts w:hint="eastAsia" w:ascii="宋体" w:hAnsi="宋体" w:eastAsia="宋体" w:cs="宋体"/>
                <w:color w:val="auto"/>
                <w:sz w:val="24"/>
                <w:lang w:eastAsia="zh-CN"/>
              </w:rPr>
              <w:t>）</w:t>
            </w:r>
          </w:p>
          <w:p>
            <w:pPr>
              <w:snapToGrid w:val="0"/>
              <w:spacing w:before="62" w:beforeLines="20" w:line="360" w:lineRule="auto"/>
              <w:rPr>
                <w:rFonts w:hint="eastAsia" w:ascii="宋体" w:hAnsi="宋体" w:eastAsia="宋体" w:cs="宋体"/>
                <w:color w:val="auto"/>
                <w:sz w:val="24"/>
                <w:lang w:eastAsia="zh-CN"/>
              </w:rPr>
            </w:pPr>
          </w:p>
          <w:p>
            <w:pPr>
              <w:snapToGrid w:val="0"/>
              <w:spacing w:before="62" w:beforeLines="20" w:line="360" w:lineRule="auto"/>
              <w:rPr>
                <w:rFonts w:hint="eastAsia" w:ascii="宋体" w:hAnsi="宋体" w:eastAsia="宋体" w:cs="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534" w:type="dxa"/>
            <w:vMerge w:val="continue"/>
            <w:tcBorders>
              <w:left w:val="single" w:color="auto" w:sz="4" w:space="0"/>
              <w:right w:val="single" w:color="auto" w:sz="4" w:space="0"/>
            </w:tcBorders>
            <w:textDirection w:val="tbRlV"/>
            <w:vAlign w:val="center"/>
          </w:tcPr>
          <w:p>
            <w:pPr>
              <w:snapToGrid w:val="0"/>
              <w:spacing w:line="380" w:lineRule="exact"/>
              <w:ind w:left="113" w:right="113"/>
              <w:jc w:val="center"/>
              <w:rPr>
                <w:rFonts w:hint="eastAsia" w:ascii="Times New Roman" w:hAnsi="Times New Roman" w:eastAsia="宋体"/>
                <w:color w:val="auto"/>
                <w:sz w:val="24"/>
                <w:szCs w:val="24"/>
                <w:lang w:eastAsia="zh-CN"/>
              </w:rPr>
            </w:pPr>
          </w:p>
        </w:tc>
        <w:tc>
          <w:tcPr>
            <w:tcW w:w="160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未来规划</w:t>
            </w:r>
          </w:p>
        </w:tc>
        <w:tc>
          <w:tcPr>
            <w:tcW w:w="7259" w:type="dxa"/>
            <w:gridSpan w:val="7"/>
            <w:tcBorders>
              <w:top w:val="single" w:color="auto" w:sz="4" w:space="0"/>
              <w:left w:val="single" w:color="auto" w:sz="4" w:space="0"/>
              <w:bottom w:val="single" w:color="auto" w:sz="4" w:space="0"/>
              <w:right w:val="single" w:color="auto" w:sz="4" w:space="0"/>
            </w:tcBorders>
            <w:vAlign w:val="top"/>
          </w:tcPr>
          <w:p>
            <w:pPr>
              <w:snapToGrid w:val="0"/>
              <w:spacing w:before="62" w:beforeLines="20"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（简要描述企业两化未来发展愿景或规划，描述公司下一步需进行的主要两化融合工作内容，</w:t>
            </w:r>
            <w:r>
              <w:rPr>
                <w:rFonts w:hint="eastAsia" w:ascii="宋体" w:hAnsi="宋体" w:eastAsia="宋体" w:cs="宋体"/>
                <w:color w:val="auto"/>
                <w:sz w:val="24"/>
                <w:lang w:val="en-US" w:eastAsia="zh-CN"/>
              </w:rPr>
              <w:t>200字内</w:t>
            </w:r>
            <w:r>
              <w:rPr>
                <w:rFonts w:hint="eastAsia" w:ascii="宋体" w:hAnsi="宋体" w:eastAsia="宋体" w:cs="宋体"/>
                <w:color w:val="auto"/>
                <w:sz w:val="24"/>
                <w:lang w:eastAsia="zh-CN"/>
              </w:rPr>
              <w:t>）</w:t>
            </w:r>
          </w:p>
          <w:p>
            <w:pPr>
              <w:snapToGrid w:val="0"/>
              <w:spacing w:before="62" w:beforeLines="20" w:line="360" w:lineRule="auto"/>
              <w:rPr>
                <w:rFonts w:hint="eastAsia" w:ascii="宋体" w:hAnsi="宋体" w:eastAsia="宋体" w:cs="宋体"/>
                <w:color w:val="auto"/>
                <w:sz w:val="24"/>
                <w:lang w:eastAsia="zh-CN"/>
              </w:rPr>
            </w:pPr>
          </w:p>
          <w:p>
            <w:pPr>
              <w:snapToGrid w:val="0"/>
              <w:spacing w:before="62" w:beforeLines="20" w:line="360" w:lineRule="auto"/>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9" w:hRule="atLeast"/>
          <w:jc w:val="center"/>
        </w:trPr>
        <w:tc>
          <w:tcPr>
            <w:tcW w:w="1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申报单位负责人签章</w:t>
            </w:r>
          </w:p>
        </w:tc>
        <w:tc>
          <w:tcPr>
            <w:tcW w:w="3991" w:type="dxa"/>
            <w:gridSpan w:val="4"/>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ascii="Times New Roman" w:hAnsi="Times New Roman" w:eastAsia="宋体"/>
                <w:color w:val="auto"/>
                <w:sz w:val="24"/>
                <w:szCs w:val="24"/>
              </w:rPr>
            </w:pPr>
          </w:p>
          <w:p>
            <w:pPr>
              <w:topLinePunct/>
              <w:adjustRightInd w:val="0"/>
              <w:snapToGrid w:val="0"/>
              <w:rPr>
                <w:rFonts w:ascii="Times New Roman" w:hAnsi="Times New Roman" w:eastAsia="宋体"/>
                <w:color w:val="auto"/>
                <w:sz w:val="24"/>
                <w:szCs w:val="24"/>
              </w:rPr>
            </w:pPr>
            <w:r>
              <w:rPr>
                <w:rFonts w:hint="eastAsia" w:ascii="Times New Roman" w:hAnsi="Times New Roman" w:eastAsia="宋体"/>
                <w:color w:val="auto"/>
                <w:sz w:val="24"/>
                <w:szCs w:val="24"/>
              </w:rPr>
              <w:t>财务负责人（签字）</w:t>
            </w:r>
          </w:p>
          <w:p>
            <w:pPr>
              <w:topLinePunct/>
              <w:adjustRightInd w:val="0"/>
              <w:snapToGrid w:val="0"/>
              <w:rPr>
                <w:rFonts w:ascii="Times New Roman" w:hAnsi="Times New Roman" w:eastAsia="宋体"/>
                <w:color w:val="auto"/>
                <w:sz w:val="24"/>
                <w:szCs w:val="24"/>
              </w:rPr>
            </w:pP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企业财务章</w:t>
            </w:r>
          </w:p>
          <w:p>
            <w:pPr>
              <w:snapToGrid w:val="0"/>
              <w:spacing w:line="380" w:lineRule="exact"/>
              <w:rPr>
                <w:rFonts w:ascii="Times New Roman" w:hAnsi="Times New Roman" w:eastAsia="宋体"/>
                <w:color w:val="auto"/>
                <w:sz w:val="24"/>
                <w:szCs w:val="24"/>
              </w:rPr>
            </w:pP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年</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月</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日</w:t>
            </w:r>
          </w:p>
        </w:tc>
        <w:tc>
          <w:tcPr>
            <w:tcW w:w="4308" w:type="dxa"/>
            <w:gridSpan w:val="5"/>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ascii="Times New Roman" w:hAnsi="Times New Roman" w:eastAsia="宋体"/>
                <w:color w:val="auto"/>
                <w:sz w:val="24"/>
                <w:szCs w:val="24"/>
              </w:rPr>
            </w:pPr>
          </w:p>
          <w:p>
            <w:pPr>
              <w:topLinePunct/>
              <w:adjustRightInd w:val="0"/>
              <w:snapToGrid w:val="0"/>
              <w:rPr>
                <w:rFonts w:ascii="Times New Roman" w:hAnsi="Times New Roman" w:eastAsia="宋体"/>
                <w:color w:val="auto"/>
                <w:sz w:val="24"/>
                <w:szCs w:val="24"/>
              </w:rPr>
            </w:pPr>
            <w:r>
              <w:rPr>
                <w:rFonts w:hint="eastAsia" w:ascii="Times New Roman" w:hAnsi="Times New Roman" w:eastAsia="宋体"/>
                <w:color w:val="auto"/>
                <w:sz w:val="24"/>
                <w:szCs w:val="24"/>
              </w:rPr>
              <w:t>企业法定代表人或负责人（签字）</w:t>
            </w:r>
          </w:p>
          <w:p>
            <w:pPr>
              <w:topLinePunct/>
              <w:adjustRightInd w:val="0"/>
              <w:snapToGrid w:val="0"/>
              <w:rPr>
                <w:rFonts w:ascii="Times New Roman" w:hAnsi="Times New Roman" w:eastAsia="宋体"/>
                <w:color w:val="auto"/>
                <w:sz w:val="24"/>
                <w:szCs w:val="24"/>
              </w:rPr>
            </w:pP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企业公章</w:t>
            </w:r>
          </w:p>
          <w:p>
            <w:pPr>
              <w:jc w:val="left"/>
              <w:rPr>
                <w:rFonts w:ascii="Times New Roman" w:hAnsi="Times New Roman" w:eastAsia="宋体"/>
                <w:color w:val="auto"/>
                <w:sz w:val="24"/>
                <w:szCs w:val="24"/>
              </w:rPr>
            </w:pP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年</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月</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52" w:hRule="atLeast"/>
          <w:jc w:val="center"/>
        </w:trPr>
        <w:tc>
          <w:tcPr>
            <w:tcW w:w="1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申报单位承诺</w:t>
            </w:r>
          </w:p>
        </w:tc>
        <w:tc>
          <w:tcPr>
            <w:tcW w:w="8299"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rPr>
              <w:t>本单位近两年信用状况良好，无严重失信行为。</w:t>
            </w:r>
          </w:p>
          <w:p>
            <w:pPr>
              <w:spacing w:line="320" w:lineRule="exact"/>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2.</w:t>
            </w:r>
            <w:r>
              <w:rPr>
                <w:rFonts w:hint="eastAsia" w:ascii="Times New Roman" w:hAnsi="Times New Roman" w:eastAsia="宋体"/>
                <w:color w:val="auto"/>
                <w:sz w:val="24"/>
                <w:szCs w:val="24"/>
              </w:rPr>
              <w:t>申报的所有材料均依据相关申报要求</w:t>
            </w:r>
            <w:r>
              <w:rPr>
                <w:rFonts w:ascii="Times New Roman" w:hAnsi="Times New Roman" w:eastAsia="宋体"/>
                <w:color w:val="auto"/>
                <w:sz w:val="24"/>
                <w:szCs w:val="24"/>
              </w:rPr>
              <w:t>,</w:t>
            </w:r>
            <w:r>
              <w:rPr>
                <w:rFonts w:hint="eastAsia" w:ascii="Times New Roman" w:hAnsi="Times New Roman" w:eastAsia="宋体"/>
                <w:color w:val="auto"/>
                <w:sz w:val="24"/>
                <w:szCs w:val="24"/>
              </w:rPr>
              <w:t>据实提供。</w:t>
            </w:r>
          </w:p>
          <w:p>
            <w:pPr>
              <w:spacing w:line="320" w:lineRule="exact"/>
              <w:ind w:firstLine="480" w:firstLineChars="200"/>
              <w:rPr>
                <w:rFonts w:hint="eastAsia" w:ascii="Times New Roman" w:hAnsi="Times New Roman" w:eastAsia="宋体"/>
                <w:color w:val="auto"/>
                <w:sz w:val="24"/>
                <w:szCs w:val="24"/>
              </w:rPr>
            </w:pPr>
            <w:r>
              <w:rPr>
                <w:rFonts w:ascii="Times New Roman" w:hAnsi="Times New Roman" w:eastAsia="宋体"/>
                <w:color w:val="auto"/>
                <w:sz w:val="24"/>
                <w:szCs w:val="24"/>
              </w:rPr>
              <w:t>3.</w:t>
            </w:r>
            <w:r>
              <w:rPr>
                <w:rFonts w:hint="eastAsia" w:ascii="Times New Roman" w:hAnsi="Times New Roman" w:eastAsia="宋体"/>
                <w:color w:val="auto"/>
                <w:sz w:val="24"/>
                <w:szCs w:val="24"/>
              </w:rPr>
              <w:t>切实履行相关承诺职责，如违背以上承诺，将承担相关责任，同意有关主管部门将相关失信信息记入公共信用信息系统。对于严重失信信息，同意在相关政府门户网站向社会公开。</w:t>
            </w:r>
          </w:p>
          <w:p>
            <w:pPr>
              <w:spacing w:line="320" w:lineRule="exact"/>
              <w:ind w:firstLine="480" w:firstLineChars="200"/>
              <w:rPr>
                <w:rFonts w:hint="eastAsia" w:ascii="Times New Roman" w:hAnsi="Times New Roman" w:eastAsia="宋体"/>
                <w:color w:val="auto"/>
                <w:sz w:val="24"/>
                <w:szCs w:val="24"/>
              </w:rPr>
            </w:pPr>
          </w:p>
          <w:p>
            <w:pPr>
              <w:spacing w:line="320" w:lineRule="exact"/>
              <w:ind w:firstLine="480" w:firstLineChars="200"/>
              <w:rPr>
                <w:rFonts w:hint="eastAsia" w:ascii="Times New Roman" w:hAnsi="Times New Roman" w:eastAsia="宋体"/>
                <w:color w:val="auto"/>
                <w:sz w:val="24"/>
                <w:szCs w:val="24"/>
              </w:rPr>
            </w:pPr>
          </w:p>
          <w:p>
            <w:pPr>
              <w:spacing w:line="320" w:lineRule="exact"/>
              <w:ind w:firstLine="480" w:firstLineChars="200"/>
              <w:rPr>
                <w:rFonts w:hint="eastAsia" w:ascii="Times New Roman" w:hAnsi="Times New Roman" w:eastAsia="宋体"/>
                <w:color w:val="auto"/>
                <w:sz w:val="24"/>
                <w:szCs w:val="24"/>
              </w:rPr>
            </w:pPr>
          </w:p>
          <w:p>
            <w:pPr>
              <w:spacing w:line="320" w:lineRule="exact"/>
              <w:ind w:firstLine="480" w:firstLineChars="200"/>
              <w:rPr>
                <w:rFonts w:hint="eastAsia" w:ascii="Times New Roman" w:hAnsi="Times New Roman" w:eastAsia="宋体"/>
                <w:color w:val="auto"/>
                <w:sz w:val="24"/>
                <w:szCs w:val="24"/>
              </w:rPr>
            </w:pPr>
          </w:p>
          <w:p>
            <w:pPr>
              <w:spacing w:line="320" w:lineRule="exact"/>
              <w:ind w:firstLine="480" w:firstLineChars="200"/>
              <w:rPr>
                <w:rFonts w:hint="eastAsia" w:ascii="Times New Roman" w:hAnsi="Times New Roman" w:eastAsia="宋体"/>
                <w:color w:val="auto"/>
                <w:sz w:val="24"/>
                <w:szCs w:val="24"/>
              </w:rPr>
            </w:pPr>
          </w:p>
          <w:p>
            <w:pPr>
              <w:spacing w:line="320" w:lineRule="exact"/>
              <w:ind w:firstLine="480" w:firstLineChars="200"/>
              <w:rPr>
                <w:rFonts w:hint="eastAsia" w:ascii="Times New Roman" w:hAnsi="Times New Roman" w:eastAsia="宋体"/>
                <w:color w:val="auto"/>
                <w:sz w:val="24"/>
                <w:szCs w:val="24"/>
              </w:rPr>
            </w:pPr>
          </w:p>
          <w:p>
            <w:pPr>
              <w:spacing w:line="320" w:lineRule="exact"/>
              <w:ind w:firstLine="3424" w:firstLineChars="1427"/>
              <w:rPr>
                <w:rFonts w:ascii="Times New Roman" w:hAnsi="Times New Roman" w:eastAsia="宋体"/>
                <w:color w:val="auto"/>
                <w:sz w:val="24"/>
                <w:szCs w:val="24"/>
              </w:rPr>
            </w:pPr>
            <w:r>
              <w:rPr>
                <w:rFonts w:hint="eastAsia" w:ascii="Times New Roman" w:hAnsi="Times New Roman" w:eastAsia="宋体"/>
                <w:color w:val="auto"/>
                <w:sz w:val="24"/>
                <w:szCs w:val="24"/>
              </w:rPr>
              <w:t>申报责任人（签名）</w:t>
            </w:r>
          </w:p>
          <w:p>
            <w:pPr>
              <w:spacing w:line="320" w:lineRule="exact"/>
              <w:ind w:firstLine="3429" w:firstLineChars="1429"/>
              <w:rPr>
                <w:rFonts w:ascii="Times New Roman" w:hAnsi="Times New Roman" w:eastAsia="宋体"/>
                <w:color w:val="auto"/>
                <w:sz w:val="24"/>
                <w:szCs w:val="24"/>
              </w:rPr>
            </w:pPr>
            <w:r>
              <w:rPr>
                <w:rFonts w:hint="eastAsia" w:ascii="Times New Roman" w:hAnsi="Times New Roman" w:eastAsia="宋体"/>
                <w:color w:val="auto"/>
                <w:sz w:val="24"/>
                <w:szCs w:val="24"/>
              </w:rPr>
              <w:t>法定代表人（签名）</w:t>
            </w:r>
          </w:p>
          <w:p>
            <w:pPr>
              <w:topLinePunct/>
              <w:adjustRightInd w:val="0"/>
              <w:snapToGrid w:val="0"/>
              <w:spacing w:line="320" w:lineRule="exact"/>
              <w:ind w:firstLine="3480" w:firstLineChars="1450"/>
              <w:rPr>
                <w:rFonts w:ascii="Times New Roman" w:hAnsi="Times New Roman" w:eastAsia="宋体"/>
                <w:color w:val="auto"/>
                <w:sz w:val="24"/>
                <w:szCs w:val="24"/>
              </w:rPr>
            </w:pPr>
            <w:r>
              <w:rPr>
                <w:rFonts w:hint="eastAsia" w:ascii="Times New Roman" w:hAnsi="Times New Roman" w:eastAsia="宋体"/>
                <w:color w:val="auto"/>
                <w:sz w:val="24"/>
                <w:szCs w:val="24"/>
              </w:rPr>
              <w:t>日</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期：</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年</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月</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74" w:hRule="atLeast"/>
          <w:jc w:val="center"/>
        </w:trPr>
        <w:tc>
          <w:tcPr>
            <w:tcW w:w="1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imes New Roman" w:hAnsi="Times New Roman" w:eastAsia="宋体"/>
                <w:color w:val="auto"/>
                <w:sz w:val="24"/>
                <w:szCs w:val="24"/>
              </w:rPr>
            </w:pPr>
            <w:r>
              <w:rPr>
                <w:rFonts w:hint="eastAsia" w:ascii="Times New Roman" w:hAnsi="Times New Roman" w:eastAsia="宋体"/>
                <w:color w:val="auto"/>
                <w:sz w:val="24"/>
                <w:szCs w:val="24"/>
              </w:rPr>
              <w:t>所在地工业和信息化主管部门审核意见</w:t>
            </w:r>
          </w:p>
        </w:tc>
        <w:tc>
          <w:tcPr>
            <w:tcW w:w="8299" w:type="dxa"/>
            <w:gridSpan w:val="9"/>
            <w:tcBorders>
              <w:top w:val="single" w:color="auto" w:sz="4" w:space="0"/>
              <w:left w:val="single" w:color="auto" w:sz="4" w:space="0"/>
              <w:bottom w:val="single" w:color="auto" w:sz="4" w:space="0"/>
              <w:right w:val="single" w:color="auto" w:sz="4" w:space="0"/>
            </w:tcBorders>
          </w:tcPr>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p>
          <w:p>
            <w:pPr>
              <w:snapToGrid w:val="0"/>
              <w:spacing w:line="360" w:lineRule="exact"/>
              <w:rPr>
                <w:rFonts w:ascii="Times New Roman" w:hAnsi="Times New Roman" w:eastAsia="宋体"/>
                <w:color w:val="auto"/>
                <w:sz w:val="24"/>
                <w:szCs w:val="24"/>
              </w:rPr>
            </w:pP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工业和信息化主管部门（盖章）</w:t>
            </w:r>
            <w:r>
              <w:rPr>
                <w:rFonts w:ascii="Times New Roman" w:hAnsi="Times New Roman" w:eastAsia="宋体"/>
                <w:color w:val="auto"/>
                <w:sz w:val="24"/>
                <w:szCs w:val="24"/>
              </w:rPr>
              <w:t xml:space="preserve">  </w:t>
            </w:r>
          </w:p>
          <w:p>
            <w:pPr>
              <w:snapToGrid w:val="0"/>
              <w:spacing w:line="360" w:lineRule="exact"/>
              <w:ind w:left="1800" w:hanging="1800" w:hangingChars="750"/>
              <w:rPr>
                <w:rFonts w:ascii="Times New Roman" w:hAnsi="Times New Roman" w:eastAsia="宋体"/>
                <w:color w:val="auto"/>
                <w:sz w:val="24"/>
                <w:szCs w:val="24"/>
              </w:rPr>
            </w:pP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年</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月</w:t>
            </w:r>
            <w:r>
              <w:rPr>
                <w:rFonts w:ascii="Times New Roman" w:hAnsi="Times New Roman" w:eastAsia="宋体"/>
                <w:color w:val="auto"/>
                <w:sz w:val="24"/>
                <w:szCs w:val="24"/>
              </w:rPr>
              <w:t xml:space="preserve">    </w:t>
            </w:r>
            <w:r>
              <w:rPr>
                <w:rFonts w:hint="eastAsia" w:ascii="Times New Roman" w:hAnsi="Times New Roman" w:eastAsia="宋体"/>
                <w:color w:val="auto"/>
                <w:sz w:val="24"/>
                <w:szCs w:val="24"/>
              </w:rPr>
              <w:t>日</w:t>
            </w:r>
          </w:p>
        </w:tc>
      </w:tr>
    </w:tbl>
    <w:p>
      <w:pPr>
        <w:keepNext w:val="0"/>
        <w:keepLines w:val="0"/>
        <w:pageBreakBefore w:val="0"/>
        <w:widowControl/>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宋体"/>
          <w:color w:val="auto"/>
          <w:sz w:val="36"/>
          <w:szCs w:val="36"/>
          <w:lang w:eastAsia="zh-CN"/>
        </w:rPr>
      </w:pPr>
      <w:r>
        <w:rPr>
          <w:rFonts w:ascii="Times New Roman" w:hAnsi="Times New Roman" w:eastAsia="宋体"/>
          <w:color w:val="auto"/>
          <w:sz w:val="36"/>
          <w:szCs w:val="36"/>
        </w:rPr>
        <w:br w:type="page"/>
      </w:r>
      <w:r>
        <w:rPr>
          <w:rFonts w:hint="eastAsia" w:ascii="Times New Roman" w:hAnsi="Times New Roman" w:eastAsia="方正黑体_GBK"/>
          <w:bCs/>
          <w:color w:val="auto"/>
          <w:lang w:eastAsia="zh-CN"/>
        </w:rPr>
        <w:t>二、填表说明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color w:val="auto"/>
          <w:lang w:eastAsia="zh-CN"/>
        </w:rPr>
      </w:pPr>
      <w:r>
        <w:rPr>
          <w:rFonts w:hint="eastAsia" w:ascii="楷体" w:hAnsi="楷体" w:eastAsia="楷体" w:cs="楷体"/>
          <w:bCs/>
          <w:color w:val="auto"/>
          <w:lang w:val="en-US" w:eastAsia="zh-CN"/>
        </w:rPr>
        <w:t>1、</w:t>
      </w:r>
      <w:r>
        <w:rPr>
          <w:rFonts w:hint="eastAsia" w:ascii="楷体" w:hAnsi="楷体" w:eastAsia="楷体" w:cs="楷体"/>
          <w:bCs/>
          <w:color w:val="auto"/>
          <w:lang w:eastAsia="zh-CN"/>
        </w:rPr>
        <w:t>企业基本情况信息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lang w:val="en-US" w:eastAsia="zh-CN"/>
        </w:rPr>
      </w:pPr>
      <w:r>
        <w:rPr>
          <w:rFonts w:hint="eastAsia" w:ascii="仿宋_GB2312" w:hAnsi="仿宋_GB2312" w:eastAsia="仿宋_GB2312" w:cs="仿宋_GB2312"/>
          <w:bCs/>
          <w:color w:val="auto"/>
          <w:lang w:eastAsia="zh-CN"/>
        </w:rPr>
        <w:t>企业注册情况、主要产品</w:t>
      </w:r>
      <w:r>
        <w:rPr>
          <w:rFonts w:hint="eastAsia" w:ascii="仿宋_GB2312" w:hAnsi="仿宋_GB2312" w:eastAsia="仿宋_GB2312" w:cs="仿宋_GB2312"/>
          <w:bCs/>
          <w:color w:val="auto"/>
          <w:lang w:val="en-US" w:eastAsia="zh-CN"/>
        </w:rPr>
        <w:t>/服务、财务指标、联系人等。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color w:val="auto"/>
          <w:lang w:eastAsia="zh-CN"/>
        </w:rPr>
      </w:pPr>
      <w:r>
        <w:rPr>
          <w:rFonts w:hint="eastAsia" w:ascii="楷体" w:hAnsi="楷体" w:eastAsia="楷体" w:cs="楷体"/>
          <w:bCs/>
          <w:color w:val="auto"/>
          <w:lang w:val="en-US" w:eastAsia="zh-CN"/>
        </w:rPr>
        <w:t>2、</w:t>
      </w:r>
      <w:r>
        <w:rPr>
          <w:rFonts w:hint="eastAsia" w:ascii="楷体" w:hAnsi="楷体" w:eastAsia="楷体" w:cs="楷体"/>
          <w:bCs/>
          <w:color w:val="auto"/>
          <w:lang w:eastAsia="zh-CN"/>
        </w:rPr>
        <w:t>荣誉信息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olor w:val="auto"/>
        </w:rPr>
      </w:pPr>
      <w:r>
        <w:rPr>
          <w:rFonts w:hint="eastAsia" w:ascii="仿宋_GB2312" w:hAnsi="仿宋_GB2312" w:eastAsia="仿宋_GB2312" w:cs="仿宋_GB2312"/>
          <w:color w:val="auto"/>
          <w:lang w:eastAsia="zh-CN"/>
        </w:rPr>
        <w:t>企业获得智能制造、两化融合、制造业与互联网融合发展、工业互联网等领域国家、省级专项或试点示范项目。逐条说明：奖项、级别、获得时间。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
          <w:color w:val="auto"/>
        </w:rPr>
      </w:pPr>
      <w:r>
        <w:rPr>
          <w:rFonts w:hint="eastAsia" w:ascii="楷体" w:hAnsi="楷体" w:eastAsia="楷体" w:cs="楷体"/>
          <w:bCs/>
          <w:color w:val="auto"/>
          <w:lang w:val="en-US" w:eastAsia="zh-CN"/>
        </w:rPr>
        <w:t>3、</w:t>
      </w:r>
      <w:r>
        <w:rPr>
          <w:rFonts w:hint="eastAsia" w:ascii="楷体" w:hAnsi="楷体" w:eastAsia="楷体" w:cs="楷体"/>
          <w:bCs/>
          <w:color w:val="auto"/>
          <w:lang w:eastAsia="zh-CN"/>
        </w:rPr>
        <w:t>行业优势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在相关行业、区域以及产业链方面已具备的技术优势、服务优势，已有的两化融合基础和取得的经济、社会效益。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2"/>
        <w:rPr>
          <w:rFonts w:hint="eastAsia" w:ascii="Times New Roman" w:hAnsi="Times New Roman" w:eastAsia="方正黑体_GBK"/>
          <w:bCs/>
          <w:color w:val="auto"/>
          <w:lang w:eastAsia="zh-CN"/>
        </w:rPr>
      </w:pPr>
      <w:r>
        <w:rPr>
          <w:rFonts w:hint="eastAsia" w:ascii="楷体" w:hAnsi="楷体" w:eastAsia="楷体" w:cs="楷体"/>
          <w:bCs/>
          <w:color w:val="auto"/>
          <w:lang w:val="en-US" w:eastAsia="zh-CN"/>
        </w:rPr>
        <w:t>4、</w:t>
      </w:r>
      <w:r>
        <w:rPr>
          <w:rFonts w:hint="eastAsia" w:ascii="楷体" w:hAnsi="楷体" w:eastAsia="楷体" w:cs="楷体"/>
          <w:bCs/>
          <w:color w:val="auto"/>
          <w:lang w:eastAsia="zh-CN"/>
        </w:rPr>
        <w:t>企业贯标基本信息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lang w:eastAsia="zh-CN"/>
        </w:rPr>
      </w:pPr>
      <w:r>
        <w:rPr>
          <w:rFonts w:hint="eastAsia" w:hAnsi="仿宋_GB2312" w:cs="仿宋_GB2312"/>
          <w:color w:val="auto"/>
          <w:lang w:val="en-US" w:eastAsia="zh-CN"/>
        </w:rPr>
        <w:t>（1）</w:t>
      </w:r>
      <w:r>
        <w:rPr>
          <w:rFonts w:hint="eastAsia" w:ascii="仿宋_GB2312" w:hAnsi="仿宋_GB2312" w:eastAsia="仿宋_GB2312" w:cs="仿宋_GB2312"/>
          <w:color w:val="auto"/>
        </w:rPr>
        <w:t>企业两化融合</w:t>
      </w:r>
      <w:r>
        <w:rPr>
          <w:rFonts w:hint="eastAsia" w:ascii="仿宋_GB2312" w:hAnsi="仿宋_GB2312" w:eastAsia="仿宋_GB2312" w:cs="仿宋_GB2312"/>
          <w:color w:val="auto"/>
          <w:lang w:eastAsia="zh-CN"/>
        </w:rPr>
        <w:t>管理体系证书编号及获证时间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（严格按评定管理平台http://www.cspiii.com/查询结果填写）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lang w:eastAsia="zh-CN"/>
        </w:rPr>
      </w:pPr>
      <w:r>
        <w:rPr>
          <w:rFonts w:hint="eastAsia" w:hAnsi="仿宋_GB2312" w:cs="仿宋_GB2312"/>
          <w:color w:val="auto"/>
          <w:lang w:val="en-US" w:eastAsia="zh-CN"/>
        </w:rPr>
        <w:t>（2）</w:t>
      </w:r>
      <w:r>
        <w:rPr>
          <w:rFonts w:hint="eastAsia" w:ascii="仿宋_GB2312" w:hAnsi="仿宋_GB2312" w:eastAsia="仿宋_GB2312" w:cs="仿宋_GB2312"/>
          <w:color w:val="auto"/>
          <w:lang w:eastAsia="zh-CN"/>
        </w:rPr>
        <w:t>新型能力名称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围绕所申报的新型能力建设领域，填写企业当前阶段重点打造并形成的信息化环境下数字化转型能力的名称</w:t>
      </w:r>
      <w:r>
        <w:rPr>
          <w:rFonts w:hint="eastAsia" w:ascii="仿宋_GB2312" w:hAnsi="仿宋_GB2312" w:eastAsia="仿宋_GB2312" w:cs="仿宋_GB2312"/>
          <w:color w:val="auto"/>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Times New Roman" w:hAnsi="Times New Roman" w:eastAsia="方正黑体_GBK"/>
          <w:bCs/>
          <w:color w:val="auto"/>
          <w:lang w:eastAsia="zh-CN"/>
        </w:rPr>
      </w:pPr>
      <w:r>
        <w:rPr>
          <w:rFonts w:hint="eastAsia" w:ascii="楷体" w:hAnsi="楷体" w:eastAsia="楷体" w:cs="楷体"/>
          <w:bCs/>
          <w:color w:val="auto"/>
          <w:lang w:val="en-US" w:eastAsia="zh-CN"/>
        </w:rPr>
        <w:t>5、</w:t>
      </w:r>
      <w:r>
        <w:rPr>
          <w:rFonts w:hint="eastAsia" w:ascii="楷体" w:hAnsi="楷体" w:eastAsia="楷体" w:cs="楷体"/>
          <w:bCs/>
          <w:color w:val="auto"/>
          <w:lang w:eastAsia="zh-CN"/>
        </w:rPr>
        <w:t>企业新型能力建设领域及指标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lang w:val="en-US" w:eastAsia="zh-CN"/>
        </w:rPr>
      </w:pPr>
      <w:r>
        <w:rPr>
          <w:rFonts w:hint="eastAsia" w:hAnsi="仿宋_GB2312" w:cs="仿宋_GB2312"/>
          <w:color w:val="auto"/>
          <w:lang w:val="en-US" w:eastAsia="zh-CN"/>
        </w:rPr>
        <w:t>（1）</w:t>
      </w:r>
      <w:r>
        <w:rPr>
          <w:rFonts w:hint="eastAsia" w:ascii="仿宋_GB2312" w:hAnsi="仿宋_GB2312" w:eastAsia="仿宋_GB2312" w:cs="仿宋_GB2312"/>
          <w:color w:val="auto"/>
          <w:lang w:val="en-US" w:eastAsia="zh-CN"/>
        </w:rPr>
        <w:t>四类新型能力建设领域，企业根据实际情况选择其一，并对应填写所选领域的相关指标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lang w:val="en-US" w:eastAsia="zh-CN"/>
        </w:rPr>
      </w:pPr>
      <w:r>
        <w:rPr>
          <w:rFonts w:hint="eastAsia" w:hAnsi="仿宋_GB2312" w:cs="仿宋_GB2312"/>
          <w:color w:val="auto"/>
          <w:lang w:val="en-US" w:eastAsia="zh-CN"/>
        </w:rPr>
        <w:t>（2）四类</w:t>
      </w:r>
      <w:r>
        <w:rPr>
          <w:rFonts w:hint="eastAsia" w:ascii="仿宋_GB2312" w:hAnsi="仿宋_GB2312" w:eastAsia="仿宋_GB2312" w:cs="仿宋_GB2312"/>
          <w:color w:val="auto"/>
          <w:lang w:val="en-US" w:eastAsia="zh-CN"/>
        </w:rPr>
        <w:t>新型能力建设领域</w:t>
      </w:r>
      <w:r>
        <w:rPr>
          <w:rFonts w:hint="eastAsia" w:hAnsi="仿宋_GB2312" w:cs="仿宋_GB2312"/>
          <w:color w:val="auto"/>
          <w:lang w:val="en-US" w:eastAsia="zh-CN"/>
        </w:rPr>
        <w:t>涉及范围及相关指标说明</w:t>
      </w:r>
    </w:p>
    <w:p>
      <w:pPr>
        <w:numPr>
          <w:ilvl w:val="0"/>
          <w:numId w:val="0"/>
        </w:numPr>
        <w:spacing w:line="360" w:lineRule="auto"/>
        <w:ind w:firstLine="642" w:firstLineChars="200"/>
        <w:rPr>
          <w:rFonts w:hint="eastAsia" w:ascii="仿宋_GB2312" w:hAnsi="仿宋_GB2312" w:eastAsia="仿宋_GB2312" w:cs="仿宋_GB2312"/>
          <w:color w:val="auto"/>
          <w:sz w:val="32"/>
          <w:szCs w:val="32"/>
        </w:rPr>
      </w:pPr>
      <w:r>
        <w:rPr>
          <w:rFonts w:hint="eastAsia" w:hAnsi="仿宋_GB2312" w:cs="仿宋_GB2312"/>
          <w:b/>
          <w:bCs w:val="0"/>
          <w:color w:val="auto"/>
          <w:sz w:val="32"/>
          <w:szCs w:val="32"/>
          <w:lang w:val="en-US" w:eastAsia="zh-CN"/>
        </w:rPr>
        <w:t>领域一：</w:t>
      </w:r>
      <w:r>
        <w:rPr>
          <w:rFonts w:hint="eastAsia" w:ascii="仿宋_GB2312" w:hAnsi="仿宋_GB2312" w:eastAsia="仿宋_GB2312" w:cs="仿宋_GB2312"/>
          <w:b/>
          <w:bCs w:val="0"/>
          <w:color w:val="auto"/>
          <w:sz w:val="32"/>
          <w:szCs w:val="32"/>
        </w:rPr>
        <w:t>面向产品全生命周期创新与服务的新型能力建设。</w:t>
      </w:r>
      <w:r>
        <w:rPr>
          <w:rFonts w:hint="eastAsia" w:ascii="仿宋_GB2312" w:hAnsi="仿宋_GB2312" w:eastAsia="仿宋_GB2312" w:cs="仿宋_GB2312"/>
          <w:color w:val="auto"/>
          <w:sz w:val="32"/>
          <w:szCs w:val="32"/>
        </w:rPr>
        <w:t>鼓励企业开展以产品协同研制、可追溯、远程运维为代表的产品生命周期创新与服务，实现产品全生命周期的协同管控与价值挖掘，重点关注产品全生命周期研发、设计、制造以及服务等活动的数字化和集成互联，包括但不限于基于用户需求的个性化快速定制研发，产品研发、工艺设计、生产制造一体化，众包研发，产品追溯与服务，以及基于智能产品的在线远程诊断、预警与维护等。</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个性化定制开发产品占比：实现基于用户需求的个性化定制开发的产品数量占企业总产品数的比例</w:t>
      </w:r>
      <w:r>
        <w:rPr>
          <w:rFonts w:hint="eastAsia" w:hAnsi="仿宋_GB2312" w:cs="仿宋_GB2312"/>
          <w:color w:val="auto"/>
          <w:sz w:val="32"/>
          <w:szCs w:val="32"/>
          <w:lang w:eastAsia="zh-CN"/>
        </w:rPr>
        <w:t>；</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协同研发占比：企业通过跨区域、跨企业协同研发的产品数量占企业所有产品数量的比例</w:t>
      </w:r>
      <w:r>
        <w:rPr>
          <w:rFonts w:hint="eastAsia" w:hAnsi="仿宋_GB2312" w:cs="仿宋_GB2312"/>
          <w:color w:val="auto"/>
          <w:sz w:val="32"/>
          <w:szCs w:val="32"/>
          <w:lang w:eastAsia="zh-CN"/>
        </w:rPr>
        <w:t>；</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产品可追溯过程占比</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lang w:eastAsia="zh-CN"/>
        </w:rPr>
        <w:t>实现的能对产品状态信息进行跟踪反馈的生命周期阶段数目与全部生命周期阶段数之比（</w:t>
      </w:r>
      <w:r>
        <w:rPr>
          <w:rFonts w:hint="eastAsia" w:ascii="仿宋_GB2312" w:hAnsi="仿宋_GB2312" w:eastAsia="仿宋_GB2312" w:cs="仿宋_GB2312"/>
          <w:color w:val="auto"/>
          <w:sz w:val="32"/>
          <w:szCs w:val="32"/>
          <w:lang w:val="en-US" w:eastAsia="zh-CN"/>
        </w:rPr>
        <w:t>产品全生命周期大致分成</w:t>
      </w:r>
      <w:r>
        <w:rPr>
          <w:rFonts w:hint="eastAsia" w:ascii="仿宋_GB2312" w:hAnsi="仿宋_GB2312" w:eastAsia="仿宋_GB2312" w:cs="仿宋_GB2312"/>
          <w:color w:val="auto"/>
          <w:sz w:val="32"/>
          <w:szCs w:val="32"/>
          <w:lang w:eastAsia="zh-CN"/>
        </w:rPr>
        <w:t>产品研发、工艺设计、生产制造、售后服务、回收处理等五个生命周期阶段）</w:t>
      </w:r>
      <w:r>
        <w:rPr>
          <w:rFonts w:hint="eastAsia" w:hAnsi="仿宋_GB2312" w:cs="仿宋_GB2312"/>
          <w:color w:val="auto"/>
          <w:sz w:val="32"/>
          <w:szCs w:val="32"/>
          <w:lang w:eastAsia="zh-CN"/>
        </w:rPr>
        <w:t>；</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可远程服务的产品占比：基于产品智能化而实现的可进行售后远程服务（包括不限于远程诊断、预警、维护等）的产品种类占公司全部产品种类的比例。</w:t>
      </w:r>
    </w:p>
    <w:p>
      <w:pPr>
        <w:numPr>
          <w:ilvl w:val="0"/>
          <w:numId w:val="0"/>
        </w:numPr>
        <w:spacing w:line="360" w:lineRule="auto"/>
        <w:ind w:firstLine="642" w:firstLineChars="200"/>
        <w:rPr>
          <w:rFonts w:hint="eastAsia" w:ascii="仿宋_GB2312" w:hAnsi="仿宋_GB2312" w:eastAsia="仿宋_GB2312" w:cs="仿宋_GB2312"/>
          <w:color w:val="auto"/>
          <w:sz w:val="32"/>
          <w:szCs w:val="32"/>
        </w:rPr>
      </w:pPr>
      <w:r>
        <w:rPr>
          <w:rFonts w:hint="eastAsia" w:hAnsi="仿宋_GB2312" w:cs="仿宋_GB2312"/>
          <w:b/>
          <w:bCs w:val="0"/>
          <w:color w:val="auto"/>
          <w:sz w:val="32"/>
          <w:szCs w:val="32"/>
          <w:lang w:val="en-US" w:eastAsia="zh-CN"/>
        </w:rPr>
        <w:t>领域二：</w:t>
      </w:r>
      <w:r>
        <w:rPr>
          <w:rFonts w:hint="eastAsia" w:ascii="仿宋_GB2312" w:hAnsi="仿宋_GB2312" w:eastAsia="仿宋_GB2312" w:cs="仿宋_GB2312"/>
          <w:b/>
          <w:bCs w:val="0"/>
          <w:color w:val="auto"/>
          <w:sz w:val="32"/>
          <w:szCs w:val="32"/>
        </w:rPr>
        <w:t>面向供应链管控与服务的新型能力建设</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rPr>
        <w:t>鼓励企业开展以供应链协同一体化、供应链业务连续性管理、集中采购、智慧物流、供应链金融为代表的供应链管控与服务，提升供应链韧性和稳定性，重点关注计划、采购、物流、生产、交付等供应链运营活动的数字化和集成互联，包括但不限于基于信息网络的供应商分级分类管理，基于工业互联网平台的供需精准对接与订单准时交付，基于物联网的智慧物流管理，基于大数据的供应链风险识别与应急响应，以及基于互联网金融平台的供应链融资租赁等。</w:t>
      </w:r>
    </w:p>
    <w:p>
      <w:pPr>
        <w:widowControl w:val="0"/>
        <w:numPr>
          <w:ilvl w:val="0"/>
          <w:numId w:val="0"/>
        </w:numPr>
        <w:spacing w:line="360" w:lineRule="auto"/>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订单准时交付率：公司按照客户要求实现精准配送的次数占全部交付次数的比例；</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外部供应商准时交货率：来料及时交货笔数占全部应交笔数的比例；</w:t>
      </w:r>
    </w:p>
    <w:p>
      <w:pPr>
        <w:widowControl w:val="0"/>
        <w:numPr>
          <w:ilvl w:val="0"/>
          <w:numId w:val="0"/>
        </w:numPr>
        <w:spacing w:line="360" w:lineRule="auto"/>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基于大数据的供应链风险识别与应急响应水平在同行业中是哪种水平</w:t>
      </w:r>
      <w:r>
        <w:rPr>
          <w:rFonts w:hint="eastAsia" w:ascii="仿宋_GB2312" w:hAnsi="仿宋_GB2312" w:eastAsia="仿宋_GB2312" w:cs="仿宋_GB2312"/>
          <w:color w:val="auto"/>
          <w:sz w:val="32"/>
          <w:szCs w:val="32"/>
          <w:lang w:eastAsia="zh-CN"/>
        </w:rPr>
        <w:t>：国际先进水平、国内先进水平、国内平均水平、初级水平</w:t>
      </w:r>
      <w:r>
        <w:rPr>
          <w:rFonts w:hint="eastAsia" w:hAnsi="仿宋_GB2312" w:cs="仿宋_GB2312"/>
          <w:color w:val="auto"/>
          <w:sz w:val="32"/>
          <w:szCs w:val="32"/>
          <w:lang w:eastAsia="zh-CN"/>
        </w:rPr>
        <w:t>；</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供应链集成管理所覆盖的业务环节数量</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包含物料采购环节、原料库环节、生产制造环节、产成品环节、产品销售环节、产品配送环节</w:t>
      </w:r>
      <w:r>
        <w:rPr>
          <w:rFonts w:hint="eastAsia" w:hAnsi="仿宋_GB2312" w:cs="仿宋_GB2312"/>
          <w:color w:val="auto"/>
          <w:sz w:val="32"/>
          <w:szCs w:val="32"/>
          <w:lang w:val="en-US" w:eastAsia="zh-CN"/>
        </w:rPr>
        <w:t>等。</w:t>
      </w:r>
    </w:p>
    <w:p>
      <w:pPr>
        <w:spacing w:line="360" w:lineRule="auto"/>
        <w:ind w:firstLine="642" w:firstLineChars="200"/>
        <w:rPr>
          <w:rFonts w:hint="eastAsia" w:ascii="仿宋_GB2312" w:hAnsi="仿宋_GB2312" w:eastAsia="仿宋_GB2312" w:cs="仿宋_GB2312"/>
          <w:color w:val="auto"/>
          <w:sz w:val="32"/>
          <w:szCs w:val="32"/>
        </w:rPr>
      </w:pPr>
      <w:r>
        <w:rPr>
          <w:rFonts w:hint="eastAsia" w:hAnsi="仿宋_GB2312" w:cs="仿宋_GB2312"/>
          <w:b/>
          <w:bCs w:val="0"/>
          <w:color w:val="auto"/>
          <w:sz w:val="32"/>
          <w:szCs w:val="32"/>
          <w:lang w:val="en-US" w:eastAsia="zh-CN"/>
        </w:rPr>
        <w:t>领域三：</w:t>
      </w:r>
      <w:r>
        <w:rPr>
          <w:rFonts w:hint="eastAsia" w:ascii="仿宋_GB2312" w:hAnsi="仿宋_GB2312" w:eastAsia="仿宋_GB2312" w:cs="仿宋_GB2312"/>
          <w:b/>
          <w:bCs w:val="0"/>
          <w:color w:val="auto"/>
          <w:sz w:val="32"/>
          <w:szCs w:val="32"/>
        </w:rPr>
        <w:t>面向现代化生产制造与运营管理的新型能力建设。</w:t>
      </w:r>
      <w:r>
        <w:rPr>
          <w:rFonts w:hint="eastAsia" w:ascii="仿宋_GB2312" w:hAnsi="仿宋_GB2312" w:eastAsia="仿宋_GB2312" w:cs="仿宋_GB2312"/>
          <w:color w:val="auto"/>
          <w:sz w:val="32"/>
          <w:szCs w:val="32"/>
        </w:rPr>
        <w:t>鼓励企业开展以智能工厂、精益生产管理为代表的现代生产制造与运营管理，提升企业数字化生产水平，重点关注工业设备设施、制造过程、生产经营管理等活动的数字化和集成互联，包括但不限于关键生产设备的数字化改造与上云用云，生产过程数字化，数字化车间和智能工厂建设，经营管理与制造过程控制集成，数据驱动的精益生产和敏捷制造等。</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生产设备数字化率：数字化生产设备（自动化设备、数控设备）数量占生产设备总数量的比例；</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数字化生产设备联网率：联网的数字化生产设备数量占数字化生产设备总数量的比例；</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关键工序数控化率：数字化智能化数字化控制的工序占关键工序总数量的比例；</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数字化车间占比：企业的数字化车间占企业车间总数的比例；</w:t>
      </w:r>
    </w:p>
    <w:p>
      <w:pPr>
        <w:spacing w:line="360" w:lineRule="auto"/>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制造执行系统MES集成的其他信息系统：比如经营管理系统（如ERP之类）、产品管理系统（如PLM之类）、生产过程控制系统（如PLC之类）；</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财务系统集成的其他业务系统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包括但不限于采购系统、销售系统、生产制造系统、物流管理系统、设备管理系统、人力资源管理系统、研发设计系统等。</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实现柔性制造的产线比率：实现柔性制造的产线数量占总产线数量的比例；</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生产计划达成率：达成生产计划订单数占全部生产计划订单数的比例。</w:t>
      </w:r>
    </w:p>
    <w:p>
      <w:pPr>
        <w:spacing w:line="360" w:lineRule="auto"/>
        <w:ind w:firstLine="642" w:firstLineChars="200"/>
        <w:rPr>
          <w:rFonts w:hint="eastAsia" w:ascii="仿宋_GB2312" w:hAnsi="仿宋_GB2312" w:eastAsia="仿宋_GB2312" w:cs="仿宋_GB2312"/>
          <w:color w:val="auto"/>
          <w:sz w:val="32"/>
          <w:szCs w:val="32"/>
        </w:rPr>
      </w:pPr>
      <w:r>
        <w:rPr>
          <w:rFonts w:hint="eastAsia" w:hAnsi="仿宋_GB2312" w:cs="仿宋_GB2312"/>
          <w:b/>
          <w:bCs/>
          <w:color w:val="auto"/>
          <w:sz w:val="32"/>
          <w:szCs w:val="32"/>
          <w:lang w:val="en-US" w:eastAsia="zh-CN"/>
        </w:rPr>
        <w:t>领域四：</w:t>
      </w:r>
      <w:r>
        <w:rPr>
          <w:rFonts w:hint="eastAsia" w:ascii="仿宋_GB2312" w:hAnsi="仿宋_GB2312" w:eastAsia="仿宋_GB2312" w:cs="仿宋_GB2312"/>
          <w:b/>
          <w:bCs/>
          <w:color w:val="auto"/>
          <w:sz w:val="32"/>
          <w:szCs w:val="32"/>
        </w:rPr>
        <w:t>面向数字孪生的数据管理能力建设。</w:t>
      </w:r>
      <w:r>
        <w:rPr>
          <w:rFonts w:hint="eastAsia" w:ascii="仿宋_GB2312" w:hAnsi="仿宋_GB2312" w:eastAsia="仿宋_GB2312" w:cs="仿宋_GB2312"/>
          <w:color w:val="auto"/>
          <w:sz w:val="32"/>
          <w:szCs w:val="32"/>
        </w:rPr>
        <w:t>鼓励企业开展以数据资源集中治理、数据模型开发部署等代表的数据管理与应用，打造生产制造全过程、产品全生命周期的数字孪生体，重点关注企业基础数据管理机制建设以及数字孪生系统建设，包括但不限于业务数据自动采集、集中存储、标准化及分级分类管理，基于数据建模与仿真优化的创新研发设计、工艺优化、智能运维和智能决策等。</w:t>
      </w:r>
    </w:p>
    <w:p>
      <w:pPr>
        <w:tabs>
          <w:tab w:val="left" w:pos="0"/>
        </w:tabs>
        <w:autoSpaceDE w:val="0"/>
        <w:autoSpaceDN w:val="0"/>
        <w:adjustRightInd w:val="0"/>
        <w:spacing w:line="360" w:lineRule="auto"/>
        <w:ind w:firstLine="640" w:firstLineChars="200"/>
        <w:rPr>
          <w:rFonts w:hint="eastAsia" w:ascii="仿宋_GB2312" w:hAnsi="仿宋_GB2312" w:eastAsia="仿宋_GB2312" w:cs="仿宋_GB2312"/>
          <w:color w:val="auto"/>
          <w:sz w:val="32"/>
          <w:szCs w:val="32"/>
          <w:lang w:eastAsia="zh-CN"/>
        </w:rPr>
      </w:pPr>
      <w:r>
        <w:rPr>
          <w:rFonts w:hint="eastAsia" w:hAnsi="仿宋_GB2312" w:cs="仿宋_GB2312"/>
          <w:color w:val="auto"/>
          <w:sz w:val="32"/>
          <w:szCs w:val="32"/>
          <w:lang w:eastAsia="zh-CN"/>
        </w:rPr>
        <w:t>产品三维建模比例：建立了三维数字化模型的产品数量占产品总数的比例；</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数据自动采集占比：在企业统一管理的数据资源中自动采集的数据种类占全部数据种类的比例</w:t>
      </w:r>
      <w:r>
        <w:rPr>
          <w:rFonts w:hint="eastAsia" w:hAnsi="仿宋_GB2312" w:cs="仿宋_GB2312"/>
          <w:color w:val="auto"/>
          <w:sz w:val="32"/>
          <w:szCs w:val="32"/>
          <w:lang w:val="en-US" w:eastAsia="zh-CN"/>
        </w:rPr>
        <w:t>；</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数据建模应用数：数据建模与仿真优化在研发设计、工艺优化、智能运维和智能决策等方面实际成功应用的个数。</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Times New Roman" w:hAnsi="Times New Roman" w:eastAsia="方正黑体_GBK"/>
          <w:bCs/>
          <w:color w:val="auto"/>
          <w:lang w:eastAsia="zh-CN"/>
        </w:rPr>
      </w:pPr>
      <w:r>
        <w:rPr>
          <w:rFonts w:hint="eastAsia" w:ascii="楷体" w:hAnsi="楷体" w:eastAsia="楷体" w:cs="楷体"/>
          <w:bCs/>
          <w:color w:val="auto"/>
          <w:lang w:val="en-US" w:eastAsia="zh-CN"/>
        </w:rPr>
        <w:t>6、</w:t>
      </w:r>
      <w:r>
        <w:rPr>
          <w:rFonts w:hint="eastAsia" w:ascii="楷体" w:hAnsi="楷体" w:eastAsia="楷体" w:cs="楷体"/>
          <w:bCs/>
          <w:color w:val="auto"/>
          <w:lang w:eastAsia="zh-CN"/>
        </w:rPr>
        <w:t>企业新型能力建设情况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lang w:val="en-US" w:eastAsia="zh-CN"/>
        </w:rPr>
      </w:pPr>
      <w:r>
        <w:rPr>
          <w:rFonts w:hint="eastAsia" w:ascii="Times New Roman" w:hAnsi="Times New Roman" w:eastAsia="仿宋"/>
          <w:color w:val="auto"/>
          <w:lang w:val="en-US" w:eastAsia="zh-CN"/>
        </w:rPr>
        <w:t>简要描述企业新型能力建设情况，</w:t>
      </w:r>
      <w:r>
        <w:rPr>
          <w:rFonts w:hint="eastAsia" w:ascii="Times New Roman" w:hAnsi="Times New Roman" w:eastAsia="仿宋"/>
          <w:color w:val="auto"/>
        </w:rPr>
        <w:t>在新型能力识别与打造的不同阶段，战略、管理、流程、IT、技术、设备等各类服务提供商所提供的产品、解决方案与服务</w:t>
      </w:r>
      <w:r>
        <w:rPr>
          <w:rFonts w:hint="eastAsia" w:ascii="Times New Roman" w:hAnsi="Times New Roman" w:eastAsia="仿宋"/>
          <w:color w:val="auto"/>
          <w:lang w:eastAsia="zh-CN"/>
        </w:rPr>
        <w:t>，</w:t>
      </w:r>
      <w:r>
        <w:rPr>
          <w:rFonts w:hint="eastAsia" w:ascii="Times New Roman" w:hAnsi="Times New Roman" w:eastAsia="仿宋"/>
          <w:color w:val="auto"/>
          <w:lang w:val="en-US" w:eastAsia="zh-CN"/>
        </w:rPr>
        <w:t>重点围绕所选领域的相关指标进行阐述；描述企业打造改新型能力的主要成效，企业发展痛点的解决情况、新型能力量化指标的提升情况；描述企业两化融合未来发展愿景或规划，以及下一步工作的主要内容，包括但不限于</w:t>
      </w:r>
      <w:r>
        <w:rPr>
          <w:rFonts w:hint="eastAsia" w:ascii="Times New Roman" w:hAnsi="Times New Roman" w:eastAsia="仿宋"/>
          <w:color w:val="auto"/>
        </w:rPr>
        <w:t>企业在信息化和互联网时代需构建的新型能力体系、下一步拟重点建设的新型能力及量化指标、新型能力建设与提升的主要内容与实施计划</w:t>
      </w:r>
      <w:r>
        <w:rPr>
          <w:rFonts w:hint="eastAsia" w:ascii="Times New Roman" w:hAnsi="Times New Roman" w:eastAsia="仿宋"/>
          <w:color w:val="auto"/>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rPr>
      </w:pPr>
      <w:r>
        <w:rPr>
          <w:rFonts w:hint="eastAsia" w:ascii="Times New Roman" w:hAnsi="Times New Roman" w:eastAsia="仿宋"/>
          <w:color w:val="auto"/>
          <w:lang w:val="en-US" w:eastAsia="zh-CN"/>
        </w:rPr>
        <w:t>详细情况作为附件材料上报。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bCs/>
          <w:color w:val="auto"/>
        </w:rPr>
      </w:pPr>
      <w:r>
        <w:rPr>
          <w:rFonts w:hint="eastAsia" w:ascii="黑体" w:hAnsi="黑体" w:eastAsia="黑体" w:cs="黑体"/>
          <w:bCs/>
          <w:color w:val="auto"/>
          <w:lang w:eastAsia="zh-CN"/>
        </w:rPr>
        <w:t>三、需要提供的相关复印件和有关附件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lang w:eastAsia="zh-CN"/>
        </w:rPr>
      </w:pPr>
      <w:r>
        <w:rPr>
          <w:rFonts w:ascii="Times New Roman" w:hAnsi="Times New Roman" w:eastAsia="仿宋"/>
          <w:color w:val="auto"/>
        </w:rPr>
        <w:t>1</w:t>
      </w:r>
      <w:r>
        <w:rPr>
          <w:rFonts w:hint="eastAsia" w:ascii="Times New Roman" w:hAnsi="Times New Roman" w:eastAsia="仿宋"/>
          <w:color w:val="auto"/>
        </w:rPr>
        <w:t>、企业营业执照复印件</w:t>
      </w:r>
      <w:r>
        <w:rPr>
          <w:rFonts w:hint="eastAsia" w:ascii="Times New Roman" w:hAnsi="Times New Roman" w:eastAsia="仿宋"/>
          <w:color w:va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lang w:eastAsia="zh-CN"/>
        </w:rPr>
      </w:pPr>
      <w:r>
        <w:rPr>
          <w:rFonts w:ascii="Times New Roman" w:hAnsi="Times New Roman" w:eastAsia="仿宋"/>
          <w:color w:val="auto"/>
        </w:rPr>
        <w:t>2</w:t>
      </w:r>
      <w:r>
        <w:rPr>
          <w:rFonts w:hint="eastAsia" w:ascii="Times New Roman" w:hAnsi="Times New Roman" w:eastAsia="仿宋"/>
          <w:color w:val="auto"/>
        </w:rPr>
        <w:t>、</w:t>
      </w:r>
      <w:r>
        <w:rPr>
          <w:rFonts w:hint="eastAsia" w:ascii="Times New Roman" w:hAnsi="Times New Roman" w:eastAsia="仿宋"/>
          <w:color w:val="auto"/>
          <w:lang w:val="en-US" w:eastAsia="zh-CN"/>
        </w:rPr>
        <w:t>20</w:t>
      </w:r>
      <w:r>
        <w:rPr>
          <w:rFonts w:hint="eastAsia"/>
          <w:color w:val="auto"/>
          <w:lang w:val="en-US" w:eastAsia="zh-CN"/>
        </w:rPr>
        <w:t>19、2020</w:t>
      </w:r>
      <w:r>
        <w:rPr>
          <w:rFonts w:hint="eastAsia" w:ascii="Times New Roman" w:hAnsi="Times New Roman" w:eastAsia="仿宋"/>
          <w:color w:val="auto"/>
        </w:rPr>
        <w:t>年企业财务审计报告</w:t>
      </w:r>
      <w:r>
        <w:rPr>
          <w:rFonts w:hint="eastAsia" w:ascii="Times New Roman" w:hAnsi="Times New Roman" w:eastAsia="仿宋"/>
          <w:color w:val="auto"/>
          <w:lang w:eastAsia="zh-CN"/>
        </w:rPr>
        <w:t>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lang w:eastAsia="zh-CN"/>
        </w:rPr>
      </w:pPr>
      <w:r>
        <w:rPr>
          <w:rFonts w:ascii="Times New Roman" w:hAnsi="Times New Roman" w:eastAsia="仿宋"/>
          <w:color w:val="auto"/>
        </w:rPr>
        <w:t>3</w:t>
      </w:r>
      <w:r>
        <w:rPr>
          <w:rFonts w:hint="eastAsia" w:ascii="Times New Roman" w:hAnsi="Times New Roman" w:eastAsia="仿宋"/>
          <w:color w:val="auto"/>
        </w:rPr>
        <w:t>、荣誉证明文件复印件</w:t>
      </w:r>
      <w:r>
        <w:rPr>
          <w:rFonts w:hint="eastAsia" w:ascii="Times New Roman" w:hAnsi="Times New Roman" w:eastAsia="仿宋"/>
          <w:color w:va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lang w:eastAsia="zh-CN"/>
        </w:rPr>
      </w:pPr>
      <w:r>
        <w:rPr>
          <w:rFonts w:hint="eastAsia" w:ascii="Times New Roman" w:hAnsi="Times New Roman" w:eastAsia="仿宋"/>
          <w:color w:val="auto"/>
          <w:lang w:val="en-US" w:eastAsia="zh-CN"/>
        </w:rPr>
        <w:t>4</w:t>
      </w:r>
      <w:r>
        <w:rPr>
          <w:rFonts w:hint="eastAsia" w:ascii="Times New Roman" w:hAnsi="Times New Roman" w:eastAsia="仿宋"/>
          <w:color w:val="auto"/>
        </w:rPr>
        <w:t>、</w:t>
      </w:r>
      <w:r>
        <w:rPr>
          <w:rFonts w:hint="eastAsia" w:ascii="Times New Roman" w:hAnsi="Times New Roman" w:eastAsia="仿宋"/>
          <w:color w:val="auto"/>
          <w:lang w:eastAsia="zh-CN"/>
        </w:rPr>
        <w:t>两化融合管理体系评定证书复印件；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lang w:val="en-US" w:eastAsia="zh-CN"/>
        </w:rPr>
      </w:pPr>
      <w:r>
        <w:rPr>
          <w:rFonts w:hint="eastAsia" w:ascii="Times New Roman" w:hAnsi="Times New Roman" w:eastAsia="仿宋"/>
          <w:color w:val="auto"/>
          <w:lang w:val="en-US" w:eastAsia="zh-CN"/>
        </w:rPr>
        <w:t>5、如在表中因简述字数要求不能够清晰完成描述相关内容时，可把要描述和说明的内容详写后作为附件上报（</w:t>
      </w:r>
      <w:r>
        <w:rPr>
          <w:rFonts w:hint="eastAsia" w:ascii="Times New Roman" w:hAnsi="Times New Roman" w:eastAsia="仿宋"/>
          <w:color w:val="auto"/>
          <w:lang w:eastAsia="zh-CN"/>
        </w:rPr>
        <w:t>新型能力建设介绍必须包括建设</w:t>
      </w:r>
      <w:r>
        <w:rPr>
          <w:rFonts w:hint="eastAsia"/>
          <w:color w:val="auto"/>
          <w:lang w:eastAsia="zh-CN"/>
        </w:rPr>
        <w:t>情况</w:t>
      </w:r>
      <w:r>
        <w:rPr>
          <w:rFonts w:hint="eastAsia" w:ascii="Times New Roman" w:hAnsi="Times New Roman" w:eastAsia="仿宋"/>
          <w:color w:val="auto"/>
          <w:lang w:eastAsia="zh-CN"/>
        </w:rPr>
        <w:t>、</w:t>
      </w:r>
      <w:r>
        <w:rPr>
          <w:rFonts w:hint="eastAsia"/>
          <w:color w:val="auto"/>
          <w:lang w:eastAsia="zh-CN"/>
        </w:rPr>
        <w:t>主要</w:t>
      </w:r>
      <w:r>
        <w:rPr>
          <w:rFonts w:hint="eastAsia" w:ascii="Times New Roman" w:hAnsi="Times New Roman" w:eastAsia="仿宋"/>
          <w:color w:val="auto"/>
          <w:lang w:eastAsia="zh-CN"/>
        </w:rPr>
        <w:t>成效、</w:t>
      </w:r>
      <w:r>
        <w:rPr>
          <w:rFonts w:hint="eastAsia"/>
          <w:color w:val="auto"/>
          <w:lang w:eastAsia="zh-CN"/>
        </w:rPr>
        <w:t>未来</w:t>
      </w:r>
      <w:r>
        <w:rPr>
          <w:rFonts w:hint="eastAsia" w:ascii="Times New Roman" w:hAnsi="Times New Roman" w:eastAsia="仿宋"/>
          <w:color w:val="auto"/>
          <w:lang w:eastAsia="zh-CN"/>
        </w:rPr>
        <w:t>规划三部分）；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olor w:val="auto"/>
          <w:lang w:val="en-US" w:eastAsia="zh-CN"/>
        </w:rPr>
      </w:pPr>
      <w:r>
        <w:rPr>
          <w:rFonts w:hint="eastAsia" w:ascii="Times New Roman" w:hAnsi="Times New Roman" w:eastAsia="仿宋"/>
          <w:color w:val="auto"/>
          <w:lang w:val="en-US" w:eastAsia="zh-CN"/>
        </w:rPr>
        <w:t>6、最近一次《两化融合评估调查问卷》及《两化融合评估报告》（电子版）</w:t>
      </w:r>
      <w:r>
        <w:rPr>
          <w:rFonts w:hint="eastAsia"/>
          <w:color w:val="auto"/>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olor w:val="auto"/>
          <w:lang w:val="en-US" w:eastAsia="zh-CN"/>
        </w:rPr>
      </w:pPr>
      <w:r>
        <w:rPr>
          <w:rFonts w:hint="eastAsia"/>
          <w:color w:val="auto"/>
          <w:lang w:val="en-US" w:eastAsia="zh-CN"/>
        </w:rPr>
        <w:t>7、</w:t>
      </w:r>
      <w:r>
        <w:rPr>
          <w:rFonts w:hint="eastAsia" w:ascii="Times New Roman" w:hAnsi="Times New Roman" w:eastAsia="仿宋"/>
          <w:color w:val="auto"/>
          <w:lang w:val="en-US" w:eastAsia="zh-CN"/>
        </w:rPr>
        <w:t>其他证明材料。</w:t>
      </w:r>
    </w:p>
    <w:p>
      <w:bookmarkStart w:id="0" w:name="_GoBack"/>
      <w:bookmarkEnd w:id="0"/>
    </w:p>
    <w:sectPr>
      <w:pgSz w:w="11906" w:h="16838"/>
      <w:pgMar w:top="2098" w:right="1247" w:bottom="1417" w:left="1587" w:header="964"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Microsoft YaHei">
    <w:panose1 w:val="020B0502040204020203"/>
    <w:charset w:val="86"/>
    <w:family w:val="auto"/>
    <w:pitch w:val="default"/>
    <w:sig w:usb0="80000287" w:usb1="2ACF0010" w:usb2="00000016" w:usb3="00000000" w:csb0="0004001F" w:csb1="00000000"/>
  </w:font>
  <w:font w:name="Tahoma">
    <w:altName w:val="Droid Sans"/>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EDED5"/>
    <w:multiLevelType w:val="singleLevel"/>
    <w:tmpl w:val="1B0EDED5"/>
    <w:lvl w:ilvl="0" w:tentative="0">
      <w:start w:val="1"/>
      <w:numFmt w:val="decimal"/>
      <w:suff w:val="nothing"/>
      <w:lvlText w:val="%1、"/>
      <w:lvlJc w:val="left"/>
    </w:lvl>
  </w:abstractNum>
  <w:abstractNum w:abstractNumId="1">
    <w:nsid w:val="1CE11E51"/>
    <w:multiLevelType w:val="singleLevel"/>
    <w:tmpl w:val="1CE11E51"/>
    <w:lvl w:ilvl="0" w:tentative="0">
      <w:start w:val="1"/>
      <w:numFmt w:val="decimal"/>
      <w:suff w:val="nothing"/>
      <w:lvlText w:val="%1、"/>
      <w:lvlJc w:val="left"/>
    </w:lvl>
  </w:abstractNum>
  <w:abstractNum w:abstractNumId="2">
    <w:nsid w:val="21D7C09E"/>
    <w:multiLevelType w:val="singleLevel"/>
    <w:tmpl w:val="21D7C09E"/>
    <w:lvl w:ilvl="0" w:tentative="0">
      <w:start w:val="1"/>
      <w:numFmt w:val="decimal"/>
      <w:suff w:val="nothing"/>
      <w:lvlText w:val="%1、"/>
      <w:lvlJc w:val="left"/>
    </w:lvl>
  </w:abstractNum>
  <w:abstractNum w:abstractNumId="3">
    <w:nsid w:val="2254FAC1"/>
    <w:multiLevelType w:val="singleLevel"/>
    <w:tmpl w:val="2254FAC1"/>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E2A39D"/>
    <w:rsid w:val="13B74A03"/>
    <w:rsid w:val="5FFF84F0"/>
    <w:rsid w:val="F3E2A39D"/>
    <w:rsid w:val="F77BCD1F"/>
    <w:rsid w:val="FBFB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2021-10-27T15:25:00Z</dcterms:created>
  <dc:creator>LJKF</dc:creator>
  <cp:lastModifiedBy>LJKF</cp:lastModifiedBy>
  <dcterms:modified xsi:type="dcterms:W3CDTF">2021-10-27T15:25:36Z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