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8E0C9">
      <w:pPr>
        <w:rPr>
          <w:rFonts w:ascii="Times New Roman" w:hAnsi="Times New Roman" w:eastAsia="黑体"/>
          <w:sz w:val="32"/>
          <w:szCs w:val="32"/>
        </w:rPr>
      </w:pPr>
      <w:r>
        <w:rPr>
          <w:rFonts w:ascii="Times New Roman" w:hAnsi="Times New Roman" w:eastAsia="黑体"/>
          <w:sz w:val="32"/>
          <w:szCs w:val="32"/>
        </w:rPr>
        <w:t>附表3</w:t>
      </w:r>
    </w:p>
    <w:p w14:paraId="0EFB3E23">
      <w:pPr>
        <w:jc w:val="center"/>
        <w:rPr>
          <w:rFonts w:ascii="Times New Roman" w:hAnsi="Times New Roman" w:eastAsia="方正小标宋简体"/>
          <w:sz w:val="40"/>
          <w:szCs w:val="40"/>
        </w:rPr>
      </w:pPr>
      <w:r>
        <w:rPr>
          <w:rFonts w:ascii="Times New Roman" w:hAnsi="Times New Roman" w:eastAsia="方正小标宋简体"/>
          <w:color w:val="000000"/>
          <w:kern w:val="0"/>
          <w:sz w:val="40"/>
          <w:szCs w:val="40"/>
          <w:lang w:bidi="ar"/>
        </w:rPr>
        <w:t>2024年度项目支出绩效评价表-业务工作经费</w:t>
      </w:r>
    </w:p>
    <w:tbl>
      <w:tblPr>
        <w:tblStyle w:val="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980"/>
        <w:gridCol w:w="741"/>
        <w:gridCol w:w="1597"/>
        <w:gridCol w:w="1556"/>
        <w:gridCol w:w="1496"/>
        <w:gridCol w:w="850"/>
        <w:gridCol w:w="1110"/>
        <w:gridCol w:w="1267"/>
      </w:tblGrid>
      <w:tr w14:paraId="5C4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207D291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项目支出名称</w:t>
            </w:r>
          </w:p>
        </w:tc>
        <w:tc>
          <w:tcPr>
            <w:tcW w:w="9597" w:type="dxa"/>
            <w:gridSpan w:val="8"/>
            <w:noWrap w:val="0"/>
            <w:vAlign w:val="center"/>
          </w:tcPr>
          <w:p w14:paraId="62D762C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业务工作经费</w:t>
            </w:r>
          </w:p>
        </w:tc>
      </w:tr>
      <w:tr w14:paraId="7FDE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2008E6BA">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主管</w:t>
            </w:r>
          </w:p>
          <w:p w14:paraId="090CAE9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部门</w:t>
            </w:r>
          </w:p>
        </w:tc>
        <w:tc>
          <w:tcPr>
            <w:tcW w:w="4874" w:type="dxa"/>
            <w:gridSpan w:val="4"/>
            <w:noWrap w:val="0"/>
            <w:vAlign w:val="center"/>
          </w:tcPr>
          <w:p w14:paraId="3E2EDDC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c>
          <w:tcPr>
            <w:tcW w:w="1496" w:type="dxa"/>
            <w:noWrap w:val="0"/>
            <w:vAlign w:val="center"/>
          </w:tcPr>
          <w:p w14:paraId="7B6B88D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实施单位</w:t>
            </w:r>
          </w:p>
        </w:tc>
        <w:tc>
          <w:tcPr>
            <w:tcW w:w="3227" w:type="dxa"/>
            <w:gridSpan w:val="3"/>
            <w:noWrap w:val="0"/>
            <w:vAlign w:val="center"/>
          </w:tcPr>
          <w:p w14:paraId="1DEA02D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r>
      <w:tr w14:paraId="5F9B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restart"/>
            <w:noWrap w:val="0"/>
            <w:vAlign w:val="center"/>
          </w:tcPr>
          <w:p w14:paraId="5129B46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项目资金（万元）</w:t>
            </w:r>
          </w:p>
        </w:tc>
        <w:tc>
          <w:tcPr>
            <w:tcW w:w="1721" w:type="dxa"/>
            <w:gridSpan w:val="2"/>
            <w:vMerge w:val="restart"/>
            <w:noWrap w:val="0"/>
            <w:vAlign w:val="center"/>
          </w:tcPr>
          <w:p w14:paraId="5EACA9A7">
            <w:pPr>
              <w:widowControl/>
              <w:spacing w:line="300" w:lineRule="exact"/>
              <w:jc w:val="left"/>
              <w:rPr>
                <w:rFonts w:ascii="Times New Roman" w:hAnsi="Times New Roman"/>
                <w:color w:val="000000"/>
                <w:sz w:val="22"/>
                <w:szCs w:val="22"/>
              </w:rPr>
            </w:pPr>
          </w:p>
        </w:tc>
        <w:tc>
          <w:tcPr>
            <w:tcW w:w="1597" w:type="dxa"/>
            <w:vMerge w:val="restart"/>
            <w:noWrap w:val="0"/>
            <w:vAlign w:val="center"/>
          </w:tcPr>
          <w:p w14:paraId="435B9D12">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年初预算数</w:t>
            </w:r>
          </w:p>
        </w:tc>
        <w:tc>
          <w:tcPr>
            <w:tcW w:w="1556" w:type="dxa"/>
            <w:vMerge w:val="restart"/>
            <w:noWrap w:val="0"/>
            <w:vAlign w:val="center"/>
          </w:tcPr>
          <w:p w14:paraId="6C018214">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全年预算数</w:t>
            </w:r>
          </w:p>
        </w:tc>
        <w:tc>
          <w:tcPr>
            <w:tcW w:w="1496" w:type="dxa"/>
            <w:vMerge w:val="restart"/>
            <w:noWrap w:val="0"/>
            <w:vAlign w:val="center"/>
          </w:tcPr>
          <w:p w14:paraId="39EB11FC">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全年执行数</w:t>
            </w:r>
          </w:p>
        </w:tc>
        <w:tc>
          <w:tcPr>
            <w:tcW w:w="850" w:type="dxa"/>
            <w:vMerge w:val="restart"/>
            <w:noWrap w:val="0"/>
            <w:vAlign w:val="center"/>
          </w:tcPr>
          <w:p w14:paraId="1CA3C609">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分值</w:t>
            </w:r>
          </w:p>
        </w:tc>
        <w:tc>
          <w:tcPr>
            <w:tcW w:w="1110" w:type="dxa"/>
            <w:vMerge w:val="restart"/>
            <w:noWrap w:val="0"/>
            <w:vAlign w:val="center"/>
          </w:tcPr>
          <w:p w14:paraId="72CBFB79">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执行率</w:t>
            </w:r>
          </w:p>
        </w:tc>
        <w:tc>
          <w:tcPr>
            <w:tcW w:w="1267" w:type="dxa"/>
            <w:vMerge w:val="restart"/>
            <w:noWrap w:val="0"/>
            <w:vAlign w:val="center"/>
          </w:tcPr>
          <w:p w14:paraId="64E6C7D0">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得分</w:t>
            </w:r>
          </w:p>
        </w:tc>
      </w:tr>
      <w:tr w14:paraId="591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0FE20263">
            <w:pPr>
              <w:widowControl/>
              <w:spacing w:line="320" w:lineRule="exact"/>
              <w:jc w:val="center"/>
              <w:rPr>
                <w:rFonts w:ascii="Times New Roman" w:hAnsi="Times New Roman"/>
                <w:color w:val="000000"/>
                <w:sz w:val="22"/>
                <w:szCs w:val="22"/>
              </w:rPr>
            </w:pPr>
          </w:p>
        </w:tc>
        <w:tc>
          <w:tcPr>
            <w:tcW w:w="1721" w:type="dxa"/>
            <w:gridSpan w:val="2"/>
            <w:vMerge w:val="continue"/>
            <w:noWrap w:val="0"/>
            <w:vAlign w:val="center"/>
          </w:tcPr>
          <w:p w14:paraId="55EA94D5">
            <w:pPr>
              <w:widowControl/>
              <w:spacing w:line="320" w:lineRule="exact"/>
              <w:jc w:val="left"/>
              <w:rPr>
                <w:rFonts w:ascii="Times New Roman" w:hAnsi="Times New Roman"/>
                <w:color w:val="000000"/>
                <w:sz w:val="22"/>
                <w:szCs w:val="22"/>
              </w:rPr>
            </w:pPr>
          </w:p>
        </w:tc>
        <w:tc>
          <w:tcPr>
            <w:tcW w:w="1597" w:type="dxa"/>
            <w:vMerge w:val="continue"/>
            <w:noWrap w:val="0"/>
            <w:vAlign w:val="center"/>
          </w:tcPr>
          <w:p w14:paraId="42AC34AA">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7CE726AB">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3DFB9A22">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0B81DF80">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4F7D0ADA">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4DB0B9A1">
            <w:pPr>
              <w:widowControl/>
              <w:spacing w:line="320" w:lineRule="exact"/>
              <w:jc w:val="center"/>
              <w:rPr>
                <w:rFonts w:ascii="Times New Roman" w:hAnsi="Times New Roman"/>
                <w:color w:val="000000"/>
                <w:sz w:val="22"/>
                <w:szCs w:val="22"/>
              </w:rPr>
            </w:pPr>
          </w:p>
        </w:tc>
      </w:tr>
      <w:tr w14:paraId="57C3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6C2C41F">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29B27C89">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年度资金总额　</w:t>
            </w:r>
          </w:p>
        </w:tc>
        <w:tc>
          <w:tcPr>
            <w:tcW w:w="1597" w:type="dxa"/>
            <w:noWrap w:val="0"/>
            <w:vAlign w:val="center"/>
          </w:tcPr>
          <w:p w14:paraId="4FAF6A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1,584.74 </w:t>
            </w:r>
          </w:p>
        </w:tc>
        <w:tc>
          <w:tcPr>
            <w:tcW w:w="1556" w:type="dxa"/>
            <w:noWrap w:val="0"/>
            <w:vAlign w:val="center"/>
          </w:tcPr>
          <w:p w14:paraId="6547CEF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2,881.18 </w:t>
            </w:r>
          </w:p>
        </w:tc>
        <w:tc>
          <w:tcPr>
            <w:tcW w:w="1496" w:type="dxa"/>
            <w:noWrap w:val="0"/>
            <w:vAlign w:val="center"/>
          </w:tcPr>
          <w:p w14:paraId="1D221A6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2,409.84 </w:t>
            </w:r>
          </w:p>
        </w:tc>
        <w:tc>
          <w:tcPr>
            <w:tcW w:w="850" w:type="dxa"/>
            <w:noWrap w:val="0"/>
            <w:vAlign w:val="center"/>
          </w:tcPr>
          <w:p w14:paraId="5F716F4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110" w:type="dxa"/>
            <w:noWrap w:val="0"/>
            <w:vAlign w:val="center"/>
          </w:tcPr>
          <w:p w14:paraId="24E5E65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83.64%</w:t>
            </w:r>
          </w:p>
        </w:tc>
        <w:tc>
          <w:tcPr>
            <w:tcW w:w="1267" w:type="dxa"/>
            <w:noWrap w:val="0"/>
            <w:vAlign w:val="center"/>
          </w:tcPr>
          <w:p w14:paraId="750B1F2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6.00 </w:t>
            </w:r>
          </w:p>
        </w:tc>
      </w:tr>
      <w:tr w14:paraId="2A70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54B04D4">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5B154884">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其中：当年财政拨款　</w:t>
            </w:r>
          </w:p>
        </w:tc>
        <w:tc>
          <w:tcPr>
            <w:tcW w:w="1597" w:type="dxa"/>
            <w:noWrap w:val="0"/>
            <w:vAlign w:val="center"/>
          </w:tcPr>
          <w:p w14:paraId="5EB9327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1,574.67 </w:t>
            </w:r>
          </w:p>
        </w:tc>
        <w:tc>
          <w:tcPr>
            <w:tcW w:w="1556" w:type="dxa"/>
            <w:noWrap w:val="0"/>
            <w:vAlign w:val="center"/>
          </w:tcPr>
          <w:p w14:paraId="6E6BE6D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1,588.67 </w:t>
            </w:r>
          </w:p>
        </w:tc>
        <w:tc>
          <w:tcPr>
            <w:tcW w:w="1496" w:type="dxa"/>
            <w:noWrap w:val="0"/>
            <w:vAlign w:val="center"/>
          </w:tcPr>
          <w:p w14:paraId="1EF48C4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1,543.87 </w:t>
            </w:r>
          </w:p>
        </w:tc>
        <w:tc>
          <w:tcPr>
            <w:tcW w:w="850" w:type="dxa"/>
            <w:noWrap w:val="0"/>
            <w:vAlign w:val="center"/>
          </w:tcPr>
          <w:p w14:paraId="1D57FD3E">
            <w:pPr>
              <w:widowControl/>
              <w:spacing w:line="320" w:lineRule="exact"/>
              <w:jc w:val="center"/>
              <w:rPr>
                <w:rFonts w:ascii="Times New Roman" w:hAnsi="Times New Roman"/>
                <w:color w:val="000000"/>
                <w:sz w:val="22"/>
                <w:szCs w:val="22"/>
              </w:rPr>
            </w:pPr>
          </w:p>
        </w:tc>
        <w:tc>
          <w:tcPr>
            <w:tcW w:w="1110" w:type="dxa"/>
            <w:noWrap w:val="0"/>
            <w:vAlign w:val="center"/>
          </w:tcPr>
          <w:p w14:paraId="23EEDC6F">
            <w:pPr>
              <w:widowControl/>
              <w:spacing w:line="320" w:lineRule="exact"/>
              <w:jc w:val="center"/>
              <w:rPr>
                <w:rFonts w:ascii="Times New Roman" w:hAnsi="Times New Roman"/>
                <w:color w:val="000000"/>
                <w:sz w:val="22"/>
                <w:szCs w:val="22"/>
              </w:rPr>
            </w:pPr>
          </w:p>
        </w:tc>
        <w:tc>
          <w:tcPr>
            <w:tcW w:w="1267" w:type="dxa"/>
            <w:noWrap w:val="0"/>
            <w:vAlign w:val="center"/>
          </w:tcPr>
          <w:p w14:paraId="31441717">
            <w:pPr>
              <w:widowControl/>
              <w:spacing w:line="320" w:lineRule="exact"/>
              <w:jc w:val="left"/>
              <w:rPr>
                <w:rFonts w:ascii="Times New Roman" w:hAnsi="Times New Roman"/>
                <w:color w:val="000000"/>
                <w:sz w:val="22"/>
                <w:szCs w:val="22"/>
              </w:rPr>
            </w:pPr>
          </w:p>
        </w:tc>
      </w:tr>
      <w:tr w14:paraId="0604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58A6576">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7E5E891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上年结转资金</w:t>
            </w:r>
          </w:p>
        </w:tc>
        <w:tc>
          <w:tcPr>
            <w:tcW w:w="1597" w:type="dxa"/>
            <w:noWrap w:val="0"/>
            <w:vAlign w:val="center"/>
          </w:tcPr>
          <w:p w14:paraId="395360C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10.07 </w:t>
            </w:r>
          </w:p>
        </w:tc>
        <w:tc>
          <w:tcPr>
            <w:tcW w:w="1556" w:type="dxa"/>
            <w:noWrap w:val="0"/>
            <w:vAlign w:val="center"/>
          </w:tcPr>
          <w:p w14:paraId="5032F1A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10.07 </w:t>
            </w:r>
          </w:p>
        </w:tc>
        <w:tc>
          <w:tcPr>
            <w:tcW w:w="1496" w:type="dxa"/>
            <w:noWrap w:val="0"/>
            <w:vAlign w:val="center"/>
          </w:tcPr>
          <w:p w14:paraId="001915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10.07</w:t>
            </w:r>
          </w:p>
        </w:tc>
        <w:tc>
          <w:tcPr>
            <w:tcW w:w="850" w:type="dxa"/>
            <w:noWrap w:val="0"/>
            <w:vAlign w:val="center"/>
          </w:tcPr>
          <w:p w14:paraId="2CC06537">
            <w:pPr>
              <w:widowControl/>
              <w:spacing w:line="320" w:lineRule="exact"/>
              <w:jc w:val="center"/>
              <w:rPr>
                <w:rFonts w:ascii="Times New Roman" w:hAnsi="Times New Roman"/>
                <w:color w:val="000000"/>
                <w:sz w:val="22"/>
                <w:szCs w:val="22"/>
              </w:rPr>
            </w:pPr>
          </w:p>
        </w:tc>
        <w:tc>
          <w:tcPr>
            <w:tcW w:w="1110" w:type="dxa"/>
            <w:noWrap w:val="0"/>
            <w:vAlign w:val="center"/>
          </w:tcPr>
          <w:p w14:paraId="550DFD1E">
            <w:pPr>
              <w:widowControl/>
              <w:spacing w:line="320" w:lineRule="exact"/>
              <w:jc w:val="center"/>
              <w:rPr>
                <w:rFonts w:ascii="Times New Roman" w:hAnsi="Times New Roman"/>
                <w:color w:val="000000"/>
                <w:sz w:val="22"/>
                <w:szCs w:val="22"/>
              </w:rPr>
            </w:pPr>
          </w:p>
        </w:tc>
        <w:tc>
          <w:tcPr>
            <w:tcW w:w="1267" w:type="dxa"/>
            <w:noWrap w:val="0"/>
            <w:vAlign w:val="center"/>
          </w:tcPr>
          <w:p w14:paraId="3C080D89">
            <w:pPr>
              <w:widowControl/>
              <w:spacing w:line="320" w:lineRule="exact"/>
              <w:jc w:val="left"/>
              <w:rPr>
                <w:rFonts w:ascii="Times New Roman" w:hAnsi="Times New Roman"/>
                <w:color w:val="000000"/>
                <w:sz w:val="22"/>
                <w:szCs w:val="22"/>
              </w:rPr>
            </w:pPr>
          </w:p>
        </w:tc>
      </w:tr>
      <w:tr w14:paraId="22B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FEA1137">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531EB9E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其他资金</w:t>
            </w:r>
          </w:p>
        </w:tc>
        <w:tc>
          <w:tcPr>
            <w:tcW w:w="0" w:type="auto"/>
            <w:noWrap/>
            <w:vAlign w:val="center"/>
          </w:tcPr>
          <w:p w14:paraId="317275D6">
            <w:pPr>
              <w:widowControl/>
              <w:spacing w:line="320" w:lineRule="exact"/>
              <w:jc w:val="right"/>
              <w:rPr>
                <w:rFonts w:ascii="Times New Roman" w:hAnsi="Times New Roman"/>
                <w:color w:val="000000"/>
                <w:sz w:val="22"/>
                <w:szCs w:val="22"/>
              </w:rPr>
            </w:pPr>
          </w:p>
        </w:tc>
        <w:tc>
          <w:tcPr>
            <w:tcW w:w="1556" w:type="dxa"/>
            <w:noWrap w:val="0"/>
            <w:vAlign w:val="center"/>
          </w:tcPr>
          <w:p w14:paraId="71FCD77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1,282.44 </w:t>
            </w:r>
          </w:p>
        </w:tc>
        <w:tc>
          <w:tcPr>
            <w:tcW w:w="1496" w:type="dxa"/>
            <w:noWrap w:val="0"/>
            <w:vAlign w:val="center"/>
          </w:tcPr>
          <w:p w14:paraId="1EA756E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855.9</w:t>
            </w:r>
          </w:p>
        </w:tc>
        <w:tc>
          <w:tcPr>
            <w:tcW w:w="850" w:type="dxa"/>
            <w:noWrap w:val="0"/>
            <w:vAlign w:val="center"/>
          </w:tcPr>
          <w:p w14:paraId="54A20477">
            <w:pPr>
              <w:widowControl/>
              <w:spacing w:line="320" w:lineRule="exact"/>
              <w:jc w:val="center"/>
              <w:rPr>
                <w:rFonts w:ascii="Times New Roman" w:hAnsi="Times New Roman"/>
                <w:color w:val="000000"/>
                <w:sz w:val="22"/>
                <w:szCs w:val="22"/>
              </w:rPr>
            </w:pPr>
          </w:p>
        </w:tc>
        <w:tc>
          <w:tcPr>
            <w:tcW w:w="1110" w:type="dxa"/>
            <w:noWrap w:val="0"/>
            <w:vAlign w:val="center"/>
          </w:tcPr>
          <w:p w14:paraId="245F455D">
            <w:pPr>
              <w:widowControl/>
              <w:spacing w:line="320" w:lineRule="exact"/>
              <w:jc w:val="center"/>
              <w:rPr>
                <w:rFonts w:ascii="Times New Roman" w:hAnsi="Times New Roman"/>
                <w:color w:val="000000"/>
                <w:sz w:val="22"/>
                <w:szCs w:val="22"/>
              </w:rPr>
            </w:pPr>
          </w:p>
        </w:tc>
        <w:tc>
          <w:tcPr>
            <w:tcW w:w="1267" w:type="dxa"/>
            <w:noWrap w:val="0"/>
            <w:vAlign w:val="center"/>
          </w:tcPr>
          <w:p w14:paraId="108CF549">
            <w:pPr>
              <w:widowControl/>
              <w:spacing w:line="320" w:lineRule="exact"/>
              <w:jc w:val="left"/>
              <w:rPr>
                <w:rFonts w:ascii="Times New Roman" w:hAnsi="Times New Roman"/>
                <w:color w:val="000000"/>
                <w:sz w:val="22"/>
                <w:szCs w:val="22"/>
              </w:rPr>
            </w:pPr>
          </w:p>
        </w:tc>
      </w:tr>
      <w:tr w14:paraId="0D2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12AEC66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年度总体目标</w:t>
            </w:r>
          </w:p>
        </w:tc>
        <w:tc>
          <w:tcPr>
            <w:tcW w:w="4874" w:type="dxa"/>
            <w:gridSpan w:val="4"/>
            <w:noWrap w:val="0"/>
            <w:vAlign w:val="center"/>
          </w:tcPr>
          <w:p w14:paraId="2E4DE5B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预期目标</w:t>
            </w:r>
          </w:p>
        </w:tc>
        <w:tc>
          <w:tcPr>
            <w:tcW w:w="4723" w:type="dxa"/>
            <w:gridSpan w:val="4"/>
            <w:noWrap w:val="0"/>
            <w:vAlign w:val="center"/>
          </w:tcPr>
          <w:p w14:paraId="4D6B4C52">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实际完成情况　</w:t>
            </w:r>
          </w:p>
        </w:tc>
      </w:tr>
      <w:tr w14:paraId="2B45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2009F4F">
            <w:pPr>
              <w:widowControl/>
              <w:spacing w:line="320" w:lineRule="exact"/>
              <w:jc w:val="center"/>
              <w:rPr>
                <w:rFonts w:ascii="Times New Roman" w:hAnsi="Times New Roman"/>
                <w:color w:val="000000"/>
                <w:sz w:val="22"/>
                <w:szCs w:val="22"/>
              </w:rPr>
            </w:pPr>
          </w:p>
        </w:tc>
        <w:tc>
          <w:tcPr>
            <w:tcW w:w="4874" w:type="dxa"/>
            <w:gridSpan w:val="4"/>
            <w:noWrap w:val="0"/>
            <w:vAlign w:val="center"/>
          </w:tcPr>
          <w:p w14:paraId="6C76058E">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做好无线电监管工作、工业数据云项目工作、高级职称评审及内审、驻厅纪检组工作、中小企业运行监测平台运维、双碳平台建设、新能源汽车推广应用、无线电基础和技术设施建设支出、厅属院校实训耗材保障、砂浆企业试验室和新墙材认定与质量服务等工作。</w:t>
            </w:r>
          </w:p>
        </w:tc>
        <w:tc>
          <w:tcPr>
            <w:tcW w:w="4723" w:type="dxa"/>
            <w:gridSpan w:val="4"/>
            <w:noWrap w:val="0"/>
            <w:vAlign w:val="center"/>
          </w:tcPr>
          <w:p w14:paraId="4D8C15A4">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无线电监管工作、工业数据云项目工作、高级职称评审及内审、驻厅纪检组工作、中小企业运行监测平台运维、双碳平台建设、新能源汽车推广应用、无线电基础和技术设施建设支出、厅属院校实训耗材保障、砂浆企业试验室和新墙材认定等按计划落实。</w:t>
            </w:r>
          </w:p>
        </w:tc>
      </w:tr>
      <w:tr w14:paraId="689A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restart"/>
            <w:noWrap w:val="0"/>
            <w:vAlign w:val="center"/>
          </w:tcPr>
          <w:p w14:paraId="7DCECD63">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4D0A07C2">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75385573">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一级</w:t>
            </w:r>
          </w:p>
          <w:p w14:paraId="6BD5062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741" w:type="dxa"/>
            <w:vMerge w:val="restart"/>
            <w:noWrap w:val="0"/>
            <w:vAlign w:val="center"/>
          </w:tcPr>
          <w:p w14:paraId="05B6FFE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二级指标</w:t>
            </w:r>
          </w:p>
        </w:tc>
        <w:tc>
          <w:tcPr>
            <w:tcW w:w="1597" w:type="dxa"/>
            <w:vMerge w:val="restart"/>
            <w:noWrap w:val="0"/>
            <w:vAlign w:val="center"/>
          </w:tcPr>
          <w:p w14:paraId="224E0408">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三级指标</w:t>
            </w:r>
          </w:p>
        </w:tc>
        <w:tc>
          <w:tcPr>
            <w:tcW w:w="1556" w:type="dxa"/>
            <w:vMerge w:val="restart"/>
            <w:noWrap w:val="0"/>
            <w:vAlign w:val="center"/>
          </w:tcPr>
          <w:p w14:paraId="320D6F36">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年度指标值</w:t>
            </w:r>
          </w:p>
        </w:tc>
        <w:tc>
          <w:tcPr>
            <w:tcW w:w="1496" w:type="dxa"/>
            <w:vMerge w:val="restart"/>
            <w:noWrap w:val="0"/>
            <w:vAlign w:val="center"/>
          </w:tcPr>
          <w:p w14:paraId="553EEF6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实际完成值</w:t>
            </w:r>
          </w:p>
        </w:tc>
        <w:tc>
          <w:tcPr>
            <w:tcW w:w="850" w:type="dxa"/>
            <w:vMerge w:val="restart"/>
            <w:noWrap w:val="0"/>
            <w:vAlign w:val="center"/>
          </w:tcPr>
          <w:p w14:paraId="55A65FE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分值</w:t>
            </w:r>
          </w:p>
        </w:tc>
        <w:tc>
          <w:tcPr>
            <w:tcW w:w="1110" w:type="dxa"/>
            <w:vMerge w:val="restart"/>
            <w:noWrap w:val="0"/>
            <w:vAlign w:val="center"/>
          </w:tcPr>
          <w:p w14:paraId="3CE2E05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得分</w:t>
            </w:r>
          </w:p>
        </w:tc>
        <w:tc>
          <w:tcPr>
            <w:tcW w:w="1267" w:type="dxa"/>
            <w:vMerge w:val="restart"/>
            <w:noWrap w:val="0"/>
            <w:vAlign w:val="center"/>
          </w:tcPr>
          <w:p w14:paraId="7A6B3AC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偏差原因分析及改进措施</w:t>
            </w:r>
          </w:p>
        </w:tc>
      </w:tr>
      <w:tr w14:paraId="6C12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18ED3CB3">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F634DC1">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52F0D8BF">
            <w:pPr>
              <w:widowControl/>
              <w:spacing w:line="320" w:lineRule="exact"/>
              <w:jc w:val="center"/>
              <w:rPr>
                <w:rFonts w:ascii="Times New Roman" w:hAnsi="Times New Roman"/>
                <w:color w:val="000000"/>
                <w:sz w:val="22"/>
                <w:szCs w:val="22"/>
              </w:rPr>
            </w:pPr>
          </w:p>
        </w:tc>
        <w:tc>
          <w:tcPr>
            <w:tcW w:w="1597" w:type="dxa"/>
            <w:vMerge w:val="continue"/>
            <w:noWrap w:val="0"/>
            <w:vAlign w:val="center"/>
          </w:tcPr>
          <w:p w14:paraId="4F555BC1">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0727FC48">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22541B73">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45997753">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18D64C4E">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69552F59">
            <w:pPr>
              <w:widowControl/>
              <w:spacing w:line="320" w:lineRule="exact"/>
              <w:jc w:val="center"/>
              <w:rPr>
                <w:rFonts w:ascii="Times New Roman" w:hAnsi="Times New Roman"/>
                <w:color w:val="000000"/>
                <w:sz w:val="22"/>
                <w:szCs w:val="22"/>
              </w:rPr>
            </w:pPr>
          </w:p>
        </w:tc>
      </w:tr>
      <w:tr w14:paraId="58E5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03B34DE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ABE21BD">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2ACF4FD">
            <w:pPr>
              <w:widowControl/>
              <w:spacing w:line="320" w:lineRule="exact"/>
              <w:jc w:val="center"/>
              <w:rPr>
                <w:rFonts w:ascii="Times New Roman" w:hAnsi="Times New Roman"/>
                <w:color w:val="000000"/>
                <w:sz w:val="22"/>
                <w:szCs w:val="22"/>
              </w:rPr>
            </w:pPr>
          </w:p>
        </w:tc>
        <w:tc>
          <w:tcPr>
            <w:tcW w:w="1597" w:type="dxa"/>
            <w:vMerge w:val="continue"/>
            <w:noWrap w:val="0"/>
            <w:vAlign w:val="center"/>
          </w:tcPr>
          <w:p w14:paraId="37295E18">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3806FD7E">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6B0CF1D8">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3FAE3551">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2BD5E521">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6EE47AA2">
            <w:pPr>
              <w:widowControl/>
              <w:spacing w:line="320" w:lineRule="exact"/>
              <w:jc w:val="center"/>
              <w:rPr>
                <w:rFonts w:ascii="Times New Roman" w:hAnsi="Times New Roman"/>
                <w:color w:val="000000"/>
                <w:sz w:val="22"/>
                <w:szCs w:val="22"/>
              </w:rPr>
            </w:pPr>
          </w:p>
        </w:tc>
      </w:tr>
      <w:tr w14:paraId="2557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2922F64E">
            <w:pPr>
              <w:widowControl/>
              <w:spacing w:line="320" w:lineRule="exact"/>
              <w:jc w:val="center"/>
              <w:textAlignment w:val="center"/>
              <w:rPr>
                <w:rFonts w:ascii="Times New Roman" w:hAnsi="Times New Roman" w:eastAsia="仿宋"/>
                <w:color w:val="000000"/>
                <w:kern w:val="0"/>
                <w:sz w:val="22"/>
                <w:szCs w:val="22"/>
                <w:lang w:bidi="ar"/>
              </w:rPr>
            </w:pPr>
          </w:p>
          <w:p w14:paraId="22E81850">
            <w:pPr>
              <w:widowControl/>
              <w:spacing w:line="320" w:lineRule="exact"/>
              <w:jc w:val="center"/>
              <w:textAlignment w:val="center"/>
              <w:rPr>
                <w:rFonts w:ascii="Times New Roman" w:hAnsi="Times New Roman" w:eastAsia="仿宋"/>
                <w:color w:val="000000"/>
                <w:kern w:val="0"/>
                <w:sz w:val="22"/>
                <w:szCs w:val="22"/>
                <w:lang w:bidi="ar"/>
              </w:rPr>
            </w:pPr>
          </w:p>
          <w:p w14:paraId="17BE2780">
            <w:pPr>
              <w:widowControl/>
              <w:spacing w:line="320" w:lineRule="exact"/>
              <w:jc w:val="center"/>
              <w:textAlignment w:val="center"/>
              <w:rPr>
                <w:rFonts w:ascii="Times New Roman" w:hAnsi="Times New Roman" w:eastAsia="仿宋"/>
                <w:color w:val="000000"/>
                <w:kern w:val="0"/>
                <w:sz w:val="22"/>
                <w:szCs w:val="22"/>
                <w:lang w:bidi="ar"/>
              </w:rPr>
            </w:pPr>
          </w:p>
          <w:p w14:paraId="0C24F330">
            <w:pPr>
              <w:widowControl/>
              <w:spacing w:line="320" w:lineRule="exact"/>
              <w:jc w:val="center"/>
              <w:textAlignment w:val="center"/>
              <w:rPr>
                <w:rFonts w:ascii="Times New Roman" w:hAnsi="Times New Roman" w:eastAsia="仿宋"/>
                <w:color w:val="000000"/>
                <w:kern w:val="0"/>
                <w:sz w:val="22"/>
                <w:szCs w:val="22"/>
                <w:lang w:bidi="ar"/>
              </w:rPr>
            </w:pPr>
          </w:p>
          <w:p w14:paraId="60DA1A43">
            <w:pPr>
              <w:widowControl/>
              <w:spacing w:line="320" w:lineRule="exact"/>
              <w:jc w:val="center"/>
              <w:textAlignment w:val="center"/>
              <w:rPr>
                <w:rFonts w:ascii="Times New Roman" w:hAnsi="Times New Roman" w:eastAsia="仿宋"/>
                <w:color w:val="000000"/>
                <w:kern w:val="0"/>
                <w:sz w:val="22"/>
                <w:szCs w:val="22"/>
                <w:lang w:bidi="ar"/>
              </w:rPr>
            </w:pPr>
          </w:p>
          <w:p w14:paraId="568AD947">
            <w:pPr>
              <w:widowControl/>
              <w:spacing w:line="320" w:lineRule="exact"/>
              <w:jc w:val="center"/>
              <w:textAlignment w:val="center"/>
              <w:rPr>
                <w:rFonts w:ascii="Times New Roman" w:hAnsi="Times New Roman" w:eastAsia="仿宋"/>
                <w:color w:val="000000"/>
                <w:kern w:val="0"/>
                <w:sz w:val="22"/>
                <w:szCs w:val="22"/>
                <w:lang w:bidi="ar"/>
              </w:rPr>
            </w:pPr>
          </w:p>
          <w:p w14:paraId="714E2E72">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294BDFB8">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3B170153">
            <w:pPr>
              <w:widowControl/>
              <w:spacing w:line="320" w:lineRule="exact"/>
              <w:jc w:val="center"/>
              <w:textAlignment w:val="center"/>
              <w:rPr>
                <w:rFonts w:ascii="Times New Roman" w:hAnsi="Times New Roman" w:eastAsia="仿宋"/>
                <w:color w:val="000000"/>
                <w:kern w:val="0"/>
                <w:sz w:val="22"/>
                <w:szCs w:val="22"/>
                <w:lang w:bidi="ar"/>
              </w:rPr>
            </w:pPr>
          </w:p>
          <w:p w14:paraId="68E4F2A5">
            <w:pPr>
              <w:widowControl/>
              <w:spacing w:line="320" w:lineRule="exact"/>
              <w:jc w:val="center"/>
              <w:textAlignment w:val="center"/>
              <w:rPr>
                <w:rFonts w:ascii="Times New Roman" w:hAnsi="Times New Roman" w:eastAsia="仿宋"/>
                <w:color w:val="000000"/>
                <w:kern w:val="0"/>
                <w:sz w:val="22"/>
                <w:szCs w:val="22"/>
                <w:lang w:bidi="ar"/>
              </w:rPr>
            </w:pPr>
          </w:p>
          <w:p w14:paraId="5F03AA96">
            <w:pPr>
              <w:widowControl/>
              <w:spacing w:line="320" w:lineRule="exact"/>
              <w:jc w:val="center"/>
              <w:textAlignment w:val="center"/>
              <w:rPr>
                <w:rFonts w:ascii="Times New Roman" w:hAnsi="Times New Roman" w:eastAsia="仿宋"/>
                <w:color w:val="000000"/>
                <w:kern w:val="0"/>
                <w:sz w:val="22"/>
                <w:szCs w:val="22"/>
                <w:lang w:bidi="ar"/>
              </w:rPr>
            </w:pPr>
          </w:p>
          <w:p w14:paraId="07E82603">
            <w:pPr>
              <w:widowControl/>
              <w:spacing w:line="320" w:lineRule="exact"/>
              <w:jc w:val="center"/>
              <w:textAlignment w:val="center"/>
              <w:rPr>
                <w:rFonts w:ascii="Times New Roman" w:hAnsi="Times New Roman" w:eastAsia="仿宋"/>
                <w:color w:val="000000"/>
                <w:kern w:val="0"/>
                <w:sz w:val="22"/>
                <w:szCs w:val="22"/>
                <w:lang w:bidi="ar"/>
              </w:rPr>
            </w:pPr>
          </w:p>
          <w:p w14:paraId="514A1445">
            <w:pPr>
              <w:widowControl/>
              <w:spacing w:line="320" w:lineRule="exact"/>
              <w:jc w:val="center"/>
              <w:textAlignment w:val="center"/>
              <w:rPr>
                <w:rFonts w:ascii="Times New Roman" w:hAnsi="Times New Roman" w:eastAsia="仿宋"/>
                <w:color w:val="000000"/>
                <w:kern w:val="0"/>
                <w:sz w:val="22"/>
                <w:szCs w:val="22"/>
                <w:lang w:bidi="ar"/>
              </w:rPr>
            </w:pPr>
          </w:p>
          <w:p w14:paraId="5E392466">
            <w:pPr>
              <w:widowControl/>
              <w:spacing w:line="320" w:lineRule="exact"/>
              <w:jc w:val="center"/>
              <w:textAlignment w:val="center"/>
              <w:rPr>
                <w:rFonts w:ascii="Times New Roman" w:hAnsi="Times New Roman" w:eastAsia="仿宋"/>
                <w:color w:val="000000"/>
                <w:kern w:val="0"/>
                <w:sz w:val="22"/>
                <w:szCs w:val="22"/>
                <w:lang w:bidi="ar"/>
              </w:rPr>
            </w:pPr>
          </w:p>
          <w:p w14:paraId="0DFF5426">
            <w:pPr>
              <w:widowControl/>
              <w:spacing w:line="320" w:lineRule="exact"/>
              <w:jc w:val="center"/>
              <w:textAlignment w:val="center"/>
              <w:rPr>
                <w:rFonts w:ascii="Times New Roman" w:hAnsi="Times New Roman" w:eastAsia="仿宋"/>
                <w:color w:val="000000"/>
                <w:kern w:val="0"/>
                <w:sz w:val="22"/>
                <w:szCs w:val="22"/>
                <w:lang w:bidi="ar"/>
              </w:rPr>
            </w:pPr>
          </w:p>
          <w:p w14:paraId="08119D3A">
            <w:pPr>
              <w:widowControl/>
              <w:spacing w:line="320" w:lineRule="exact"/>
              <w:jc w:val="center"/>
              <w:textAlignment w:val="center"/>
              <w:rPr>
                <w:rFonts w:ascii="Times New Roman" w:hAnsi="Times New Roman" w:eastAsia="仿宋"/>
                <w:color w:val="000000"/>
                <w:kern w:val="0"/>
                <w:sz w:val="22"/>
                <w:szCs w:val="22"/>
                <w:lang w:bidi="ar"/>
              </w:rPr>
            </w:pPr>
          </w:p>
          <w:p w14:paraId="77B0A6F2">
            <w:pPr>
              <w:widowControl/>
              <w:spacing w:line="320" w:lineRule="exact"/>
              <w:jc w:val="center"/>
              <w:textAlignment w:val="center"/>
              <w:rPr>
                <w:rFonts w:ascii="Times New Roman" w:hAnsi="Times New Roman" w:eastAsia="仿宋"/>
                <w:color w:val="000000"/>
                <w:kern w:val="0"/>
                <w:sz w:val="22"/>
                <w:szCs w:val="22"/>
                <w:lang w:bidi="ar"/>
              </w:rPr>
            </w:pPr>
          </w:p>
          <w:p w14:paraId="5DE643D8">
            <w:pPr>
              <w:widowControl/>
              <w:spacing w:line="320" w:lineRule="exact"/>
              <w:jc w:val="center"/>
              <w:textAlignment w:val="center"/>
              <w:rPr>
                <w:rFonts w:ascii="Times New Roman" w:hAnsi="Times New Roman" w:eastAsia="仿宋"/>
                <w:color w:val="000000"/>
                <w:kern w:val="0"/>
                <w:sz w:val="22"/>
                <w:szCs w:val="22"/>
                <w:lang w:bidi="ar"/>
              </w:rPr>
            </w:pPr>
          </w:p>
          <w:p w14:paraId="36929226">
            <w:pPr>
              <w:widowControl/>
              <w:spacing w:line="320" w:lineRule="exact"/>
              <w:jc w:val="center"/>
              <w:textAlignment w:val="center"/>
              <w:rPr>
                <w:rFonts w:ascii="Times New Roman" w:hAnsi="Times New Roman" w:eastAsia="仿宋"/>
                <w:color w:val="000000"/>
                <w:kern w:val="0"/>
                <w:sz w:val="22"/>
                <w:szCs w:val="22"/>
                <w:lang w:bidi="ar"/>
              </w:rPr>
            </w:pPr>
          </w:p>
          <w:p w14:paraId="50614A94">
            <w:pPr>
              <w:widowControl/>
              <w:spacing w:line="320" w:lineRule="exact"/>
              <w:jc w:val="center"/>
              <w:textAlignment w:val="center"/>
              <w:rPr>
                <w:rFonts w:ascii="Times New Roman" w:hAnsi="Times New Roman" w:eastAsia="仿宋"/>
                <w:color w:val="000000"/>
                <w:kern w:val="0"/>
                <w:sz w:val="22"/>
                <w:szCs w:val="22"/>
                <w:lang w:bidi="ar"/>
              </w:rPr>
            </w:pPr>
          </w:p>
          <w:p w14:paraId="522F87F7">
            <w:pPr>
              <w:widowControl/>
              <w:spacing w:line="320" w:lineRule="exact"/>
              <w:jc w:val="center"/>
              <w:textAlignment w:val="center"/>
              <w:rPr>
                <w:rFonts w:ascii="Times New Roman" w:hAnsi="Times New Roman" w:eastAsia="仿宋"/>
                <w:color w:val="000000"/>
                <w:kern w:val="0"/>
                <w:sz w:val="22"/>
                <w:szCs w:val="22"/>
                <w:lang w:bidi="ar"/>
              </w:rPr>
            </w:pPr>
          </w:p>
          <w:p w14:paraId="26C1C59F">
            <w:pPr>
              <w:widowControl/>
              <w:spacing w:line="320" w:lineRule="exact"/>
              <w:jc w:val="center"/>
              <w:textAlignment w:val="center"/>
              <w:rPr>
                <w:rFonts w:ascii="Times New Roman" w:hAnsi="Times New Roman" w:eastAsia="仿宋"/>
                <w:color w:val="000000"/>
                <w:kern w:val="0"/>
                <w:sz w:val="22"/>
                <w:szCs w:val="22"/>
                <w:lang w:bidi="ar"/>
              </w:rPr>
            </w:pPr>
          </w:p>
          <w:p w14:paraId="23308651">
            <w:pPr>
              <w:widowControl/>
              <w:spacing w:line="320" w:lineRule="exact"/>
              <w:jc w:val="center"/>
              <w:textAlignment w:val="center"/>
              <w:rPr>
                <w:rFonts w:ascii="Times New Roman" w:hAnsi="Times New Roman" w:eastAsia="仿宋"/>
                <w:color w:val="000000"/>
                <w:kern w:val="0"/>
                <w:sz w:val="22"/>
                <w:szCs w:val="22"/>
                <w:lang w:bidi="ar"/>
              </w:rPr>
            </w:pPr>
          </w:p>
          <w:p w14:paraId="68CB5A93">
            <w:pPr>
              <w:widowControl/>
              <w:spacing w:line="320" w:lineRule="exact"/>
              <w:jc w:val="center"/>
              <w:textAlignment w:val="center"/>
              <w:rPr>
                <w:rFonts w:ascii="Times New Roman" w:hAnsi="Times New Roman" w:eastAsia="仿宋"/>
                <w:color w:val="000000"/>
                <w:kern w:val="0"/>
                <w:sz w:val="22"/>
                <w:szCs w:val="22"/>
                <w:lang w:bidi="ar"/>
              </w:rPr>
            </w:pPr>
          </w:p>
          <w:p w14:paraId="352A6093">
            <w:pPr>
              <w:widowControl/>
              <w:spacing w:line="320" w:lineRule="exact"/>
              <w:jc w:val="center"/>
              <w:textAlignment w:val="center"/>
              <w:rPr>
                <w:rFonts w:ascii="Times New Roman" w:hAnsi="Times New Roman" w:eastAsia="仿宋"/>
                <w:color w:val="000000"/>
                <w:kern w:val="0"/>
                <w:sz w:val="22"/>
                <w:szCs w:val="22"/>
                <w:lang w:bidi="ar"/>
              </w:rPr>
            </w:pPr>
          </w:p>
          <w:p w14:paraId="7B95DF8C">
            <w:pPr>
              <w:widowControl/>
              <w:spacing w:line="320" w:lineRule="exact"/>
              <w:jc w:val="center"/>
              <w:textAlignment w:val="center"/>
              <w:rPr>
                <w:rFonts w:ascii="Times New Roman" w:hAnsi="Times New Roman" w:eastAsia="仿宋"/>
                <w:color w:val="000000"/>
                <w:kern w:val="0"/>
                <w:sz w:val="22"/>
                <w:szCs w:val="22"/>
                <w:lang w:bidi="ar"/>
              </w:rPr>
            </w:pPr>
          </w:p>
          <w:p w14:paraId="3F7ED389">
            <w:pPr>
              <w:widowControl/>
              <w:spacing w:line="320" w:lineRule="exact"/>
              <w:jc w:val="center"/>
              <w:textAlignment w:val="center"/>
              <w:rPr>
                <w:rFonts w:ascii="Times New Roman" w:hAnsi="Times New Roman" w:eastAsia="仿宋"/>
                <w:color w:val="000000"/>
                <w:kern w:val="0"/>
                <w:sz w:val="22"/>
                <w:szCs w:val="22"/>
                <w:lang w:bidi="ar"/>
              </w:rPr>
            </w:pPr>
          </w:p>
          <w:p w14:paraId="11BA5566">
            <w:pPr>
              <w:widowControl/>
              <w:spacing w:line="320" w:lineRule="exact"/>
              <w:jc w:val="center"/>
              <w:textAlignment w:val="center"/>
              <w:rPr>
                <w:rFonts w:ascii="Times New Roman" w:hAnsi="Times New Roman" w:eastAsia="仿宋"/>
                <w:color w:val="000000"/>
                <w:kern w:val="0"/>
                <w:sz w:val="22"/>
                <w:szCs w:val="22"/>
                <w:lang w:bidi="ar"/>
              </w:rPr>
            </w:pPr>
          </w:p>
          <w:p w14:paraId="71EB9BF1">
            <w:pPr>
              <w:widowControl/>
              <w:spacing w:line="320" w:lineRule="exact"/>
              <w:jc w:val="center"/>
              <w:textAlignment w:val="center"/>
              <w:rPr>
                <w:rFonts w:ascii="Times New Roman" w:hAnsi="Times New Roman" w:eastAsia="仿宋"/>
                <w:color w:val="000000"/>
                <w:kern w:val="0"/>
                <w:sz w:val="22"/>
                <w:szCs w:val="22"/>
                <w:lang w:bidi="ar"/>
              </w:rPr>
            </w:pPr>
          </w:p>
          <w:p w14:paraId="7CCE6B11">
            <w:pPr>
              <w:widowControl/>
              <w:spacing w:line="320" w:lineRule="exact"/>
              <w:jc w:val="center"/>
              <w:textAlignment w:val="center"/>
              <w:rPr>
                <w:rFonts w:ascii="Times New Roman" w:hAnsi="Times New Roman" w:eastAsia="仿宋"/>
                <w:color w:val="000000"/>
                <w:kern w:val="0"/>
                <w:sz w:val="22"/>
                <w:szCs w:val="22"/>
                <w:lang w:bidi="ar"/>
              </w:rPr>
            </w:pPr>
          </w:p>
          <w:p w14:paraId="2BE87D83">
            <w:pPr>
              <w:widowControl/>
              <w:spacing w:line="320" w:lineRule="exact"/>
              <w:jc w:val="center"/>
              <w:textAlignment w:val="center"/>
              <w:rPr>
                <w:rFonts w:ascii="Times New Roman" w:hAnsi="Times New Roman" w:eastAsia="仿宋"/>
                <w:color w:val="000000"/>
                <w:kern w:val="0"/>
                <w:sz w:val="22"/>
                <w:szCs w:val="22"/>
                <w:lang w:bidi="ar"/>
              </w:rPr>
            </w:pPr>
          </w:p>
          <w:p w14:paraId="23B2F6EA">
            <w:pPr>
              <w:widowControl/>
              <w:spacing w:line="320" w:lineRule="exact"/>
              <w:textAlignment w:val="center"/>
              <w:rPr>
                <w:rFonts w:ascii="Times New Roman" w:hAnsi="Times New Roman" w:eastAsia="仿宋"/>
                <w:color w:val="000000"/>
                <w:kern w:val="0"/>
                <w:sz w:val="22"/>
                <w:szCs w:val="22"/>
                <w:lang w:bidi="ar"/>
              </w:rPr>
            </w:pPr>
          </w:p>
          <w:p w14:paraId="414C7C90">
            <w:pPr>
              <w:widowControl/>
              <w:spacing w:line="320" w:lineRule="exact"/>
              <w:jc w:val="center"/>
              <w:textAlignment w:val="center"/>
              <w:rPr>
                <w:rFonts w:ascii="Times New Roman" w:hAnsi="Times New Roman" w:eastAsia="仿宋"/>
                <w:color w:val="000000"/>
                <w:kern w:val="0"/>
                <w:sz w:val="22"/>
                <w:szCs w:val="22"/>
                <w:lang w:bidi="ar"/>
              </w:rPr>
            </w:pPr>
          </w:p>
          <w:p w14:paraId="26148837">
            <w:pPr>
              <w:widowControl/>
              <w:spacing w:line="320" w:lineRule="exact"/>
              <w:jc w:val="center"/>
              <w:textAlignment w:val="center"/>
              <w:rPr>
                <w:rFonts w:ascii="Times New Roman" w:hAnsi="Times New Roman" w:eastAsia="仿宋"/>
                <w:color w:val="000000"/>
                <w:kern w:val="0"/>
                <w:sz w:val="22"/>
                <w:szCs w:val="22"/>
                <w:lang w:bidi="ar"/>
              </w:rPr>
            </w:pPr>
          </w:p>
          <w:p w14:paraId="25FA48E9">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0B8A201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79B59F93">
            <w:pPr>
              <w:widowControl/>
              <w:spacing w:line="320" w:lineRule="exact"/>
              <w:jc w:val="center"/>
              <w:textAlignment w:val="center"/>
              <w:rPr>
                <w:rFonts w:ascii="Times New Roman" w:hAnsi="Times New Roman" w:eastAsia="仿宋"/>
                <w:color w:val="000000"/>
                <w:kern w:val="0"/>
                <w:sz w:val="22"/>
                <w:szCs w:val="22"/>
                <w:lang w:bidi="ar"/>
              </w:rPr>
            </w:pPr>
          </w:p>
          <w:p w14:paraId="3B67EF1B">
            <w:pPr>
              <w:widowControl/>
              <w:spacing w:line="320" w:lineRule="exact"/>
              <w:jc w:val="center"/>
              <w:textAlignment w:val="center"/>
              <w:rPr>
                <w:rFonts w:ascii="Times New Roman" w:hAnsi="Times New Roman" w:eastAsia="仿宋"/>
                <w:color w:val="000000"/>
                <w:kern w:val="0"/>
                <w:sz w:val="22"/>
                <w:szCs w:val="22"/>
                <w:lang w:bidi="ar"/>
              </w:rPr>
            </w:pPr>
          </w:p>
          <w:p w14:paraId="3221DBAA">
            <w:pPr>
              <w:widowControl/>
              <w:spacing w:line="320" w:lineRule="exact"/>
              <w:jc w:val="center"/>
              <w:textAlignment w:val="center"/>
              <w:rPr>
                <w:rFonts w:ascii="Times New Roman" w:hAnsi="Times New Roman" w:eastAsia="仿宋"/>
                <w:color w:val="000000"/>
                <w:kern w:val="0"/>
                <w:sz w:val="22"/>
                <w:szCs w:val="22"/>
                <w:lang w:bidi="ar"/>
              </w:rPr>
            </w:pPr>
          </w:p>
          <w:p w14:paraId="3EB2B9CA">
            <w:pPr>
              <w:widowControl/>
              <w:spacing w:line="320" w:lineRule="exact"/>
              <w:jc w:val="center"/>
              <w:textAlignment w:val="center"/>
              <w:rPr>
                <w:rFonts w:ascii="Times New Roman" w:hAnsi="Times New Roman" w:eastAsia="仿宋"/>
                <w:color w:val="000000"/>
                <w:kern w:val="0"/>
                <w:sz w:val="22"/>
                <w:szCs w:val="22"/>
                <w:lang w:bidi="ar"/>
              </w:rPr>
            </w:pPr>
          </w:p>
          <w:p w14:paraId="269EFB64">
            <w:pPr>
              <w:widowControl/>
              <w:spacing w:line="320" w:lineRule="exact"/>
              <w:jc w:val="center"/>
              <w:textAlignment w:val="center"/>
              <w:rPr>
                <w:rFonts w:ascii="Times New Roman" w:hAnsi="Times New Roman" w:eastAsia="仿宋"/>
                <w:color w:val="000000"/>
                <w:kern w:val="0"/>
                <w:sz w:val="22"/>
                <w:szCs w:val="22"/>
                <w:lang w:bidi="ar"/>
              </w:rPr>
            </w:pPr>
          </w:p>
          <w:p w14:paraId="504DCC3C">
            <w:pPr>
              <w:widowControl/>
              <w:spacing w:line="320" w:lineRule="exact"/>
              <w:jc w:val="center"/>
              <w:textAlignment w:val="center"/>
              <w:rPr>
                <w:rFonts w:ascii="Times New Roman" w:hAnsi="Times New Roman" w:eastAsia="仿宋"/>
                <w:color w:val="000000"/>
                <w:kern w:val="0"/>
                <w:sz w:val="22"/>
                <w:szCs w:val="22"/>
                <w:lang w:bidi="ar"/>
              </w:rPr>
            </w:pPr>
          </w:p>
          <w:p w14:paraId="0C31048C">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eastAsia="仿宋"/>
                <w:color w:val="000000"/>
                <w:kern w:val="0"/>
                <w:sz w:val="22"/>
                <w:szCs w:val="22"/>
                <w:lang w:bidi="ar"/>
              </w:rPr>
              <w:t>产出指标</w:t>
            </w:r>
            <w:r>
              <w:rPr>
                <w:rFonts w:ascii="Times New Roman" w:hAnsi="Times New Roman"/>
                <w:color w:val="000000"/>
                <w:kern w:val="0"/>
                <w:sz w:val="22"/>
                <w:szCs w:val="22"/>
                <w:lang w:bidi="ar"/>
              </w:rPr>
              <w:t>（50</w:t>
            </w:r>
            <w:r>
              <w:rPr>
                <w:rFonts w:ascii="Times New Roman" w:hAnsi="Times New Roman" w:eastAsia="仿宋"/>
                <w:color w:val="000000"/>
                <w:kern w:val="0"/>
                <w:sz w:val="22"/>
                <w:szCs w:val="22"/>
                <w:lang w:bidi="ar"/>
              </w:rPr>
              <w:t>分</w:t>
            </w:r>
            <w:r>
              <w:rPr>
                <w:rFonts w:ascii="Times New Roman" w:hAnsi="Times New Roman"/>
                <w:color w:val="000000"/>
                <w:kern w:val="0"/>
                <w:sz w:val="22"/>
                <w:szCs w:val="22"/>
                <w:lang w:bidi="ar"/>
              </w:rPr>
              <w:t>）</w:t>
            </w:r>
          </w:p>
          <w:p w14:paraId="18C7BD70">
            <w:pPr>
              <w:widowControl/>
              <w:spacing w:line="320" w:lineRule="exact"/>
              <w:jc w:val="center"/>
              <w:textAlignment w:val="center"/>
              <w:rPr>
                <w:rFonts w:ascii="Times New Roman" w:hAnsi="Times New Roman"/>
                <w:color w:val="000000"/>
                <w:kern w:val="0"/>
                <w:sz w:val="22"/>
                <w:szCs w:val="22"/>
                <w:lang w:bidi="ar"/>
              </w:rPr>
            </w:pPr>
          </w:p>
          <w:p w14:paraId="47E3AE05">
            <w:pPr>
              <w:widowControl/>
              <w:spacing w:line="320" w:lineRule="exact"/>
              <w:jc w:val="center"/>
              <w:textAlignment w:val="center"/>
              <w:rPr>
                <w:rFonts w:ascii="Times New Roman" w:hAnsi="Times New Roman"/>
                <w:color w:val="000000"/>
                <w:kern w:val="0"/>
                <w:sz w:val="22"/>
                <w:szCs w:val="22"/>
                <w:lang w:bidi="ar"/>
              </w:rPr>
            </w:pPr>
          </w:p>
          <w:p w14:paraId="5B21A7AA">
            <w:pPr>
              <w:widowControl/>
              <w:spacing w:line="320" w:lineRule="exact"/>
              <w:jc w:val="center"/>
              <w:textAlignment w:val="center"/>
              <w:rPr>
                <w:rFonts w:ascii="Times New Roman" w:hAnsi="Times New Roman"/>
                <w:color w:val="000000"/>
                <w:kern w:val="0"/>
                <w:sz w:val="22"/>
                <w:szCs w:val="22"/>
                <w:lang w:bidi="ar"/>
              </w:rPr>
            </w:pPr>
          </w:p>
          <w:p w14:paraId="5F917553">
            <w:pPr>
              <w:widowControl/>
              <w:spacing w:line="320" w:lineRule="exact"/>
              <w:jc w:val="center"/>
              <w:textAlignment w:val="center"/>
              <w:rPr>
                <w:rFonts w:ascii="Times New Roman" w:hAnsi="Times New Roman"/>
                <w:color w:val="000000"/>
                <w:kern w:val="0"/>
                <w:sz w:val="22"/>
                <w:szCs w:val="22"/>
                <w:lang w:bidi="ar"/>
              </w:rPr>
            </w:pPr>
          </w:p>
          <w:p w14:paraId="7A10D487">
            <w:pPr>
              <w:widowControl/>
              <w:spacing w:line="320" w:lineRule="exact"/>
              <w:jc w:val="center"/>
              <w:textAlignment w:val="center"/>
              <w:rPr>
                <w:rFonts w:ascii="Times New Roman" w:hAnsi="Times New Roman"/>
                <w:color w:val="000000"/>
                <w:kern w:val="0"/>
                <w:sz w:val="22"/>
                <w:szCs w:val="22"/>
                <w:lang w:bidi="ar"/>
              </w:rPr>
            </w:pPr>
          </w:p>
          <w:p w14:paraId="2CB3C91E">
            <w:pPr>
              <w:widowControl/>
              <w:spacing w:line="320" w:lineRule="exact"/>
              <w:jc w:val="center"/>
              <w:textAlignment w:val="center"/>
              <w:rPr>
                <w:rFonts w:ascii="Times New Roman" w:hAnsi="Times New Roman"/>
                <w:color w:val="000000"/>
                <w:kern w:val="0"/>
                <w:sz w:val="22"/>
                <w:szCs w:val="22"/>
                <w:lang w:bidi="ar"/>
              </w:rPr>
            </w:pPr>
          </w:p>
          <w:p w14:paraId="29BDCABE">
            <w:pPr>
              <w:widowControl/>
              <w:spacing w:line="320" w:lineRule="exact"/>
              <w:jc w:val="center"/>
              <w:textAlignment w:val="center"/>
              <w:rPr>
                <w:rFonts w:ascii="Times New Roman" w:hAnsi="Times New Roman"/>
                <w:color w:val="000000"/>
                <w:kern w:val="0"/>
                <w:sz w:val="22"/>
                <w:szCs w:val="22"/>
                <w:lang w:bidi="ar"/>
              </w:rPr>
            </w:pPr>
          </w:p>
          <w:p w14:paraId="29D41247">
            <w:pPr>
              <w:widowControl/>
              <w:spacing w:line="320" w:lineRule="exact"/>
              <w:jc w:val="center"/>
              <w:textAlignment w:val="center"/>
              <w:rPr>
                <w:rFonts w:ascii="Times New Roman" w:hAnsi="Times New Roman"/>
                <w:color w:val="000000"/>
                <w:kern w:val="0"/>
                <w:sz w:val="22"/>
                <w:szCs w:val="22"/>
                <w:lang w:bidi="ar"/>
              </w:rPr>
            </w:pPr>
          </w:p>
          <w:p w14:paraId="1E2FEAD1">
            <w:pPr>
              <w:widowControl/>
              <w:spacing w:line="320" w:lineRule="exact"/>
              <w:jc w:val="center"/>
              <w:textAlignment w:val="center"/>
              <w:rPr>
                <w:rFonts w:ascii="Times New Roman" w:hAnsi="Times New Roman" w:eastAsia="仿宋"/>
                <w:color w:val="000000"/>
                <w:kern w:val="0"/>
                <w:sz w:val="22"/>
                <w:szCs w:val="22"/>
                <w:lang w:bidi="ar"/>
              </w:rPr>
            </w:pPr>
          </w:p>
          <w:p w14:paraId="27C2FCC6">
            <w:pPr>
              <w:widowControl/>
              <w:spacing w:line="320" w:lineRule="exact"/>
              <w:jc w:val="center"/>
              <w:textAlignment w:val="center"/>
              <w:rPr>
                <w:rFonts w:ascii="Times New Roman" w:hAnsi="Times New Roman" w:eastAsia="仿宋"/>
                <w:color w:val="000000"/>
                <w:kern w:val="0"/>
                <w:sz w:val="22"/>
                <w:szCs w:val="22"/>
                <w:lang w:bidi="ar"/>
              </w:rPr>
            </w:pPr>
          </w:p>
          <w:p w14:paraId="22AEAE9E">
            <w:pPr>
              <w:widowControl/>
              <w:spacing w:line="320" w:lineRule="exact"/>
              <w:jc w:val="center"/>
              <w:textAlignment w:val="center"/>
              <w:rPr>
                <w:rFonts w:ascii="Times New Roman" w:hAnsi="Times New Roman" w:eastAsia="仿宋"/>
                <w:color w:val="000000"/>
                <w:kern w:val="0"/>
                <w:sz w:val="22"/>
                <w:szCs w:val="22"/>
                <w:lang w:bidi="ar"/>
              </w:rPr>
            </w:pPr>
          </w:p>
          <w:p w14:paraId="73ED2F91">
            <w:pPr>
              <w:widowControl/>
              <w:spacing w:line="320" w:lineRule="exact"/>
              <w:jc w:val="center"/>
              <w:textAlignment w:val="center"/>
              <w:rPr>
                <w:rFonts w:ascii="Times New Roman" w:hAnsi="Times New Roman" w:eastAsia="仿宋"/>
                <w:color w:val="000000"/>
                <w:kern w:val="0"/>
                <w:sz w:val="22"/>
                <w:szCs w:val="22"/>
                <w:lang w:bidi="ar"/>
              </w:rPr>
            </w:pPr>
          </w:p>
          <w:p w14:paraId="1256768B">
            <w:pPr>
              <w:widowControl/>
              <w:spacing w:line="320" w:lineRule="exact"/>
              <w:jc w:val="center"/>
              <w:textAlignment w:val="center"/>
              <w:rPr>
                <w:rFonts w:ascii="Times New Roman" w:hAnsi="Times New Roman" w:eastAsia="仿宋"/>
                <w:color w:val="000000"/>
                <w:kern w:val="0"/>
                <w:sz w:val="22"/>
                <w:szCs w:val="22"/>
                <w:lang w:bidi="ar"/>
              </w:rPr>
            </w:pPr>
          </w:p>
          <w:p w14:paraId="57737FBD">
            <w:pPr>
              <w:widowControl/>
              <w:spacing w:line="320" w:lineRule="exact"/>
              <w:jc w:val="center"/>
              <w:textAlignment w:val="center"/>
              <w:rPr>
                <w:rFonts w:ascii="Times New Roman" w:hAnsi="Times New Roman" w:eastAsia="仿宋"/>
                <w:color w:val="000000"/>
                <w:kern w:val="0"/>
                <w:sz w:val="22"/>
                <w:szCs w:val="22"/>
                <w:lang w:bidi="ar"/>
              </w:rPr>
            </w:pPr>
          </w:p>
          <w:p w14:paraId="223064F4">
            <w:pPr>
              <w:widowControl/>
              <w:spacing w:line="320" w:lineRule="exact"/>
              <w:jc w:val="center"/>
              <w:textAlignment w:val="center"/>
              <w:rPr>
                <w:rFonts w:ascii="Times New Roman" w:hAnsi="Times New Roman" w:eastAsia="仿宋"/>
                <w:color w:val="000000"/>
                <w:kern w:val="0"/>
                <w:sz w:val="22"/>
                <w:szCs w:val="22"/>
                <w:lang w:bidi="ar"/>
              </w:rPr>
            </w:pPr>
          </w:p>
          <w:p w14:paraId="37E82C0F">
            <w:pPr>
              <w:widowControl/>
              <w:spacing w:line="320" w:lineRule="exact"/>
              <w:jc w:val="center"/>
              <w:textAlignment w:val="center"/>
              <w:rPr>
                <w:rFonts w:ascii="Times New Roman" w:hAnsi="Times New Roman" w:eastAsia="仿宋"/>
                <w:color w:val="000000"/>
                <w:kern w:val="0"/>
                <w:sz w:val="22"/>
                <w:szCs w:val="22"/>
                <w:lang w:bidi="ar"/>
              </w:rPr>
            </w:pPr>
          </w:p>
          <w:p w14:paraId="31E6D5B6">
            <w:pPr>
              <w:widowControl/>
              <w:spacing w:line="320" w:lineRule="exact"/>
              <w:jc w:val="center"/>
              <w:textAlignment w:val="center"/>
              <w:rPr>
                <w:rFonts w:ascii="Times New Roman" w:hAnsi="Times New Roman" w:eastAsia="仿宋"/>
                <w:color w:val="000000"/>
                <w:kern w:val="0"/>
                <w:sz w:val="22"/>
                <w:szCs w:val="22"/>
                <w:lang w:bidi="ar"/>
              </w:rPr>
            </w:pPr>
          </w:p>
          <w:p w14:paraId="4DBC9DFD">
            <w:pPr>
              <w:widowControl/>
              <w:spacing w:line="320" w:lineRule="exact"/>
              <w:jc w:val="center"/>
              <w:textAlignment w:val="center"/>
              <w:rPr>
                <w:rFonts w:ascii="Times New Roman" w:hAnsi="Times New Roman" w:eastAsia="仿宋"/>
                <w:color w:val="000000"/>
                <w:kern w:val="0"/>
                <w:sz w:val="22"/>
                <w:szCs w:val="22"/>
                <w:lang w:bidi="ar"/>
              </w:rPr>
            </w:pPr>
          </w:p>
          <w:p w14:paraId="5B54C837">
            <w:pPr>
              <w:widowControl/>
              <w:spacing w:line="320" w:lineRule="exact"/>
              <w:jc w:val="center"/>
              <w:textAlignment w:val="center"/>
              <w:rPr>
                <w:rFonts w:ascii="Times New Roman" w:hAnsi="Times New Roman" w:eastAsia="仿宋"/>
                <w:color w:val="000000"/>
                <w:kern w:val="0"/>
                <w:sz w:val="22"/>
                <w:szCs w:val="22"/>
                <w:lang w:bidi="ar"/>
              </w:rPr>
            </w:pPr>
          </w:p>
          <w:p w14:paraId="44B9C189">
            <w:pPr>
              <w:widowControl/>
              <w:spacing w:line="320" w:lineRule="exact"/>
              <w:jc w:val="center"/>
              <w:textAlignment w:val="center"/>
              <w:rPr>
                <w:rFonts w:ascii="Times New Roman" w:hAnsi="Times New Roman" w:eastAsia="仿宋"/>
                <w:color w:val="000000"/>
                <w:kern w:val="0"/>
                <w:sz w:val="22"/>
                <w:szCs w:val="22"/>
                <w:lang w:bidi="ar"/>
              </w:rPr>
            </w:pPr>
          </w:p>
          <w:p w14:paraId="3FA4CA71">
            <w:pPr>
              <w:widowControl/>
              <w:spacing w:line="320" w:lineRule="exact"/>
              <w:jc w:val="center"/>
              <w:textAlignment w:val="center"/>
              <w:rPr>
                <w:rFonts w:ascii="Times New Roman" w:hAnsi="Times New Roman" w:eastAsia="仿宋"/>
                <w:color w:val="000000"/>
                <w:kern w:val="0"/>
                <w:sz w:val="22"/>
                <w:szCs w:val="22"/>
                <w:lang w:bidi="ar"/>
              </w:rPr>
            </w:pPr>
          </w:p>
          <w:p w14:paraId="3209C692">
            <w:pPr>
              <w:widowControl/>
              <w:spacing w:line="320" w:lineRule="exact"/>
              <w:jc w:val="center"/>
              <w:textAlignment w:val="center"/>
              <w:rPr>
                <w:rFonts w:ascii="Times New Roman" w:hAnsi="Times New Roman" w:eastAsia="仿宋"/>
                <w:color w:val="000000"/>
                <w:kern w:val="0"/>
                <w:sz w:val="22"/>
                <w:szCs w:val="22"/>
                <w:lang w:bidi="ar"/>
              </w:rPr>
            </w:pPr>
          </w:p>
          <w:p w14:paraId="0EB4B220">
            <w:pPr>
              <w:widowControl/>
              <w:spacing w:line="320" w:lineRule="exact"/>
              <w:jc w:val="center"/>
              <w:textAlignment w:val="center"/>
              <w:rPr>
                <w:rFonts w:ascii="Times New Roman" w:hAnsi="Times New Roman" w:eastAsia="仿宋"/>
                <w:color w:val="000000"/>
                <w:kern w:val="0"/>
                <w:sz w:val="22"/>
                <w:szCs w:val="22"/>
                <w:lang w:bidi="ar"/>
              </w:rPr>
            </w:pPr>
          </w:p>
          <w:p w14:paraId="54894C85">
            <w:pPr>
              <w:widowControl/>
              <w:spacing w:line="320" w:lineRule="exact"/>
              <w:jc w:val="center"/>
              <w:textAlignment w:val="center"/>
              <w:rPr>
                <w:rFonts w:ascii="Times New Roman" w:hAnsi="Times New Roman" w:eastAsia="仿宋"/>
                <w:color w:val="000000"/>
                <w:kern w:val="0"/>
                <w:sz w:val="22"/>
                <w:szCs w:val="22"/>
                <w:lang w:bidi="ar"/>
              </w:rPr>
            </w:pPr>
          </w:p>
          <w:p w14:paraId="0D77F192">
            <w:pPr>
              <w:widowControl/>
              <w:spacing w:line="320" w:lineRule="exact"/>
              <w:jc w:val="center"/>
              <w:textAlignment w:val="center"/>
              <w:rPr>
                <w:rFonts w:ascii="Times New Roman" w:hAnsi="Times New Roman" w:eastAsia="仿宋"/>
                <w:color w:val="000000"/>
                <w:kern w:val="0"/>
                <w:sz w:val="22"/>
                <w:szCs w:val="22"/>
                <w:lang w:bidi="ar"/>
              </w:rPr>
            </w:pPr>
          </w:p>
          <w:p w14:paraId="2A934F5C">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产出指标</w:t>
            </w:r>
            <w:r>
              <w:rPr>
                <w:rFonts w:ascii="Times New Roman" w:hAnsi="Times New Roman"/>
                <w:color w:val="000000"/>
                <w:kern w:val="0"/>
                <w:sz w:val="22"/>
                <w:szCs w:val="22"/>
                <w:lang w:bidi="ar"/>
              </w:rPr>
              <w:t>（50</w:t>
            </w:r>
            <w:r>
              <w:rPr>
                <w:rFonts w:ascii="Times New Roman" w:hAnsi="Times New Roman" w:eastAsia="仿宋"/>
                <w:color w:val="000000"/>
                <w:kern w:val="0"/>
                <w:sz w:val="22"/>
                <w:szCs w:val="22"/>
                <w:lang w:bidi="ar"/>
              </w:rPr>
              <w:t>分</w:t>
            </w:r>
            <w:r>
              <w:rPr>
                <w:rFonts w:ascii="Times New Roman" w:hAnsi="Times New Roman"/>
                <w:color w:val="000000"/>
                <w:kern w:val="0"/>
                <w:sz w:val="22"/>
                <w:szCs w:val="22"/>
                <w:lang w:bidi="ar"/>
              </w:rPr>
              <w:t>）</w:t>
            </w:r>
          </w:p>
        </w:tc>
        <w:tc>
          <w:tcPr>
            <w:tcW w:w="741" w:type="dxa"/>
            <w:vMerge w:val="restart"/>
            <w:noWrap w:val="0"/>
            <w:vAlign w:val="center"/>
          </w:tcPr>
          <w:p w14:paraId="262ADB49">
            <w:pPr>
              <w:widowControl/>
              <w:spacing w:line="320" w:lineRule="exact"/>
              <w:jc w:val="center"/>
              <w:textAlignment w:val="center"/>
              <w:rPr>
                <w:rFonts w:ascii="Times New Roman" w:hAnsi="Times New Roman" w:eastAsia="仿宋"/>
                <w:color w:val="000000"/>
                <w:kern w:val="0"/>
                <w:sz w:val="22"/>
                <w:szCs w:val="22"/>
                <w:lang w:bidi="ar"/>
              </w:rPr>
            </w:pPr>
          </w:p>
          <w:p w14:paraId="37AA7275">
            <w:pPr>
              <w:widowControl/>
              <w:spacing w:line="320" w:lineRule="exact"/>
              <w:jc w:val="center"/>
              <w:textAlignment w:val="center"/>
              <w:rPr>
                <w:rFonts w:ascii="Times New Roman" w:hAnsi="Times New Roman" w:eastAsia="仿宋"/>
                <w:color w:val="000000"/>
                <w:kern w:val="0"/>
                <w:sz w:val="22"/>
                <w:szCs w:val="22"/>
                <w:lang w:bidi="ar"/>
              </w:rPr>
            </w:pPr>
          </w:p>
          <w:p w14:paraId="7A0FBEE7">
            <w:pPr>
              <w:widowControl/>
              <w:spacing w:line="320" w:lineRule="exact"/>
              <w:jc w:val="center"/>
              <w:textAlignment w:val="center"/>
              <w:rPr>
                <w:rFonts w:ascii="Times New Roman" w:hAnsi="Times New Roman" w:eastAsia="仿宋"/>
                <w:color w:val="000000"/>
                <w:kern w:val="0"/>
                <w:sz w:val="22"/>
                <w:szCs w:val="22"/>
                <w:lang w:bidi="ar"/>
              </w:rPr>
            </w:pPr>
          </w:p>
          <w:p w14:paraId="1F0D872D">
            <w:pPr>
              <w:widowControl/>
              <w:spacing w:line="320" w:lineRule="exact"/>
              <w:jc w:val="center"/>
              <w:textAlignment w:val="center"/>
              <w:rPr>
                <w:rFonts w:ascii="Times New Roman" w:hAnsi="Times New Roman" w:eastAsia="仿宋"/>
                <w:color w:val="000000"/>
                <w:kern w:val="0"/>
                <w:sz w:val="22"/>
                <w:szCs w:val="22"/>
                <w:lang w:bidi="ar"/>
              </w:rPr>
            </w:pPr>
          </w:p>
          <w:p w14:paraId="339E47D1">
            <w:pPr>
              <w:widowControl/>
              <w:spacing w:line="320" w:lineRule="exact"/>
              <w:jc w:val="center"/>
              <w:textAlignment w:val="center"/>
              <w:rPr>
                <w:rFonts w:ascii="Times New Roman" w:hAnsi="Times New Roman" w:eastAsia="仿宋"/>
                <w:color w:val="000000"/>
                <w:kern w:val="0"/>
                <w:sz w:val="22"/>
                <w:szCs w:val="22"/>
                <w:lang w:bidi="ar"/>
              </w:rPr>
            </w:pPr>
          </w:p>
          <w:p w14:paraId="64B55C4E">
            <w:pPr>
              <w:widowControl/>
              <w:spacing w:line="320" w:lineRule="exact"/>
              <w:jc w:val="center"/>
              <w:textAlignment w:val="center"/>
              <w:rPr>
                <w:rFonts w:ascii="Times New Roman" w:hAnsi="Times New Roman" w:eastAsia="仿宋"/>
                <w:color w:val="000000"/>
                <w:kern w:val="0"/>
                <w:sz w:val="22"/>
                <w:szCs w:val="22"/>
                <w:lang w:bidi="ar"/>
              </w:rPr>
            </w:pPr>
          </w:p>
          <w:p w14:paraId="17B340D2">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数量指标</w:t>
            </w:r>
          </w:p>
          <w:p w14:paraId="10EC55D0">
            <w:pPr>
              <w:widowControl/>
              <w:spacing w:line="320" w:lineRule="exact"/>
              <w:jc w:val="center"/>
              <w:textAlignment w:val="center"/>
              <w:rPr>
                <w:rFonts w:ascii="Times New Roman" w:hAnsi="Times New Roman" w:eastAsia="仿宋"/>
                <w:color w:val="000000"/>
                <w:kern w:val="0"/>
                <w:sz w:val="22"/>
                <w:szCs w:val="22"/>
                <w:lang w:bidi="ar"/>
              </w:rPr>
            </w:pPr>
          </w:p>
          <w:p w14:paraId="250FCB01">
            <w:pPr>
              <w:widowControl/>
              <w:spacing w:line="320" w:lineRule="exact"/>
              <w:jc w:val="center"/>
              <w:textAlignment w:val="center"/>
              <w:rPr>
                <w:rFonts w:ascii="Times New Roman" w:hAnsi="Times New Roman" w:eastAsia="仿宋"/>
                <w:color w:val="000000"/>
                <w:kern w:val="0"/>
                <w:sz w:val="22"/>
                <w:szCs w:val="22"/>
                <w:lang w:bidi="ar"/>
              </w:rPr>
            </w:pPr>
          </w:p>
          <w:p w14:paraId="009D6A4E">
            <w:pPr>
              <w:widowControl/>
              <w:spacing w:line="320" w:lineRule="exact"/>
              <w:jc w:val="center"/>
              <w:textAlignment w:val="center"/>
              <w:rPr>
                <w:rFonts w:ascii="Times New Roman" w:hAnsi="Times New Roman" w:eastAsia="仿宋"/>
                <w:color w:val="000000"/>
                <w:kern w:val="0"/>
                <w:sz w:val="22"/>
                <w:szCs w:val="22"/>
                <w:lang w:bidi="ar"/>
              </w:rPr>
            </w:pPr>
          </w:p>
          <w:p w14:paraId="0AA85F56">
            <w:pPr>
              <w:widowControl/>
              <w:spacing w:line="320" w:lineRule="exact"/>
              <w:jc w:val="center"/>
              <w:textAlignment w:val="center"/>
              <w:rPr>
                <w:rFonts w:ascii="Times New Roman" w:hAnsi="Times New Roman" w:eastAsia="仿宋"/>
                <w:color w:val="000000"/>
                <w:kern w:val="0"/>
                <w:sz w:val="22"/>
                <w:szCs w:val="22"/>
                <w:lang w:bidi="ar"/>
              </w:rPr>
            </w:pPr>
          </w:p>
          <w:p w14:paraId="72D3EB74">
            <w:pPr>
              <w:widowControl/>
              <w:spacing w:line="320" w:lineRule="exact"/>
              <w:jc w:val="center"/>
              <w:textAlignment w:val="center"/>
              <w:rPr>
                <w:rFonts w:ascii="Times New Roman" w:hAnsi="Times New Roman" w:eastAsia="仿宋"/>
                <w:color w:val="000000"/>
                <w:kern w:val="0"/>
                <w:sz w:val="22"/>
                <w:szCs w:val="22"/>
                <w:lang w:bidi="ar"/>
              </w:rPr>
            </w:pPr>
          </w:p>
          <w:p w14:paraId="718FFE73">
            <w:pPr>
              <w:widowControl/>
              <w:spacing w:line="320" w:lineRule="exact"/>
              <w:jc w:val="center"/>
              <w:textAlignment w:val="center"/>
              <w:rPr>
                <w:rFonts w:ascii="Times New Roman" w:hAnsi="Times New Roman" w:eastAsia="仿宋"/>
                <w:color w:val="000000"/>
                <w:kern w:val="0"/>
                <w:sz w:val="22"/>
                <w:szCs w:val="22"/>
                <w:lang w:bidi="ar"/>
              </w:rPr>
            </w:pPr>
          </w:p>
          <w:p w14:paraId="6F1312FB">
            <w:pPr>
              <w:widowControl/>
              <w:spacing w:line="320" w:lineRule="exact"/>
              <w:jc w:val="center"/>
              <w:textAlignment w:val="center"/>
              <w:rPr>
                <w:rFonts w:ascii="Times New Roman" w:hAnsi="Times New Roman" w:eastAsia="仿宋"/>
                <w:color w:val="000000"/>
                <w:kern w:val="0"/>
                <w:sz w:val="22"/>
                <w:szCs w:val="22"/>
                <w:lang w:bidi="ar"/>
              </w:rPr>
            </w:pPr>
          </w:p>
          <w:p w14:paraId="767456FC">
            <w:pPr>
              <w:widowControl/>
              <w:spacing w:line="320" w:lineRule="exact"/>
              <w:jc w:val="center"/>
              <w:textAlignment w:val="center"/>
              <w:rPr>
                <w:rFonts w:ascii="Times New Roman" w:hAnsi="Times New Roman" w:eastAsia="仿宋"/>
                <w:color w:val="000000"/>
                <w:kern w:val="0"/>
                <w:sz w:val="22"/>
                <w:szCs w:val="22"/>
                <w:lang w:bidi="ar"/>
              </w:rPr>
            </w:pPr>
          </w:p>
          <w:p w14:paraId="1405ABE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数量指标</w:t>
            </w:r>
          </w:p>
        </w:tc>
        <w:tc>
          <w:tcPr>
            <w:tcW w:w="1597" w:type="dxa"/>
            <w:noWrap w:val="0"/>
            <w:vAlign w:val="center"/>
          </w:tcPr>
          <w:p w14:paraId="10BC767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无线电干扰排查任务数</w:t>
            </w:r>
          </w:p>
        </w:tc>
        <w:tc>
          <w:tcPr>
            <w:tcW w:w="1556" w:type="dxa"/>
            <w:noWrap w:val="0"/>
            <w:vAlign w:val="center"/>
          </w:tcPr>
          <w:p w14:paraId="5D030F8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≥80</w:t>
            </w:r>
            <w:r>
              <w:rPr>
                <w:rFonts w:ascii="Times New Roman" w:hAnsi="Times New Roman" w:eastAsia="仿宋"/>
                <w:color w:val="000000"/>
                <w:kern w:val="0"/>
                <w:sz w:val="22"/>
                <w:szCs w:val="22"/>
                <w:lang w:bidi="ar"/>
              </w:rPr>
              <w:t>个</w:t>
            </w:r>
          </w:p>
        </w:tc>
        <w:tc>
          <w:tcPr>
            <w:tcW w:w="1496" w:type="dxa"/>
            <w:noWrap w:val="0"/>
            <w:vAlign w:val="center"/>
          </w:tcPr>
          <w:p w14:paraId="25011DD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137</w:t>
            </w:r>
            <w:r>
              <w:rPr>
                <w:rFonts w:ascii="Times New Roman" w:hAnsi="Times New Roman" w:eastAsia="仿宋"/>
                <w:color w:val="000000"/>
                <w:kern w:val="0"/>
                <w:sz w:val="22"/>
                <w:szCs w:val="22"/>
                <w:lang w:bidi="ar"/>
              </w:rPr>
              <w:t>个</w:t>
            </w:r>
          </w:p>
        </w:tc>
        <w:tc>
          <w:tcPr>
            <w:tcW w:w="850" w:type="dxa"/>
            <w:noWrap w:val="0"/>
            <w:vAlign w:val="center"/>
          </w:tcPr>
          <w:p w14:paraId="154DFC2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0BB2F4E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6E2CAEB7">
            <w:pPr>
              <w:widowControl/>
              <w:spacing w:line="320" w:lineRule="exact"/>
              <w:jc w:val="left"/>
              <w:rPr>
                <w:rFonts w:ascii="Times New Roman" w:hAnsi="Times New Roman"/>
                <w:color w:val="000000"/>
                <w:sz w:val="22"/>
                <w:szCs w:val="22"/>
              </w:rPr>
            </w:pPr>
          </w:p>
        </w:tc>
      </w:tr>
      <w:tr w14:paraId="45DD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AAC7F5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AF420B6">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90EC5A2">
            <w:pPr>
              <w:widowControl/>
              <w:spacing w:line="320" w:lineRule="exact"/>
              <w:jc w:val="center"/>
              <w:rPr>
                <w:rFonts w:ascii="Times New Roman" w:hAnsi="Times New Roman"/>
                <w:color w:val="000000"/>
                <w:sz w:val="22"/>
                <w:szCs w:val="22"/>
              </w:rPr>
            </w:pPr>
          </w:p>
        </w:tc>
        <w:tc>
          <w:tcPr>
            <w:tcW w:w="1597" w:type="dxa"/>
            <w:noWrap w:val="0"/>
            <w:vAlign w:val="center"/>
          </w:tcPr>
          <w:p w14:paraId="019588F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无线电重要考试保障任务数</w:t>
            </w:r>
          </w:p>
        </w:tc>
        <w:tc>
          <w:tcPr>
            <w:tcW w:w="1556" w:type="dxa"/>
            <w:noWrap w:val="0"/>
            <w:vAlign w:val="center"/>
          </w:tcPr>
          <w:p w14:paraId="5776F22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r>
              <w:rPr>
                <w:rFonts w:ascii="Times New Roman" w:hAnsi="Times New Roman" w:eastAsia="仿宋"/>
                <w:color w:val="000000"/>
                <w:kern w:val="0"/>
                <w:sz w:val="22"/>
                <w:szCs w:val="22"/>
                <w:lang w:bidi="ar"/>
              </w:rPr>
              <w:t>场</w:t>
            </w:r>
          </w:p>
        </w:tc>
        <w:tc>
          <w:tcPr>
            <w:tcW w:w="1496" w:type="dxa"/>
            <w:noWrap w:val="0"/>
            <w:vAlign w:val="center"/>
          </w:tcPr>
          <w:p w14:paraId="2568704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r>
              <w:rPr>
                <w:rFonts w:ascii="Times New Roman" w:hAnsi="Times New Roman" w:eastAsia="仿宋"/>
                <w:color w:val="000000"/>
                <w:kern w:val="0"/>
                <w:sz w:val="22"/>
                <w:szCs w:val="22"/>
                <w:lang w:bidi="ar"/>
              </w:rPr>
              <w:t>场</w:t>
            </w:r>
          </w:p>
        </w:tc>
        <w:tc>
          <w:tcPr>
            <w:tcW w:w="850" w:type="dxa"/>
            <w:noWrap w:val="0"/>
            <w:vAlign w:val="center"/>
          </w:tcPr>
          <w:p w14:paraId="0DD572A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48CD63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522F976C">
            <w:pPr>
              <w:widowControl/>
              <w:spacing w:line="320" w:lineRule="exact"/>
              <w:jc w:val="left"/>
              <w:rPr>
                <w:rFonts w:ascii="Times New Roman" w:hAnsi="Times New Roman"/>
                <w:color w:val="000000"/>
                <w:sz w:val="22"/>
                <w:szCs w:val="22"/>
              </w:rPr>
            </w:pPr>
          </w:p>
        </w:tc>
      </w:tr>
      <w:tr w14:paraId="6712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C69DB73">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FAFD9B5">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552C2412">
            <w:pPr>
              <w:widowControl/>
              <w:spacing w:line="320" w:lineRule="exact"/>
              <w:jc w:val="center"/>
              <w:rPr>
                <w:rFonts w:ascii="Times New Roman" w:hAnsi="Times New Roman"/>
                <w:color w:val="000000"/>
                <w:sz w:val="22"/>
                <w:szCs w:val="22"/>
              </w:rPr>
            </w:pPr>
          </w:p>
        </w:tc>
        <w:tc>
          <w:tcPr>
            <w:tcW w:w="1597" w:type="dxa"/>
            <w:noWrap w:val="0"/>
            <w:vAlign w:val="center"/>
          </w:tcPr>
          <w:p w14:paraId="189D0136">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全省无线电监测技术设施设备安全隐患专项大排查</w:t>
            </w:r>
          </w:p>
        </w:tc>
        <w:tc>
          <w:tcPr>
            <w:tcW w:w="0" w:type="auto"/>
            <w:noWrap/>
            <w:vAlign w:val="center"/>
          </w:tcPr>
          <w:p w14:paraId="089D67E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w:t>
            </w:r>
          </w:p>
        </w:tc>
        <w:tc>
          <w:tcPr>
            <w:tcW w:w="1496" w:type="dxa"/>
            <w:noWrap w:val="0"/>
            <w:vAlign w:val="center"/>
          </w:tcPr>
          <w:p w14:paraId="1D68E1F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次</w:t>
            </w:r>
          </w:p>
        </w:tc>
        <w:tc>
          <w:tcPr>
            <w:tcW w:w="850" w:type="dxa"/>
            <w:noWrap w:val="0"/>
            <w:vAlign w:val="center"/>
          </w:tcPr>
          <w:p w14:paraId="595870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110" w:type="dxa"/>
            <w:noWrap w:val="0"/>
            <w:vAlign w:val="center"/>
          </w:tcPr>
          <w:p w14:paraId="2ED5635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267" w:type="dxa"/>
            <w:noWrap w:val="0"/>
            <w:vAlign w:val="center"/>
          </w:tcPr>
          <w:p w14:paraId="0AEACB04">
            <w:pPr>
              <w:widowControl/>
              <w:spacing w:line="320" w:lineRule="exact"/>
              <w:jc w:val="left"/>
              <w:rPr>
                <w:rFonts w:ascii="Times New Roman" w:hAnsi="Times New Roman"/>
                <w:color w:val="000000"/>
                <w:sz w:val="22"/>
                <w:szCs w:val="22"/>
              </w:rPr>
            </w:pPr>
          </w:p>
        </w:tc>
      </w:tr>
      <w:tr w14:paraId="17AC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270AE4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A18FF74">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62A04BF2">
            <w:pPr>
              <w:widowControl/>
              <w:spacing w:line="320" w:lineRule="exact"/>
              <w:jc w:val="center"/>
              <w:rPr>
                <w:rFonts w:ascii="Times New Roman" w:hAnsi="Times New Roman"/>
                <w:color w:val="000000"/>
                <w:sz w:val="22"/>
                <w:szCs w:val="22"/>
              </w:rPr>
            </w:pPr>
          </w:p>
        </w:tc>
        <w:tc>
          <w:tcPr>
            <w:tcW w:w="1597" w:type="dxa"/>
            <w:noWrap w:val="0"/>
            <w:vAlign w:val="center"/>
          </w:tcPr>
          <w:p w14:paraId="7D9234FA">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spacing w:val="-17"/>
                <w:kern w:val="0"/>
                <w:sz w:val="22"/>
                <w:szCs w:val="22"/>
                <w:lang w:bidi="ar"/>
              </w:rPr>
              <w:t>推荐入选国家高层次人才计划</w:t>
            </w:r>
          </w:p>
        </w:tc>
        <w:tc>
          <w:tcPr>
            <w:tcW w:w="0" w:type="auto"/>
            <w:noWrap/>
            <w:vAlign w:val="center"/>
          </w:tcPr>
          <w:p w14:paraId="53ABE89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r>
              <w:rPr>
                <w:rFonts w:ascii="Times New Roman" w:hAnsi="Times New Roman" w:eastAsia="仿宋"/>
                <w:color w:val="000000"/>
                <w:kern w:val="0"/>
                <w:sz w:val="22"/>
                <w:szCs w:val="22"/>
                <w:lang w:bidi="ar"/>
              </w:rPr>
              <w:t>人</w:t>
            </w:r>
          </w:p>
        </w:tc>
        <w:tc>
          <w:tcPr>
            <w:tcW w:w="0" w:type="auto"/>
            <w:noWrap/>
            <w:vAlign w:val="center"/>
          </w:tcPr>
          <w:p w14:paraId="7AB4EF6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r>
              <w:rPr>
                <w:rFonts w:ascii="Times New Roman" w:hAnsi="Times New Roman" w:eastAsia="仿宋"/>
                <w:color w:val="000000"/>
                <w:kern w:val="0"/>
                <w:sz w:val="22"/>
                <w:szCs w:val="22"/>
                <w:lang w:bidi="ar"/>
              </w:rPr>
              <w:t>人</w:t>
            </w:r>
          </w:p>
        </w:tc>
        <w:tc>
          <w:tcPr>
            <w:tcW w:w="850" w:type="dxa"/>
            <w:noWrap w:val="0"/>
            <w:vAlign w:val="center"/>
          </w:tcPr>
          <w:p w14:paraId="12EF7FA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110" w:type="dxa"/>
            <w:noWrap w:val="0"/>
            <w:vAlign w:val="center"/>
          </w:tcPr>
          <w:p w14:paraId="1C179D6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267" w:type="dxa"/>
            <w:noWrap w:val="0"/>
            <w:vAlign w:val="center"/>
          </w:tcPr>
          <w:p w14:paraId="6388FCD4">
            <w:pPr>
              <w:widowControl/>
              <w:spacing w:line="320" w:lineRule="exact"/>
              <w:jc w:val="left"/>
              <w:rPr>
                <w:rFonts w:ascii="Times New Roman" w:hAnsi="Times New Roman"/>
                <w:color w:val="000000"/>
                <w:sz w:val="22"/>
                <w:szCs w:val="22"/>
              </w:rPr>
            </w:pPr>
          </w:p>
        </w:tc>
      </w:tr>
      <w:tr w14:paraId="4494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6CDED7C">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4907F7C7">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349EC42">
            <w:pPr>
              <w:widowControl/>
              <w:spacing w:line="320" w:lineRule="exact"/>
              <w:jc w:val="center"/>
              <w:rPr>
                <w:rFonts w:ascii="Times New Roman" w:hAnsi="Times New Roman"/>
                <w:color w:val="000000"/>
                <w:sz w:val="22"/>
                <w:szCs w:val="22"/>
              </w:rPr>
            </w:pPr>
          </w:p>
        </w:tc>
        <w:tc>
          <w:tcPr>
            <w:tcW w:w="1597" w:type="dxa"/>
            <w:noWrap w:val="0"/>
            <w:vAlign w:val="center"/>
          </w:tcPr>
          <w:p w14:paraId="75141F08">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双碳平台升级模块数</w:t>
            </w:r>
          </w:p>
        </w:tc>
        <w:tc>
          <w:tcPr>
            <w:tcW w:w="0" w:type="auto"/>
            <w:noWrap/>
            <w:vAlign w:val="center"/>
          </w:tcPr>
          <w:p w14:paraId="710C22B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个</w:t>
            </w:r>
          </w:p>
        </w:tc>
        <w:tc>
          <w:tcPr>
            <w:tcW w:w="0" w:type="auto"/>
            <w:noWrap/>
            <w:vAlign w:val="center"/>
          </w:tcPr>
          <w:p w14:paraId="1D4EA4F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个</w:t>
            </w:r>
          </w:p>
        </w:tc>
        <w:tc>
          <w:tcPr>
            <w:tcW w:w="850" w:type="dxa"/>
            <w:noWrap w:val="0"/>
            <w:vAlign w:val="center"/>
          </w:tcPr>
          <w:p w14:paraId="4CA7AB7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2AFE778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43957144">
            <w:pPr>
              <w:widowControl/>
              <w:spacing w:line="320" w:lineRule="exact"/>
              <w:jc w:val="left"/>
              <w:rPr>
                <w:rFonts w:ascii="Times New Roman" w:hAnsi="Times New Roman"/>
                <w:color w:val="000000"/>
                <w:sz w:val="22"/>
                <w:szCs w:val="22"/>
              </w:rPr>
            </w:pPr>
          </w:p>
        </w:tc>
      </w:tr>
      <w:tr w14:paraId="5F0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4A2908B">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8845F4F">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18C75510">
            <w:pPr>
              <w:widowControl/>
              <w:spacing w:line="320" w:lineRule="exact"/>
              <w:jc w:val="center"/>
              <w:rPr>
                <w:rFonts w:ascii="Times New Roman" w:hAnsi="Times New Roman"/>
                <w:color w:val="000000"/>
                <w:sz w:val="22"/>
                <w:szCs w:val="22"/>
              </w:rPr>
            </w:pPr>
          </w:p>
        </w:tc>
        <w:tc>
          <w:tcPr>
            <w:tcW w:w="1597" w:type="dxa"/>
            <w:noWrap w:val="0"/>
            <w:vAlign w:val="center"/>
          </w:tcPr>
          <w:p w14:paraId="3AF845A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完成中小企业运行分析报告数量</w:t>
            </w:r>
          </w:p>
        </w:tc>
        <w:tc>
          <w:tcPr>
            <w:tcW w:w="0" w:type="auto"/>
            <w:noWrap/>
            <w:vAlign w:val="center"/>
          </w:tcPr>
          <w:p w14:paraId="2BD7C45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r>
              <w:rPr>
                <w:rFonts w:ascii="Times New Roman" w:hAnsi="Times New Roman" w:eastAsia="仿宋"/>
                <w:color w:val="000000"/>
                <w:kern w:val="0"/>
                <w:sz w:val="22"/>
                <w:szCs w:val="22"/>
                <w:lang w:bidi="ar"/>
              </w:rPr>
              <w:t>份</w:t>
            </w:r>
          </w:p>
        </w:tc>
        <w:tc>
          <w:tcPr>
            <w:tcW w:w="0" w:type="auto"/>
            <w:noWrap/>
            <w:vAlign w:val="center"/>
          </w:tcPr>
          <w:p w14:paraId="02FE7C4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r>
              <w:rPr>
                <w:rFonts w:ascii="Times New Roman" w:hAnsi="Times New Roman" w:eastAsia="仿宋"/>
                <w:color w:val="000000"/>
                <w:kern w:val="0"/>
                <w:sz w:val="22"/>
                <w:szCs w:val="22"/>
                <w:lang w:bidi="ar"/>
              </w:rPr>
              <w:t>份</w:t>
            </w:r>
          </w:p>
        </w:tc>
        <w:tc>
          <w:tcPr>
            <w:tcW w:w="850" w:type="dxa"/>
            <w:noWrap w:val="0"/>
            <w:vAlign w:val="center"/>
          </w:tcPr>
          <w:p w14:paraId="44907AF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383CBB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273CCE10">
            <w:pPr>
              <w:widowControl/>
              <w:spacing w:line="320" w:lineRule="exact"/>
              <w:jc w:val="left"/>
              <w:rPr>
                <w:rFonts w:ascii="Times New Roman" w:hAnsi="Times New Roman"/>
                <w:color w:val="000000"/>
                <w:sz w:val="22"/>
                <w:szCs w:val="22"/>
              </w:rPr>
            </w:pPr>
          </w:p>
        </w:tc>
      </w:tr>
      <w:tr w14:paraId="6861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82C27A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B39B88B">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A598B9C">
            <w:pPr>
              <w:widowControl/>
              <w:spacing w:line="320" w:lineRule="exact"/>
              <w:jc w:val="center"/>
              <w:rPr>
                <w:rFonts w:ascii="Times New Roman" w:hAnsi="Times New Roman"/>
                <w:color w:val="000000"/>
                <w:sz w:val="22"/>
                <w:szCs w:val="22"/>
              </w:rPr>
            </w:pPr>
          </w:p>
        </w:tc>
        <w:tc>
          <w:tcPr>
            <w:tcW w:w="1597" w:type="dxa"/>
            <w:noWrap w:val="0"/>
            <w:vAlign w:val="center"/>
          </w:tcPr>
          <w:p w14:paraId="0CF46403">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预拌砂浆企业试验室验收量</w:t>
            </w:r>
          </w:p>
        </w:tc>
        <w:tc>
          <w:tcPr>
            <w:tcW w:w="0" w:type="auto"/>
            <w:noWrap/>
            <w:vAlign w:val="center"/>
          </w:tcPr>
          <w:p w14:paraId="5C7CF50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r>
              <w:rPr>
                <w:rFonts w:ascii="Times New Roman" w:hAnsi="Times New Roman" w:eastAsia="仿宋"/>
                <w:color w:val="000000"/>
                <w:kern w:val="0"/>
                <w:sz w:val="22"/>
                <w:szCs w:val="22"/>
                <w:lang w:bidi="ar"/>
              </w:rPr>
              <w:t>家</w:t>
            </w:r>
          </w:p>
        </w:tc>
        <w:tc>
          <w:tcPr>
            <w:tcW w:w="0" w:type="auto"/>
            <w:noWrap/>
            <w:vAlign w:val="center"/>
          </w:tcPr>
          <w:p w14:paraId="0C2DCDF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r>
              <w:rPr>
                <w:rFonts w:ascii="Times New Roman" w:hAnsi="Times New Roman" w:eastAsia="仿宋"/>
                <w:color w:val="000000"/>
                <w:kern w:val="0"/>
                <w:sz w:val="22"/>
                <w:szCs w:val="22"/>
                <w:lang w:bidi="ar"/>
              </w:rPr>
              <w:t>家</w:t>
            </w:r>
          </w:p>
        </w:tc>
        <w:tc>
          <w:tcPr>
            <w:tcW w:w="850" w:type="dxa"/>
            <w:noWrap w:val="0"/>
            <w:vAlign w:val="center"/>
          </w:tcPr>
          <w:p w14:paraId="2EEB891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0A5D38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296D3350">
            <w:pPr>
              <w:widowControl/>
              <w:spacing w:line="320" w:lineRule="exact"/>
              <w:jc w:val="left"/>
              <w:rPr>
                <w:rFonts w:ascii="Times New Roman" w:hAnsi="Times New Roman"/>
                <w:color w:val="000000"/>
                <w:sz w:val="22"/>
                <w:szCs w:val="22"/>
              </w:rPr>
            </w:pPr>
          </w:p>
        </w:tc>
      </w:tr>
      <w:tr w14:paraId="2B9A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8DAE06B">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98E5E5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A142032">
            <w:pPr>
              <w:widowControl/>
              <w:spacing w:line="320" w:lineRule="exact"/>
              <w:jc w:val="center"/>
              <w:rPr>
                <w:rFonts w:ascii="Times New Roman" w:hAnsi="Times New Roman"/>
                <w:color w:val="000000"/>
                <w:sz w:val="22"/>
                <w:szCs w:val="22"/>
              </w:rPr>
            </w:pPr>
          </w:p>
        </w:tc>
        <w:tc>
          <w:tcPr>
            <w:tcW w:w="1597" w:type="dxa"/>
            <w:noWrap w:val="0"/>
            <w:vAlign w:val="center"/>
          </w:tcPr>
          <w:p w14:paraId="380C2118">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墙材企业认定数量</w:t>
            </w:r>
          </w:p>
        </w:tc>
        <w:tc>
          <w:tcPr>
            <w:tcW w:w="0" w:type="auto"/>
            <w:noWrap/>
            <w:vAlign w:val="center"/>
          </w:tcPr>
          <w:p w14:paraId="40AED92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80</w:t>
            </w:r>
            <w:r>
              <w:rPr>
                <w:rFonts w:ascii="Times New Roman" w:hAnsi="Times New Roman" w:eastAsia="仿宋"/>
                <w:color w:val="000000"/>
                <w:kern w:val="0"/>
                <w:sz w:val="22"/>
                <w:szCs w:val="22"/>
                <w:lang w:bidi="ar"/>
              </w:rPr>
              <w:t>家</w:t>
            </w:r>
          </w:p>
        </w:tc>
        <w:tc>
          <w:tcPr>
            <w:tcW w:w="0" w:type="auto"/>
            <w:noWrap/>
            <w:vAlign w:val="center"/>
          </w:tcPr>
          <w:p w14:paraId="7F075C0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87</w:t>
            </w:r>
            <w:r>
              <w:rPr>
                <w:rFonts w:ascii="Times New Roman" w:hAnsi="Times New Roman" w:eastAsia="仿宋"/>
                <w:color w:val="000000"/>
                <w:kern w:val="0"/>
                <w:sz w:val="22"/>
                <w:szCs w:val="22"/>
                <w:lang w:bidi="ar"/>
              </w:rPr>
              <w:t>家</w:t>
            </w:r>
          </w:p>
        </w:tc>
        <w:tc>
          <w:tcPr>
            <w:tcW w:w="850" w:type="dxa"/>
            <w:noWrap w:val="0"/>
            <w:vAlign w:val="center"/>
          </w:tcPr>
          <w:p w14:paraId="754A51F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2F2482A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1C7CB843">
            <w:pPr>
              <w:widowControl/>
              <w:spacing w:line="320" w:lineRule="exact"/>
              <w:jc w:val="left"/>
              <w:rPr>
                <w:rFonts w:ascii="Times New Roman" w:hAnsi="Times New Roman"/>
                <w:color w:val="000000"/>
                <w:sz w:val="22"/>
                <w:szCs w:val="22"/>
              </w:rPr>
            </w:pPr>
          </w:p>
        </w:tc>
      </w:tr>
      <w:tr w14:paraId="216D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A0DD0E0">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24CA220">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7269212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质量指标</w:t>
            </w:r>
          </w:p>
        </w:tc>
        <w:tc>
          <w:tcPr>
            <w:tcW w:w="1597" w:type="dxa"/>
            <w:noWrap w:val="0"/>
            <w:vAlign w:val="center"/>
          </w:tcPr>
          <w:p w14:paraId="7F11ED9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资金使用合规率</w:t>
            </w:r>
          </w:p>
        </w:tc>
        <w:tc>
          <w:tcPr>
            <w:tcW w:w="1556" w:type="dxa"/>
            <w:noWrap w:val="0"/>
            <w:vAlign w:val="center"/>
          </w:tcPr>
          <w:p w14:paraId="2B6123C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4F83B6A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0C11071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110" w:type="dxa"/>
            <w:noWrap w:val="0"/>
            <w:vAlign w:val="center"/>
          </w:tcPr>
          <w:p w14:paraId="3207DBF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267" w:type="dxa"/>
            <w:noWrap w:val="0"/>
            <w:vAlign w:val="center"/>
          </w:tcPr>
          <w:p w14:paraId="57EAFBF9">
            <w:pPr>
              <w:widowControl/>
              <w:spacing w:line="320" w:lineRule="exact"/>
              <w:jc w:val="left"/>
              <w:rPr>
                <w:rFonts w:ascii="Times New Roman" w:hAnsi="Times New Roman"/>
                <w:color w:val="000000"/>
                <w:sz w:val="22"/>
                <w:szCs w:val="22"/>
              </w:rPr>
            </w:pPr>
          </w:p>
        </w:tc>
      </w:tr>
      <w:tr w14:paraId="091E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387B85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EF94CC8">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723B46E">
            <w:pPr>
              <w:widowControl/>
              <w:spacing w:line="320" w:lineRule="exact"/>
              <w:jc w:val="center"/>
              <w:rPr>
                <w:rFonts w:ascii="Times New Roman" w:hAnsi="Times New Roman"/>
                <w:color w:val="000000"/>
                <w:sz w:val="22"/>
                <w:szCs w:val="22"/>
              </w:rPr>
            </w:pPr>
          </w:p>
        </w:tc>
        <w:tc>
          <w:tcPr>
            <w:tcW w:w="1597" w:type="dxa"/>
            <w:noWrap w:val="0"/>
            <w:vAlign w:val="center"/>
          </w:tcPr>
          <w:p w14:paraId="57893AE2">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实验实训耗材保障率</w:t>
            </w:r>
          </w:p>
        </w:tc>
        <w:tc>
          <w:tcPr>
            <w:tcW w:w="1556" w:type="dxa"/>
            <w:noWrap w:val="0"/>
            <w:vAlign w:val="center"/>
          </w:tcPr>
          <w:p w14:paraId="5E049A7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04548EE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5B95BE8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35FEE72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762CD0C8">
            <w:pPr>
              <w:widowControl/>
              <w:spacing w:line="320" w:lineRule="exact"/>
              <w:jc w:val="left"/>
              <w:rPr>
                <w:rFonts w:ascii="Times New Roman" w:hAnsi="Times New Roman"/>
                <w:color w:val="000000"/>
                <w:sz w:val="22"/>
                <w:szCs w:val="22"/>
              </w:rPr>
            </w:pPr>
          </w:p>
        </w:tc>
      </w:tr>
      <w:tr w14:paraId="6FF7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607CB01">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4140987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32377095">
            <w:pPr>
              <w:widowControl/>
              <w:spacing w:line="320" w:lineRule="exact"/>
              <w:jc w:val="center"/>
              <w:rPr>
                <w:rFonts w:ascii="Times New Roman" w:hAnsi="Times New Roman"/>
                <w:color w:val="000000"/>
                <w:sz w:val="22"/>
                <w:szCs w:val="22"/>
              </w:rPr>
            </w:pPr>
          </w:p>
        </w:tc>
        <w:tc>
          <w:tcPr>
            <w:tcW w:w="1597" w:type="dxa"/>
            <w:noWrap w:val="0"/>
            <w:vAlign w:val="center"/>
          </w:tcPr>
          <w:p w14:paraId="56070477">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双碳平台建设维护响应度</w:t>
            </w:r>
          </w:p>
        </w:tc>
        <w:tc>
          <w:tcPr>
            <w:tcW w:w="1556" w:type="dxa"/>
            <w:noWrap w:val="0"/>
            <w:vAlign w:val="center"/>
          </w:tcPr>
          <w:p w14:paraId="44798D5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45FADD0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3765B35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683A741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20D1CAF0">
            <w:pPr>
              <w:widowControl/>
              <w:spacing w:line="320" w:lineRule="exact"/>
              <w:jc w:val="left"/>
              <w:rPr>
                <w:rFonts w:ascii="Times New Roman" w:hAnsi="Times New Roman"/>
                <w:color w:val="000000"/>
                <w:sz w:val="22"/>
                <w:szCs w:val="22"/>
              </w:rPr>
            </w:pPr>
          </w:p>
        </w:tc>
      </w:tr>
      <w:tr w14:paraId="4C81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70653866">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7B6CB0C0">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0E713C1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时效指标</w:t>
            </w:r>
          </w:p>
        </w:tc>
        <w:tc>
          <w:tcPr>
            <w:tcW w:w="1597" w:type="dxa"/>
            <w:noWrap w:val="0"/>
            <w:vAlign w:val="center"/>
          </w:tcPr>
          <w:p w14:paraId="1B47CC8C">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案件办理时限达标率</w:t>
            </w:r>
          </w:p>
        </w:tc>
        <w:tc>
          <w:tcPr>
            <w:tcW w:w="1556" w:type="dxa"/>
            <w:noWrap w:val="0"/>
            <w:vAlign w:val="center"/>
          </w:tcPr>
          <w:p w14:paraId="546331D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271CFC1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5C40A83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3A2ABD6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5E0623EB">
            <w:pPr>
              <w:widowControl/>
              <w:spacing w:line="320" w:lineRule="exact"/>
              <w:jc w:val="left"/>
              <w:rPr>
                <w:rFonts w:ascii="Times New Roman" w:hAnsi="Times New Roman"/>
                <w:color w:val="000000"/>
                <w:sz w:val="22"/>
                <w:szCs w:val="22"/>
              </w:rPr>
            </w:pPr>
          </w:p>
        </w:tc>
      </w:tr>
      <w:tr w14:paraId="4962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2" w:hRule="atLeast"/>
          <w:jc w:val="center"/>
        </w:trPr>
        <w:tc>
          <w:tcPr>
            <w:tcW w:w="966" w:type="dxa"/>
            <w:vMerge w:val="continue"/>
            <w:noWrap w:val="0"/>
            <w:vAlign w:val="center"/>
          </w:tcPr>
          <w:p w14:paraId="23513F2E">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E7D5E9A">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4B654BC">
            <w:pPr>
              <w:widowControl/>
              <w:spacing w:line="320" w:lineRule="exact"/>
              <w:jc w:val="center"/>
              <w:rPr>
                <w:rFonts w:ascii="Times New Roman" w:hAnsi="Times New Roman"/>
                <w:color w:val="000000"/>
                <w:sz w:val="22"/>
                <w:szCs w:val="22"/>
              </w:rPr>
            </w:pPr>
          </w:p>
        </w:tc>
        <w:tc>
          <w:tcPr>
            <w:tcW w:w="1597" w:type="dxa"/>
            <w:noWrap w:val="0"/>
            <w:vAlign w:val="center"/>
          </w:tcPr>
          <w:p w14:paraId="639064B4">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无线电建设项目完工时效性</w:t>
            </w:r>
          </w:p>
        </w:tc>
        <w:tc>
          <w:tcPr>
            <w:tcW w:w="1556" w:type="dxa"/>
            <w:noWrap w:val="0"/>
            <w:vAlign w:val="center"/>
          </w:tcPr>
          <w:p w14:paraId="59EFB91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3BC883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个项目未按时完工。</w:t>
            </w:r>
          </w:p>
        </w:tc>
        <w:tc>
          <w:tcPr>
            <w:tcW w:w="850" w:type="dxa"/>
            <w:noWrap w:val="0"/>
            <w:vAlign w:val="center"/>
          </w:tcPr>
          <w:p w14:paraId="44419EE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414A36B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1.5</w:t>
            </w:r>
          </w:p>
        </w:tc>
        <w:tc>
          <w:tcPr>
            <w:tcW w:w="1267" w:type="dxa"/>
            <w:noWrap w:val="0"/>
            <w:vAlign w:val="center"/>
          </w:tcPr>
          <w:p w14:paraId="42784ED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由于当地居民对项目建设用地存在异议等原因，导致项目未能按时开工。后续对于建设用地方面将更加主动与当地居民沟通，及时化解双方分歧；对于可以进行调整的及时进行优化调整，努力促成双方意见一致，保障项目及时开工建设。</w:t>
            </w:r>
          </w:p>
        </w:tc>
      </w:tr>
      <w:tr w14:paraId="2040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66" w:type="dxa"/>
            <w:vMerge w:val="continue"/>
            <w:noWrap w:val="0"/>
            <w:vAlign w:val="center"/>
          </w:tcPr>
          <w:p w14:paraId="3C6C196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93D051E">
            <w:pPr>
              <w:widowControl/>
              <w:spacing w:line="320" w:lineRule="exact"/>
              <w:jc w:val="center"/>
              <w:rPr>
                <w:rFonts w:ascii="Times New Roman" w:hAnsi="Times New Roman"/>
                <w:color w:val="000000"/>
                <w:sz w:val="22"/>
                <w:szCs w:val="22"/>
              </w:rPr>
            </w:pPr>
          </w:p>
        </w:tc>
        <w:tc>
          <w:tcPr>
            <w:tcW w:w="741" w:type="dxa"/>
            <w:noWrap w:val="0"/>
            <w:vAlign w:val="center"/>
          </w:tcPr>
          <w:p w14:paraId="654AA710">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成本指标</w:t>
            </w:r>
          </w:p>
        </w:tc>
        <w:tc>
          <w:tcPr>
            <w:tcW w:w="1597" w:type="dxa"/>
            <w:noWrap w:val="0"/>
            <w:vAlign w:val="center"/>
          </w:tcPr>
          <w:p w14:paraId="25630D0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项目支出控制情况</w:t>
            </w:r>
          </w:p>
        </w:tc>
        <w:tc>
          <w:tcPr>
            <w:tcW w:w="1556" w:type="dxa"/>
            <w:noWrap w:val="0"/>
            <w:vAlign w:val="center"/>
          </w:tcPr>
          <w:p w14:paraId="36B53BB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不超预算</w:t>
            </w:r>
          </w:p>
        </w:tc>
        <w:tc>
          <w:tcPr>
            <w:tcW w:w="1496" w:type="dxa"/>
            <w:noWrap w:val="0"/>
            <w:vAlign w:val="center"/>
          </w:tcPr>
          <w:p w14:paraId="6F860D8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未超预算</w:t>
            </w:r>
          </w:p>
        </w:tc>
        <w:tc>
          <w:tcPr>
            <w:tcW w:w="850" w:type="dxa"/>
            <w:noWrap w:val="0"/>
            <w:vAlign w:val="center"/>
          </w:tcPr>
          <w:p w14:paraId="0372734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15BE7EC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65694E60">
            <w:pPr>
              <w:widowControl/>
              <w:spacing w:line="320" w:lineRule="exact"/>
              <w:jc w:val="left"/>
              <w:rPr>
                <w:rFonts w:ascii="Times New Roman" w:hAnsi="Times New Roman"/>
                <w:color w:val="000000"/>
                <w:sz w:val="22"/>
                <w:szCs w:val="22"/>
              </w:rPr>
            </w:pPr>
          </w:p>
        </w:tc>
      </w:tr>
      <w:tr w14:paraId="7342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08ACB92B">
            <w:pPr>
              <w:widowControl/>
              <w:spacing w:line="320" w:lineRule="exact"/>
              <w:jc w:val="center"/>
              <w:textAlignment w:val="center"/>
              <w:rPr>
                <w:rFonts w:ascii="Times New Roman" w:hAnsi="Times New Roman" w:eastAsia="仿宋"/>
                <w:color w:val="000000"/>
                <w:kern w:val="0"/>
                <w:sz w:val="22"/>
                <w:szCs w:val="22"/>
                <w:lang w:bidi="ar"/>
              </w:rPr>
            </w:pPr>
          </w:p>
          <w:p w14:paraId="76090A9D">
            <w:pPr>
              <w:widowControl/>
              <w:spacing w:line="320" w:lineRule="exact"/>
              <w:jc w:val="center"/>
              <w:textAlignment w:val="center"/>
              <w:rPr>
                <w:rFonts w:ascii="Times New Roman" w:hAnsi="Times New Roman" w:eastAsia="仿宋"/>
                <w:color w:val="000000"/>
                <w:kern w:val="0"/>
                <w:sz w:val="22"/>
                <w:szCs w:val="22"/>
                <w:lang w:bidi="ar"/>
              </w:rPr>
            </w:pPr>
          </w:p>
          <w:p w14:paraId="4959CEBD">
            <w:pPr>
              <w:widowControl/>
              <w:spacing w:line="320" w:lineRule="exact"/>
              <w:jc w:val="center"/>
              <w:textAlignment w:val="center"/>
              <w:rPr>
                <w:rFonts w:ascii="Times New Roman" w:hAnsi="Times New Roman" w:eastAsia="仿宋"/>
                <w:color w:val="000000"/>
                <w:kern w:val="0"/>
                <w:sz w:val="22"/>
                <w:szCs w:val="22"/>
                <w:lang w:bidi="ar"/>
              </w:rPr>
            </w:pPr>
          </w:p>
          <w:p w14:paraId="190AD881">
            <w:pPr>
              <w:widowControl/>
              <w:spacing w:line="320" w:lineRule="exact"/>
              <w:jc w:val="center"/>
              <w:textAlignment w:val="center"/>
              <w:rPr>
                <w:rFonts w:ascii="Times New Roman" w:hAnsi="Times New Roman" w:eastAsia="仿宋"/>
                <w:color w:val="000000"/>
                <w:kern w:val="0"/>
                <w:sz w:val="22"/>
                <w:szCs w:val="22"/>
                <w:lang w:bidi="ar"/>
              </w:rPr>
            </w:pPr>
          </w:p>
          <w:p w14:paraId="08133332">
            <w:pPr>
              <w:widowControl/>
              <w:spacing w:line="320" w:lineRule="exact"/>
              <w:jc w:val="center"/>
              <w:textAlignment w:val="center"/>
              <w:rPr>
                <w:rFonts w:ascii="Times New Roman" w:hAnsi="Times New Roman" w:eastAsia="仿宋"/>
                <w:color w:val="000000"/>
                <w:kern w:val="0"/>
                <w:sz w:val="22"/>
                <w:szCs w:val="22"/>
                <w:lang w:bidi="ar"/>
              </w:rPr>
            </w:pPr>
          </w:p>
          <w:p w14:paraId="51E9E11C">
            <w:pPr>
              <w:widowControl/>
              <w:spacing w:line="320" w:lineRule="exact"/>
              <w:jc w:val="center"/>
              <w:textAlignment w:val="center"/>
              <w:rPr>
                <w:rFonts w:ascii="Times New Roman" w:hAnsi="Times New Roman" w:eastAsia="仿宋"/>
                <w:color w:val="000000"/>
                <w:kern w:val="0"/>
                <w:sz w:val="22"/>
                <w:szCs w:val="22"/>
                <w:lang w:bidi="ar"/>
              </w:rPr>
            </w:pPr>
          </w:p>
          <w:p w14:paraId="7F75757E">
            <w:pPr>
              <w:widowControl/>
              <w:spacing w:line="320" w:lineRule="exact"/>
              <w:jc w:val="center"/>
              <w:textAlignment w:val="center"/>
              <w:rPr>
                <w:rFonts w:ascii="Times New Roman" w:hAnsi="Times New Roman" w:eastAsia="仿宋"/>
                <w:color w:val="000000"/>
                <w:kern w:val="0"/>
                <w:sz w:val="22"/>
                <w:szCs w:val="22"/>
                <w:lang w:bidi="ar"/>
              </w:rPr>
            </w:pPr>
          </w:p>
          <w:p w14:paraId="78BB8D71">
            <w:pPr>
              <w:widowControl/>
              <w:spacing w:line="320" w:lineRule="exact"/>
              <w:jc w:val="center"/>
              <w:textAlignment w:val="center"/>
              <w:rPr>
                <w:rFonts w:ascii="Times New Roman" w:hAnsi="Times New Roman" w:eastAsia="仿宋"/>
                <w:color w:val="000000"/>
                <w:kern w:val="0"/>
                <w:sz w:val="22"/>
                <w:szCs w:val="22"/>
                <w:lang w:bidi="ar"/>
              </w:rPr>
            </w:pPr>
          </w:p>
          <w:p w14:paraId="0DB267B7">
            <w:pPr>
              <w:widowControl/>
              <w:spacing w:line="320" w:lineRule="exact"/>
              <w:jc w:val="center"/>
              <w:textAlignment w:val="center"/>
              <w:rPr>
                <w:rFonts w:ascii="Times New Roman" w:hAnsi="Times New Roman" w:eastAsia="仿宋"/>
                <w:color w:val="000000"/>
                <w:kern w:val="0"/>
                <w:sz w:val="22"/>
                <w:szCs w:val="22"/>
                <w:lang w:bidi="ar"/>
              </w:rPr>
            </w:pPr>
          </w:p>
          <w:p w14:paraId="780A4269">
            <w:pPr>
              <w:widowControl/>
              <w:spacing w:line="320" w:lineRule="exact"/>
              <w:jc w:val="center"/>
              <w:textAlignment w:val="center"/>
              <w:rPr>
                <w:rFonts w:ascii="Times New Roman" w:hAnsi="Times New Roman" w:eastAsia="仿宋"/>
                <w:color w:val="000000"/>
                <w:kern w:val="0"/>
                <w:sz w:val="22"/>
                <w:szCs w:val="22"/>
                <w:lang w:bidi="ar"/>
              </w:rPr>
            </w:pPr>
          </w:p>
          <w:p w14:paraId="040884A5">
            <w:pPr>
              <w:widowControl/>
              <w:spacing w:line="320" w:lineRule="exact"/>
              <w:jc w:val="center"/>
              <w:textAlignment w:val="center"/>
              <w:rPr>
                <w:rFonts w:ascii="Times New Roman" w:hAnsi="Times New Roman" w:eastAsia="仿宋"/>
                <w:color w:val="000000"/>
                <w:kern w:val="0"/>
                <w:sz w:val="22"/>
                <w:szCs w:val="22"/>
                <w:lang w:bidi="ar"/>
              </w:rPr>
            </w:pPr>
          </w:p>
          <w:p w14:paraId="6DB16605">
            <w:pPr>
              <w:widowControl/>
              <w:spacing w:line="320" w:lineRule="exact"/>
              <w:jc w:val="center"/>
              <w:textAlignment w:val="center"/>
              <w:rPr>
                <w:rFonts w:ascii="Times New Roman" w:hAnsi="Times New Roman" w:eastAsia="仿宋"/>
                <w:color w:val="000000"/>
                <w:kern w:val="0"/>
                <w:sz w:val="22"/>
                <w:szCs w:val="22"/>
                <w:lang w:bidi="ar"/>
              </w:rPr>
            </w:pPr>
          </w:p>
          <w:p w14:paraId="2E6E9DE0">
            <w:pPr>
              <w:widowControl/>
              <w:spacing w:line="320" w:lineRule="exact"/>
              <w:jc w:val="center"/>
              <w:textAlignment w:val="center"/>
              <w:rPr>
                <w:rFonts w:ascii="Times New Roman" w:hAnsi="Times New Roman" w:eastAsia="仿宋"/>
                <w:color w:val="000000"/>
                <w:kern w:val="0"/>
                <w:sz w:val="22"/>
                <w:szCs w:val="22"/>
                <w:lang w:bidi="ar"/>
              </w:rPr>
            </w:pPr>
          </w:p>
          <w:p w14:paraId="17DFEBA7">
            <w:pPr>
              <w:widowControl/>
              <w:spacing w:line="320" w:lineRule="exact"/>
              <w:jc w:val="center"/>
              <w:textAlignment w:val="center"/>
              <w:rPr>
                <w:rFonts w:ascii="Times New Roman" w:hAnsi="Times New Roman" w:eastAsia="仿宋"/>
                <w:color w:val="000000"/>
                <w:kern w:val="0"/>
                <w:sz w:val="22"/>
                <w:szCs w:val="22"/>
                <w:lang w:bidi="ar"/>
              </w:rPr>
            </w:pPr>
          </w:p>
          <w:p w14:paraId="1902639E">
            <w:pPr>
              <w:widowControl/>
              <w:spacing w:line="320" w:lineRule="exact"/>
              <w:jc w:val="center"/>
              <w:textAlignment w:val="center"/>
              <w:rPr>
                <w:rFonts w:ascii="Times New Roman" w:hAnsi="Times New Roman" w:eastAsia="仿宋"/>
                <w:color w:val="000000"/>
                <w:kern w:val="0"/>
                <w:sz w:val="22"/>
                <w:szCs w:val="22"/>
                <w:lang w:bidi="ar"/>
              </w:rPr>
            </w:pPr>
          </w:p>
          <w:p w14:paraId="5D84AA09">
            <w:pPr>
              <w:widowControl/>
              <w:spacing w:line="320" w:lineRule="exact"/>
              <w:jc w:val="center"/>
              <w:textAlignment w:val="center"/>
              <w:rPr>
                <w:rFonts w:ascii="Times New Roman" w:hAnsi="Times New Roman" w:eastAsia="仿宋"/>
                <w:color w:val="000000"/>
                <w:kern w:val="0"/>
                <w:sz w:val="22"/>
                <w:szCs w:val="22"/>
                <w:lang w:bidi="ar"/>
              </w:rPr>
            </w:pPr>
          </w:p>
          <w:p w14:paraId="7082234B">
            <w:pPr>
              <w:widowControl/>
              <w:spacing w:line="320" w:lineRule="exact"/>
              <w:jc w:val="center"/>
              <w:textAlignment w:val="center"/>
              <w:rPr>
                <w:rFonts w:ascii="Times New Roman" w:hAnsi="Times New Roman" w:eastAsia="仿宋"/>
                <w:color w:val="000000"/>
                <w:kern w:val="0"/>
                <w:sz w:val="22"/>
                <w:szCs w:val="22"/>
                <w:lang w:bidi="ar"/>
              </w:rPr>
            </w:pPr>
          </w:p>
          <w:p w14:paraId="411F351D">
            <w:pPr>
              <w:widowControl/>
              <w:spacing w:line="320" w:lineRule="exact"/>
              <w:jc w:val="center"/>
              <w:textAlignment w:val="center"/>
              <w:rPr>
                <w:rFonts w:ascii="Times New Roman" w:hAnsi="Times New Roman" w:eastAsia="仿宋"/>
                <w:color w:val="000000"/>
                <w:kern w:val="0"/>
                <w:sz w:val="22"/>
                <w:szCs w:val="22"/>
                <w:lang w:bidi="ar"/>
              </w:rPr>
            </w:pPr>
          </w:p>
          <w:p w14:paraId="61909AED">
            <w:pPr>
              <w:widowControl/>
              <w:spacing w:line="320" w:lineRule="exact"/>
              <w:jc w:val="center"/>
              <w:textAlignment w:val="center"/>
              <w:rPr>
                <w:rFonts w:ascii="Times New Roman" w:hAnsi="Times New Roman" w:eastAsia="仿宋"/>
                <w:color w:val="000000"/>
                <w:kern w:val="0"/>
                <w:sz w:val="22"/>
                <w:szCs w:val="22"/>
                <w:lang w:bidi="ar"/>
              </w:rPr>
            </w:pPr>
          </w:p>
          <w:p w14:paraId="58A6B310">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39E69E6D">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7E3B671B">
            <w:pPr>
              <w:widowControl/>
              <w:spacing w:line="320" w:lineRule="exact"/>
              <w:jc w:val="center"/>
              <w:textAlignment w:val="center"/>
              <w:rPr>
                <w:rFonts w:ascii="Times New Roman" w:hAnsi="Times New Roman" w:eastAsia="仿宋"/>
                <w:color w:val="000000"/>
                <w:kern w:val="0"/>
                <w:sz w:val="22"/>
                <w:szCs w:val="22"/>
                <w:lang w:bidi="ar"/>
              </w:rPr>
            </w:pPr>
          </w:p>
          <w:p w14:paraId="536F8715">
            <w:pPr>
              <w:widowControl/>
              <w:spacing w:line="320" w:lineRule="exact"/>
              <w:jc w:val="center"/>
              <w:textAlignment w:val="center"/>
              <w:rPr>
                <w:rFonts w:ascii="Times New Roman" w:hAnsi="Times New Roman" w:eastAsia="仿宋"/>
                <w:color w:val="000000"/>
                <w:kern w:val="0"/>
                <w:sz w:val="22"/>
                <w:szCs w:val="22"/>
                <w:lang w:bidi="ar"/>
              </w:rPr>
            </w:pPr>
          </w:p>
          <w:p w14:paraId="06A3466C">
            <w:pPr>
              <w:widowControl/>
              <w:spacing w:line="320" w:lineRule="exact"/>
              <w:jc w:val="center"/>
              <w:textAlignment w:val="center"/>
              <w:rPr>
                <w:rFonts w:ascii="Times New Roman" w:hAnsi="Times New Roman" w:eastAsia="仿宋"/>
                <w:color w:val="000000"/>
                <w:kern w:val="0"/>
                <w:sz w:val="22"/>
                <w:szCs w:val="22"/>
                <w:lang w:bidi="ar"/>
              </w:rPr>
            </w:pPr>
          </w:p>
          <w:p w14:paraId="54271E96">
            <w:pPr>
              <w:widowControl/>
              <w:spacing w:line="320" w:lineRule="exact"/>
              <w:jc w:val="center"/>
              <w:textAlignment w:val="center"/>
              <w:rPr>
                <w:rFonts w:ascii="Times New Roman" w:hAnsi="Times New Roman" w:eastAsia="仿宋"/>
                <w:color w:val="000000"/>
                <w:kern w:val="0"/>
                <w:sz w:val="22"/>
                <w:szCs w:val="22"/>
                <w:lang w:bidi="ar"/>
              </w:rPr>
            </w:pPr>
          </w:p>
          <w:p w14:paraId="5267B367">
            <w:pPr>
              <w:widowControl/>
              <w:spacing w:line="320" w:lineRule="exact"/>
              <w:jc w:val="center"/>
              <w:textAlignment w:val="center"/>
              <w:rPr>
                <w:rFonts w:ascii="Times New Roman" w:hAnsi="Times New Roman" w:eastAsia="仿宋"/>
                <w:color w:val="000000"/>
                <w:kern w:val="0"/>
                <w:sz w:val="22"/>
                <w:szCs w:val="22"/>
                <w:lang w:bidi="ar"/>
              </w:rPr>
            </w:pPr>
          </w:p>
          <w:p w14:paraId="5B8B70E6">
            <w:pPr>
              <w:widowControl/>
              <w:spacing w:line="320" w:lineRule="exact"/>
              <w:jc w:val="center"/>
              <w:textAlignment w:val="center"/>
              <w:rPr>
                <w:rFonts w:ascii="Times New Roman" w:hAnsi="Times New Roman" w:eastAsia="仿宋"/>
                <w:color w:val="000000"/>
                <w:kern w:val="0"/>
                <w:sz w:val="22"/>
                <w:szCs w:val="22"/>
                <w:lang w:bidi="ar"/>
              </w:rPr>
            </w:pPr>
          </w:p>
          <w:p w14:paraId="2D91271D">
            <w:pPr>
              <w:widowControl/>
              <w:spacing w:line="320" w:lineRule="exact"/>
              <w:jc w:val="center"/>
              <w:textAlignment w:val="center"/>
              <w:rPr>
                <w:rFonts w:ascii="Times New Roman" w:hAnsi="Times New Roman" w:eastAsia="仿宋"/>
                <w:color w:val="000000"/>
                <w:kern w:val="0"/>
                <w:sz w:val="22"/>
                <w:szCs w:val="22"/>
                <w:lang w:bidi="ar"/>
              </w:rPr>
            </w:pPr>
          </w:p>
          <w:p w14:paraId="1B964433">
            <w:pPr>
              <w:widowControl/>
              <w:spacing w:line="320" w:lineRule="exact"/>
              <w:jc w:val="center"/>
              <w:textAlignment w:val="center"/>
              <w:rPr>
                <w:rFonts w:ascii="Times New Roman" w:hAnsi="Times New Roman" w:eastAsia="仿宋"/>
                <w:color w:val="000000"/>
                <w:kern w:val="0"/>
                <w:sz w:val="22"/>
                <w:szCs w:val="22"/>
                <w:lang w:bidi="ar"/>
              </w:rPr>
            </w:pPr>
          </w:p>
          <w:p w14:paraId="0F92C5D9">
            <w:pPr>
              <w:widowControl/>
              <w:spacing w:line="320" w:lineRule="exact"/>
              <w:jc w:val="center"/>
              <w:textAlignment w:val="center"/>
              <w:rPr>
                <w:rFonts w:ascii="Times New Roman" w:hAnsi="Times New Roman" w:eastAsia="仿宋"/>
                <w:color w:val="000000"/>
                <w:kern w:val="0"/>
                <w:sz w:val="22"/>
                <w:szCs w:val="22"/>
                <w:lang w:bidi="ar"/>
              </w:rPr>
            </w:pPr>
          </w:p>
          <w:p w14:paraId="6CFDFD50">
            <w:pPr>
              <w:widowControl/>
              <w:spacing w:line="320" w:lineRule="exact"/>
              <w:jc w:val="center"/>
              <w:textAlignment w:val="center"/>
              <w:rPr>
                <w:rFonts w:ascii="Times New Roman" w:hAnsi="Times New Roman" w:eastAsia="仿宋"/>
                <w:color w:val="000000"/>
                <w:kern w:val="0"/>
                <w:sz w:val="22"/>
                <w:szCs w:val="22"/>
                <w:lang w:bidi="ar"/>
              </w:rPr>
            </w:pPr>
          </w:p>
          <w:p w14:paraId="10BC9A75">
            <w:pPr>
              <w:widowControl/>
              <w:spacing w:line="320" w:lineRule="exact"/>
              <w:jc w:val="center"/>
              <w:textAlignment w:val="center"/>
              <w:rPr>
                <w:rFonts w:ascii="Times New Roman" w:hAnsi="Times New Roman" w:eastAsia="仿宋"/>
                <w:color w:val="000000"/>
                <w:kern w:val="0"/>
                <w:sz w:val="22"/>
                <w:szCs w:val="22"/>
                <w:lang w:bidi="ar"/>
              </w:rPr>
            </w:pPr>
          </w:p>
          <w:p w14:paraId="3335AF16">
            <w:pPr>
              <w:widowControl/>
              <w:spacing w:line="320" w:lineRule="exact"/>
              <w:jc w:val="center"/>
              <w:textAlignment w:val="center"/>
              <w:rPr>
                <w:rFonts w:ascii="Times New Roman" w:hAnsi="Times New Roman" w:eastAsia="仿宋"/>
                <w:color w:val="000000"/>
                <w:kern w:val="0"/>
                <w:sz w:val="22"/>
                <w:szCs w:val="22"/>
                <w:lang w:bidi="ar"/>
              </w:rPr>
            </w:pPr>
          </w:p>
          <w:p w14:paraId="544AEBA4">
            <w:pPr>
              <w:widowControl/>
              <w:spacing w:line="320" w:lineRule="exact"/>
              <w:jc w:val="center"/>
              <w:textAlignment w:val="center"/>
              <w:rPr>
                <w:rFonts w:ascii="Times New Roman" w:hAnsi="Times New Roman" w:eastAsia="仿宋"/>
                <w:color w:val="000000"/>
                <w:kern w:val="0"/>
                <w:sz w:val="22"/>
                <w:szCs w:val="22"/>
                <w:lang w:bidi="ar"/>
              </w:rPr>
            </w:pPr>
          </w:p>
          <w:p w14:paraId="706D4B3B">
            <w:pPr>
              <w:widowControl/>
              <w:spacing w:line="320" w:lineRule="exact"/>
              <w:jc w:val="center"/>
              <w:textAlignment w:val="center"/>
              <w:rPr>
                <w:rFonts w:ascii="Times New Roman" w:hAnsi="Times New Roman" w:eastAsia="仿宋"/>
                <w:color w:val="000000"/>
                <w:kern w:val="0"/>
                <w:sz w:val="22"/>
                <w:szCs w:val="22"/>
                <w:lang w:bidi="ar"/>
              </w:rPr>
            </w:pPr>
          </w:p>
          <w:p w14:paraId="3DC43061">
            <w:pPr>
              <w:widowControl/>
              <w:spacing w:line="320" w:lineRule="exact"/>
              <w:jc w:val="center"/>
              <w:textAlignment w:val="center"/>
              <w:rPr>
                <w:rFonts w:ascii="Times New Roman" w:hAnsi="Times New Roman" w:eastAsia="仿宋"/>
                <w:color w:val="000000"/>
                <w:kern w:val="0"/>
                <w:sz w:val="22"/>
                <w:szCs w:val="22"/>
                <w:lang w:bidi="ar"/>
              </w:rPr>
            </w:pPr>
          </w:p>
          <w:p w14:paraId="66C4F85A">
            <w:pPr>
              <w:widowControl/>
              <w:spacing w:line="320" w:lineRule="exact"/>
              <w:jc w:val="center"/>
              <w:textAlignment w:val="center"/>
              <w:rPr>
                <w:rFonts w:ascii="Times New Roman" w:hAnsi="Times New Roman" w:eastAsia="仿宋"/>
                <w:color w:val="000000"/>
                <w:kern w:val="0"/>
                <w:sz w:val="22"/>
                <w:szCs w:val="22"/>
                <w:lang w:bidi="ar"/>
              </w:rPr>
            </w:pPr>
          </w:p>
          <w:p w14:paraId="0F145CCB">
            <w:pPr>
              <w:widowControl/>
              <w:spacing w:line="320" w:lineRule="exact"/>
              <w:jc w:val="center"/>
              <w:textAlignment w:val="center"/>
              <w:rPr>
                <w:rFonts w:ascii="Times New Roman" w:hAnsi="Times New Roman" w:eastAsia="仿宋"/>
                <w:color w:val="000000"/>
                <w:kern w:val="0"/>
                <w:sz w:val="22"/>
                <w:szCs w:val="22"/>
                <w:lang w:bidi="ar"/>
              </w:rPr>
            </w:pPr>
          </w:p>
          <w:p w14:paraId="70E70034">
            <w:pPr>
              <w:widowControl/>
              <w:spacing w:line="320" w:lineRule="exact"/>
              <w:jc w:val="center"/>
              <w:textAlignment w:val="center"/>
              <w:rPr>
                <w:rFonts w:ascii="Times New Roman" w:hAnsi="Times New Roman" w:eastAsia="仿宋"/>
                <w:color w:val="000000"/>
                <w:kern w:val="0"/>
                <w:sz w:val="22"/>
                <w:szCs w:val="22"/>
                <w:lang w:bidi="ar"/>
              </w:rPr>
            </w:pPr>
          </w:p>
          <w:p w14:paraId="429B3FBE">
            <w:pPr>
              <w:widowControl/>
              <w:spacing w:line="320" w:lineRule="exact"/>
              <w:jc w:val="center"/>
              <w:textAlignment w:val="center"/>
              <w:rPr>
                <w:rFonts w:ascii="Times New Roman" w:hAnsi="Times New Roman" w:eastAsia="仿宋"/>
                <w:color w:val="000000"/>
                <w:kern w:val="0"/>
                <w:sz w:val="22"/>
                <w:szCs w:val="22"/>
                <w:lang w:bidi="ar"/>
              </w:rPr>
            </w:pPr>
          </w:p>
          <w:p w14:paraId="6F7CF6FE">
            <w:pPr>
              <w:widowControl/>
              <w:spacing w:line="320" w:lineRule="exact"/>
              <w:jc w:val="center"/>
              <w:textAlignment w:val="center"/>
              <w:rPr>
                <w:rFonts w:ascii="Times New Roman" w:hAnsi="Times New Roman" w:eastAsia="仿宋"/>
                <w:color w:val="000000"/>
                <w:kern w:val="0"/>
                <w:sz w:val="22"/>
                <w:szCs w:val="22"/>
                <w:lang w:bidi="ar"/>
              </w:rPr>
            </w:pPr>
          </w:p>
          <w:p w14:paraId="44922105">
            <w:pPr>
              <w:widowControl/>
              <w:spacing w:line="320" w:lineRule="exact"/>
              <w:jc w:val="center"/>
              <w:textAlignment w:val="center"/>
              <w:rPr>
                <w:rFonts w:ascii="Times New Roman" w:hAnsi="Times New Roman" w:eastAsia="仿宋"/>
                <w:color w:val="000000"/>
                <w:kern w:val="0"/>
                <w:sz w:val="22"/>
                <w:szCs w:val="22"/>
                <w:lang w:bidi="ar"/>
              </w:rPr>
            </w:pPr>
          </w:p>
          <w:p w14:paraId="1B0937F8">
            <w:pPr>
              <w:widowControl/>
              <w:spacing w:line="320" w:lineRule="exact"/>
              <w:jc w:val="center"/>
              <w:textAlignment w:val="center"/>
              <w:rPr>
                <w:rFonts w:ascii="Times New Roman" w:hAnsi="Times New Roman" w:eastAsia="仿宋"/>
                <w:color w:val="000000"/>
                <w:kern w:val="0"/>
                <w:sz w:val="22"/>
                <w:szCs w:val="22"/>
                <w:lang w:bidi="ar"/>
              </w:rPr>
            </w:pPr>
          </w:p>
          <w:p w14:paraId="34E95F53">
            <w:pPr>
              <w:widowControl/>
              <w:spacing w:line="320" w:lineRule="exact"/>
              <w:jc w:val="center"/>
              <w:textAlignment w:val="center"/>
              <w:rPr>
                <w:rFonts w:ascii="Times New Roman" w:hAnsi="Times New Roman" w:eastAsia="仿宋"/>
                <w:color w:val="000000"/>
                <w:kern w:val="0"/>
                <w:sz w:val="22"/>
                <w:szCs w:val="22"/>
                <w:lang w:bidi="ar"/>
              </w:rPr>
            </w:pPr>
          </w:p>
          <w:p w14:paraId="1D370152">
            <w:pPr>
              <w:widowControl/>
              <w:spacing w:line="320" w:lineRule="exact"/>
              <w:jc w:val="center"/>
              <w:textAlignment w:val="center"/>
              <w:rPr>
                <w:rFonts w:ascii="Times New Roman" w:hAnsi="Times New Roman" w:eastAsia="仿宋"/>
                <w:color w:val="000000"/>
                <w:kern w:val="0"/>
                <w:sz w:val="22"/>
                <w:szCs w:val="22"/>
                <w:lang w:bidi="ar"/>
              </w:rPr>
            </w:pPr>
          </w:p>
          <w:p w14:paraId="4EF29843">
            <w:pPr>
              <w:widowControl/>
              <w:spacing w:line="320" w:lineRule="exact"/>
              <w:jc w:val="center"/>
              <w:textAlignment w:val="center"/>
              <w:rPr>
                <w:rFonts w:ascii="Times New Roman" w:hAnsi="Times New Roman" w:eastAsia="仿宋"/>
                <w:color w:val="000000"/>
                <w:kern w:val="0"/>
                <w:sz w:val="22"/>
                <w:szCs w:val="22"/>
                <w:lang w:bidi="ar"/>
              </w:rPr>
            </w:pPr>
          </w:p>
          <w:p w14:paraId="755375C5">
            <w:pPr>
              <w:widowControl/>
              <w:spacing w:line="320" w:lineRule="exact"/>
              <w:jc w:val="center"/>
              <w:textAlignment w:val="center"/>
              <w:rPr>
                <w:rFonts w:ascii="Times New Roman" w:hAnsi="Times New Roman" w:eastAsia="仿宋"/>
                <w:color w:val="000000"/>
                <w:kern w:val="0"/>
                <w:sz w:val="22"/>
                <w:szCs w:val="22"/>
                <w:lang w:bidi="ar"/>
              </w:rPr>
            </w:pPr>
          </w:p>
          <w:p w14:paraId="361B06C3">
            <w:pPr>
              <w:widowControl/>
              <w:spacing w:line="320" w:lineRule="exact"/>
              <w:jc w:val="center"/>
              <w:textAlignment w:val="center"/>
              <w:rPr>
                <w:rFonts w:ascii="Times New Roman" w:hAnsi="Times New Roman" w:eastAsia="仿宋"/>
                <w:color w:val="000000"/>
                <w:kern w:val="0"/>
                <w:sz w:val="22"/>
                <w:szCs w:val="22"/>
                <w:lang w:bidi="ar"/>
              </w:rPr>
            </w:pPr>
          </w:p>
          <w:p w14:paraId="0FCC73A7">
            <w:pPr>
              <w:widowControl/>
              <w:spacing w:line="320" w:lineRule="exact"/>
              <w:jc w:val="center"/>
              <w:textAlignment w:val="center"/>
              <w:rPr>
                <w:rFonts w:ascii="Times New Roman" w:hAnsi="Times New Roman" w:eastAsia="仿宋"/>
                <w:color w:val="000000"/>
                <w:kern w:val="0"/>
                <w:sz w:val="22"/>
                <w:szCs w:val="22"/>
                <w:lang w:bidi="ar"/>
              </w:rPr>
            </w:pPr>
          </w:p>
          <w:p w14:paraId="4A74E7C3">
            <w:pPr>
              <w:widowControl/>
              <w:spacing w:line="320" w:lineRule="exact"/>
              <w:jc w:val="center"/>
              <w:textAlignment w:val="center"/>
              <w:rPr>
                <w:rFonts w:ascii="Times New Roman" w:hAnsi="Times New Roman" w:eastAsia="仿宋"/>
                <w:color w:val="000000"/>
                <w:kern w:val="0"/>
                <w:sz w:val="22"/>
                <w:szCs w:val="22"/>
                <w:lang w:bidi="ar"/>
              </w:rPr>
            </w:pPr>
          </w:p>
          <w:p w14:paraId="21C67ABD">
            <w:pPr>
              <w:widowControl/>
              <w:spacing w:line="320" w:lineRule="exact"/>
              <w:jc w:val="center"/>
              <w:textAlignment w:val="center"/>
              <w:rPr>
                <w:rFonts w:ascii="Times New Roman" w:hAnsi="Times New Roman" w:eastAsia="仿宋"/>
                <w:color w:val="000000"/>
                <w:kern w:val="0"/>
                <w:sz w:val="22"/>
                <w:szCs w:val="22"/>
                <w:lang w:bidi="ar"/>
              </w:rPr>
            </w:pPr>
          </w:p>
          <w:p w14:paraId="2420E223">
            <w:pPr>
              <w:widowControl/>
              <w:spacing w:line="320" w:lineRule="exact"/>
              <w:jc w:val="center"/>
              <w:textAlignment w:val="center"/>
              <w:rPr>
                <w:rFonts w:ascii="Times New Roman" w:hAnsi="Times New Roman" w:eastAsia="仿宋"/>
                <w:color w:val="000000"/>
                <w:kern w:val="0"/>
                <w:sz w:val="22"/>
                <w:szCs w:val="22"/>
                <w:lang w:bidi="ar"/>
              </w:rPr>
            </w:pPr>
          </w:p>
          <w:p w14:paraId="2AC39041">
            <w:pPr>
              <w:widowControl/>
              <w:spacing w:line="320" w:lineRule="exact"/>
              <w:jc w:val="center"/>
              <w:textAlignment w:val="center"/>
              <w:rPr>
                <w:rFonts w:ascii="Times New Roman" w:hAnsi="Times New Roman" w:eastAsia="仿宋"/>
                <w:color w:val="000000"/>
                <w:kern w:val="0"/>
                <w:sz w:val="22"/>
                <w:szCs w:val="22"/>
                <w:lang w:bidi="ar"/>
              </w:rPr>
            </w:pPr>
          </w:p>
          <w:p w14:paraId="646386DB">
            <w:pPr>
              <w:widowControl/>
              <w:spacing w:line="320" w:lineRule="exact"/>
              <w:jc w:val="center"/>
              <w:textAlignment w:val="center"/>
              <w:rPr>
                <w:rFonts w:ascii="Times New Roman" w:hAnsi="Times New Roman" w:eastAsia="仿宋"/>
                <w:color w:val="000000"/>
                <w:kern w:val="0"/>
                <w:sz w:val="22"/>
                <w:szCs w:val="22"/>
                <w:lang w:bidi="ar"/>
              </w:rPr>
            </w:pPr>
          </w:p>
          <w:p w14:paraId="60994CD5">
            <w:pPr>
              <w:widowControl/>
              <w:spacing w:line="320" w:lineRule="exact"/>
              <w:jc w:val="center"/>
              <w:textAlignment w:val="center"/>
              <w:rPr>
                <w:rFonts w:ascii="Times New Roman" w:hAnsi="Times New Roman" w:eastAsia="仿宋"/>
                <w:color w:val="000000"/>
                <w:kern w:val="0"/>
                <w:sz w:val="22"/>
                <w:szCs w:val="22"/>
                <w:lang w:bidi="ar"/>
              </w:rPr>
            </w:pPr>
          </w:p>
          <w:p w14:paraId="59B4928F">
            <w:pPr>
              <w:widowControl/>
              <w:spacing w:line="320" w:lineRule="exact"/>
              <w:jc w:val="center"/>
              <w:textAlignment w:val="center"/>
              <w:rPr>
                <w:rFonts w:ascii="Times New Roman" w:hAnsi="Times New Roman" w:eastAsia="仿宋"/>
                <w:color w:val="000000"/>
                <w:kern w:val="0"/>
                <w:sz w:val="22"/>
                <w:szCs w:val="22"/>
                <w:lang w:bidi="ar"/>
              </w:rPr>
            </w:pPr>
          </w:p>
          <w:p w14:paraId="163264E0">
            <w:pPr>
              <w:widowControl/>
              <w:spacing w:line="320" w:lineRule="exact"/>
              <w:jc w:val="center"/>
              <w:textAlignment w:val="center"/>
              <w:rPr>
                <w:rFonts w:ascii="Times New Roman" w:hAnsi="Times New Roman" w:eastAsia="仿宋"/>
                <w:color w:val="000000"/>
                <w:kern w:val="0"/>
                <w:sz w:val="22"/>
                <w:szCs w:val="22"/>
                <w:lang w:bidi="ar"/>
              </w:rPr>
            </w:pPr>
          </w:p>
          <w:p w14:paraId="42DAC57F">
            <w:pPr>
              <w:widowControl/>
              <w:spacing w:line="320" w:lineRule="exact"/>
              <w:jc w:val="center"/>
              <w:textAlignment w:val="center"/>
              <w:rPr>
                <w:rFonts w:ascii="Times New Roman" w:hAnsi="Times New Roman" w:eastAsia="仿宋"/>
                <w:color w:val="000000"/>
                <w:kern w:val="0"/>
                <w:sz w:val="22"/>
                <w:szCs w:val="22"/>
                <w:lang w:bidi="ar"/>
              </w:rPr>
            </w:pPr>
          </w:p>
          <w:p w14:paraId="23A55699">
            <w:pPr>
              <w:widowControl/>
              <w:spacing w:line="320" w:lineRule="exact"/>
              <w:jc w:val="center"/>
              <w:textAlignment w:val="center"/>
              <w:rPr>
                <w:rFonts w:ascii="Times New Roman" w:hAnsi="Times New Roman" w:eastAsia="仿宋"/>
                <w:color w:val="000000"/>
                <w:kern w:val="0"/>
                <w:sz w:val="22"/>
                <w:szCs w:val="22"/>
                <w:lang w:bidi="ar"/>
              </w:rPr>
            </w:pPr>
          </w:p>
          <w:p w14:paraId="5B5E0344">
            <w:pPr>
              <w:widowControl/>
              <w:spacing w:line="320" w:lineRule="exact"/>
              <w:jc w:val="center"/>
              <w:textAlignment w:val="center"/>
              <w:rPr>
                <w:rFonts w:ascii="Times New Roman" w:hAnsi="Times New Roman" w:eastAsia="仿宋"/>
                <w:color w:val="000000"/>
                <w:kern w:val="0"/>
                <w:sz w:val="22"/>
                <w:szCs w:val="22"/>
                <w:lang w:bidi="ar"/>
              </w:rPr>
            </w:pPr>
          </w:p>
          <w:p w14:paraId="05889ED1">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656609F8">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4B2C8375">
            <w:pPr>
              <w:widowControl/>
              <w:spacing w:line="320" w:lineRule="exact"/>
              <w:jc w:val="center"/>
              <w:textAlignment w:val="center"/>
              <w:rPr>
                <w:rFonts w:ascii="Times New Roman" w:hAnsi="Times New Roman" w:eastAsia="仿宋"/>
                <w:color w:val="000000"/>
                <w:kern w:val="0"/>
                <w:sz w:val="22"/>
                <w:szCs w:val="22"/>
                <w:lang w:bidi="ar"/>
              </w:rPr>
            </w:pPr>
          </w:p>
          <w:p w14:paraId="05C2CA33">
            <w:pPr>
              <w:widowControl/>
              <w:spacing w:line="320" w:lineRule="exact"/>
              <w:jc w:val="center"/>
              <w:textAlignment w:val="center"/>
              <w:rPr>
                <w:rFonts w:ascii="Times New Roman" w:hAnsi="Times New Roman" w:eastAsia="仿宋"/>
                <w:color w:val="000000"/>
                <w:kern w:val="0"/>
                <w:sz w:val="22"/>
                <w:szCs w:val="22"/>
                <w:lang w:bidi="ar"/>
              </w:rPr>
            </w:pPr>
          </w:p>
          <w:p w14:paraId="4A8E5111">
            <w:pPr>
              <w:widowControl/>
              <w:spacing w:line="320" w:lineRule="exact"/>
              <w:jc w:val="center"/>
              <w:textAlignment w:val="center"/>
              <w:rPr>
                <w:rFonts w:ascii="Times New Roman" w:hAnsi="Times New Roman" w:eastAsia="仿宋"/>
                <w:color w:val="000000"/>
                <w:kern w:val="0"/>
                <w:sz w:val="22"/>
                <w:szCs w:val="22"/>
                <w:lang w:bidi="ar"/>
              </w:rPr>
            </w:pPr>
          </w:p>
          <w:p w14:paraId="0BBCBA01">
            <w:pPr>
              <w:widowControl/>
              <w:spacing w:line="320" w:lineRule="exact"/>
              <w:jc w:val="center"/>
              <w:textAlignment w:val="center"/>
              <w:rPr>
                <w:rFonts w:ascii="Times New Roman" w:hAnsi="Times New Roman" w:eastAsia="仿宋"/>
                <w:color w:val="000000"/>
                <w:kern w:val="0"/>
                <w:sz w:val="22"/>
                <w:szCs w:val="22"/>
                <w:lang w:bidi="ar"/>
              </w:rPr>
            </w:pPr>
          </w:p>
          <w:p w14:paraId="13892668">
            <w:pPr>
              <w:widowControl/>
              <w:spacing w:line="320" w:lineRule="exact"/>
              <w:jc w:val="center"/>
              <w:textAlignment w:val="center"/>
              <w:rPr>
                <w:rFonts w:ascii="Times New Roman" w:hAnsi="Times New Roman" w:eastAsia="仿宋"/>
                <w:color w:val="000000"/>
                <w:kern w:val="0"/>
                <w:sz w:val="22"/>
                <w:szCs w:val="22"/>
                <w:lang w:bidi="ar"/>
              </w:rPr>
            </w:pPr>
          </w:p>
          <w:p w14:paraId="6742CC2D">
            <w:pPr>
              <w:widowControl/>
              <w:spacing w:line="320" w:lineRule="exact"/>
              <w:jc w:val="center"/>
              <w:textAlignment w:val="center"/>
              <w:rPr>
                <w:rFonts w:ascii="Times New Roman" w:hAnsi="Times New Roman" w:eastAsia="仿宋"/>
                <w:color w:val="000000"/>
                <w:kern w:val="0"/>
                <w:sz w:val="22"/>
                <w:szCs w:val="22"/>
                <w:lang w:bidi="ar"/>
              </w:rPr>
            </w:pPr>
          </w:p>
          <w:p w14:paraId="56D5372F">
            <w:pPr>
              <w:widowControl/>
              <w:spacing w:line="320" w:lineRule="exact"/>
              <w:jc w:val="center"/>
              <w:textAlignment w:val="center"/>
              <w:rPr>
                <w:rFonts w:ascii="Times New Roman" w:hAnsi="Times New Roman" w:eastAsia="仿宋"/>
                <w:color w:val="000000"/>
                <w:kern w:val="0"/>
                <w:sz w:val="22"/>
                <w:szCs w:val="22"/>
                <w:lang w:bidi="ar"/>
              </w:rPr>
            </w:pPr>
          </w:p>
          <w:p w14:paraId="54536424">
            <w:pPr>
              <w:widowControl/>
              <w:spacing w:line="320" w:lineRule="exact"/>
              <w:jc w:val="center"/>
              <w:textAlignment w:val="center"/>
              <w:rPr>
                <w:rFonts w:ascii="Times New Roman" w:hAnsi="Times New Roman" w:eastAsia="仿宋"/>
                <w:color w:val="000000"/>
                <w:kern w:val="0"/>
                <w:sz w:val="22"/>
                <w:szCs w:val="22"/>
                <w:lang w:bidi="ar"/>
              </w:rPr>
            </w:pPr>
          </w:p>
          <w:p w14:paraId="454EFF97">
            <w:pPr>
              <w:widowControl/>
              <w:spacing w:line="320" w:lineRule="exact"/>
              <w:jc w:val="center"/>
              <w:textAlignment w:val="center"/>
              <w:rPr>
                <w:rFonts w:ascii="Times New Roman" w:hAnsi="Times New Roman" w:eastAsia="仿宋"/>
                <w:color w:val="000000"/>
                <w:kern w:val="0"/>
                <w:sz w:val="22"/>
                <w:szCs w:val="22"/>
                <w:lang w:bidi="ar"/>
              </w:rPr>
            </w:pPr>
          </w:p>
          <w:p w14:paraId="7C18D143">
            <w:pPr>
              <w:widowControl/>
              <w:spacing w:line="320" w:lineRule="exact"/>
              <w:jc w:val="center"/>
              <w:textAlignment w:val="center"/>
              <w:rPr>
                <w:rFonts w:ascii="Times New Roman" w:hAnsi="Times New Roman" w:eastAsia="仿宋"/>
                <w:color w:val="000000"/>
                <w:kern w:val="0"/>
                <w:sz w:val="22"/>
                <w:szCs w:val="22"/>
                <w:lang w:bidi="ar"/>
              </w:rPr>
            </w:pPr>
          </w:p>
          <w:p w14:paraId="732AF8FF">
            <w:pPr>
              <w:widowControl/>
              <w:spacing w:line="320" w:lineRule="exact"/>
              <w:jc w:val="center"/>
              <w:textAlignment w:val="center"/>
              <w:rPr>
                <w:rFonts w:ascii="Times New Roman" w:hAnsi="Times New Roman" w:eastAsia="仿宋"/>
                <w:color w:val="000000"/>
                <w:kern w:val="0"/>
                <w:sz w:val="22"/>
                <w:szCs w:val="22"/>
                <w:lang w:bidi="ar"/>
              </w:rPr>
            </w:pPr>
          </w:p>
          <w:p w14:paraId="2ADA308E">
            <w:pPr>
              <w:widowControl/>
              <w:spacing w:line="320" w:lineRule="exact"/>
              <w:jc w:val="center"/>
              <w:textAlignment w:val="center"/>
              <w:rPr>
                <w:rFonts w:ascii="Times New Roman" w:hAnsi="Times New Roman" w:eastAsia="仿宋"/>
                <w:color w:val="000000"/>
                <w:kern w:val="0"/>
                <w:sz w:val="22"/>
                <w:szCs w:val="22"/>
                <w:lang w:bidi="ar"/>
              </w:rPr>
            </w:pPr>
          </w:p>
          <w:p w14:paraId="29F2A034">
            <w:pPr>
              <w:widowControl/>
              <w:spacing w:line="320" w:lineRule="exact"/>
              <w:jc w:val="center"/>
              <w:textAlignment w:val="center"/>
              <w:rPr>
                <w:rFonts w:ascii="Times New Roman" w:hAnsi="Times New Roman" w:eastAsia="仿宋"/>
                <w:color w:val="000000"/>
                <w:kern w:val="0"/>
                <w:sz w:val="22"/>
                <w:szCs w:val="22"/>
                <w:lang w:bidi="ar"/>
              </w:rPr>
            </w:pPr>
          </w:p>
          <w:p w14:paraId="1530823F">
            <w:pPr>
              <w:widowControl/>
              <w:spacing w:line="320" w:lineRule="exact"/>
              <w:jc w:val="center"/>
              <w:textAlignment w:val="center"/>
              <w:rPr>
                <w:rFonts w:ascii="Times New Roman" w:hAnsi="Times New Roman" w:eastAsia="仿宋"/>
                <w:color w:val="000000"/>
                <w:kern w:val="0"/>
                <w:sz w:val="22"/>
                <w:szCs w:val="22"/>
                <w:lang w:bidi="ar"/>
              </w:rPr>
            </w:pPr>
          </w:p>
          <w:p w14:paraId="11C1883F">
            <w:pPr>
              <w:widowControl/>
              <w:spacing w:line="320" w:lineRule="exact"/>
              <w:jc w:val="center"/>
              <w:textAlignment w:val="center"/>
              <w:rPr>
                <w:rFonts w:ascii="Times New Roman" w:hAnsi="Times New Roman" w:eastAsia="仿宋"/>
                <w:color w:val="000000"/>
                <w:kern w:val="0"/>
                <w:sz w:val="22"/>
                <w:szCs w:val="22"/>
                <w:lang w:bidi="ar"/>
              </w:rPr>
            </w:pPr>
          </w:p>
          <w:p w14:paraId="0D504ECB">
            <w:pPr>
              <w:widowControl/>
              <w:spacing w:line="320" w:lineRule="exact"/>
              <w:jc w:val="center"/>
              <w:textAlignment w:val="center"/>
              <w:rPr>
                <w:rFonts w:ascii="Times New Roman" w:hAnsi="Times New Roman" w:eastAsia="仿宋"/>
                <w:color w:val="000000"/>
                <w:kern w:val="0"/>
                <w:sz w:val="22"/>
                <w:szCs w:val="22"/>
                <w:lang w:bidi="ar"/>
              </w:rPr>
            </w:pPr>
          </w:p>
          <w:p w14:paraId="31B60D4E">
            <w:pPr>
              <w:widowControl/>
              <w:spacing w:line="320" w:lineRule="exact"/>
              <w:jc w:val="center"/>
              <w:textAlignment w:val="center"/>
              <w:rPr>
                <w:rFonts w:ascii="Times New Roman" w:hAnsi="Times New Roman" w:eastAsia="仿宋"/>
                <w:color w:val="000000"/>
                <w:kern w:val="0"/>
                <w:sz w:val="22"/>
                <w:szCs w:val="22"/>
                <w:lang w:bidi="ar"/>
              </w:rPr>
            </w:pPr>
          </w:p>
          <w:p w14:paraId="3E445EA8">
            <w:pPr>
              <w:widowControl/>
              <w:spacing w:line="320" w:lineRule="exact"/>
              <w:jc w:val="center"/>
              <w:textAlignment w:val="center"/>
              <w:rPr>
                <w:rFonts w:ascii="Times New Roman" w:hAnsi="Times New Roman" w:eastAsia="仿宋"/>
                <w:color w:val="000000"/>
                <w:kern w:val="0"/>
                <w:sz w:val="22"/>
                <w:szCs w:val="22"/>
                <w:lang w:bidi="ar"/>
              </w:rPr>
            </w:pPr>
          </w:p>
          <w:p w14:paraId="75D8BA02">
            <w:pPr>
              <w:widowControl/>
              <w:spacing w:line="320" w:lineRule="exact"/>
              <w:jc w:val="center"/>
              <w:textAlignment w:val="center"/>
              <w:rPr>
                <w:rFonts w:ascii="Times New Roman" w:hAnsi="Times New Roman" w:eastAsia="仿宋"/>
                <w:color w:val="000000"/>
                <w:kern w:val="0"/>
                <w:sz w:val="22"/>
                <w:szCs w:val="22"/>
                <w:lang w:bidi="ar"/>
              </w:rPr>
            </w:pPr>
          </w:p>
          <w:p w14:paraId="73220D16">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效益指标（</w:t>
            </w:r>
            <w:r>
              <w:rPr>
                <w:rFonts w:ascii="Times New Roman" w:hAnsi="Times New Roman"/>
                <w:color w:val="000000"/>
                <w:kern w:val="0"/>
                <w:sz w:val="22"/>
                <w:szCs w:val="22"/>
                <w:lang w:bidi="ar"/>
              </w:rPr>
              <w:t>30</w:t>
            </w:r>
            <w:r>
              <w:rPr>
                <w:rFonts w:ascii="Times New Roman" w:hAnsi="Times New Roman" w:eastAsia="仿宋"/>
                <w:color w:val="000000"/>
                <w:kern w:val="0"/>
                <w:sz w:val="22"/>
                <w:szCs w:val="22"/>
                <w:lang w:bidi="ar"/>
              </w:rPr>
              <w:t>分）</w:t>
            </w:r>
          </w:p>
          <w:p w14:paraId="11B92F4A">
            <w:pPr>
              <w:widowControl/>
              <w:spacing w:line="320" w:lineRule="exact"/>
              <w:jc w:val="center"/>
              <w:textAlignment w:val="center"/>
              <w:rPr>
                <w:rFonts w:ascii="Times New Roman" w:hAnsi="Times New Roman" w:eastAsia="仿宋"/>
                <w:color w:val="000000"/>
                <w:kern w:val="0"/>
                <w:sz w:val="22"/>
                <w:szCs w:val="22"/>
                <w:lang w:bidi="ar"/>
              </w:rPr>
            </w:pPr>
          </w:p>
          <w:p w14:paraId="41932850">
            <w:pPr>
              <w:widowControl/>
              <w:spacing w:line="320" w:lineRule="exact"/>
              <w:jc w:val="center"/>
              <w:textAlignment w:val="center"/>
              <w:rPr>
                <w:rFonts w:ascii="Times New Roman" w:hAnsi="Times New Roman" w:eastAsia="仿宋"/>
                <w:color w:val="000000"/>
                <w:kern w:val="0"/>
                <w:sz w:val="22"/>
                <w:szCs w:val="22"/>
                <w:lang w:bidi="ar"/>
              </w:rPr>
            </w:pPr>
          </w:p>
          <w:p w14:paraId="3EB78B5C">
            <w:pPr>
              <w:widowControl/>
              <w:spacing w:line="320" w:lineRule="exact"/>
              <w:jc w:val="center"/>
              <w:textAlignment w:val="center"/>
              <w:rPr>
                <w:rFonts w:ascii="Times New Roman" w:hAnsi="Times New Roman" w:eastAsia="仿宋"/>
                <w:color w:val="000000"/>
                <w:kern w:val="0"/>
                <w:sz w:val="22"/>
                <w:szCs w:val="22"/>
                <w:lang w:bidi="ar"/>
              </w:rPr>
            </w:pPr>
          </w:p>
          <w:p w14:paraId="5DEFC4EC">
            <w:pPr>
              <w:widowControl/>
              <w:spacing w:line="320" w:lineRule="exact"/>
              <w:jc w:val="center"/>
              <w:textAlignment w:val="center"/>
              <w:rPr>
                <w:rFonts w:ascii="Times New Roman" w:hAnsi="Times New Roman" w:eastAsia="仿宋"/>
                <w:color w:val="000000"/>
                <w:kern w:val="0"/>
                <w:sz w:val="22"/>
                <w:szCs w:val="22"/>
                <w:lang w:bidi="ar"/>
              </w:rPr>
            </w:pPr>
          </w:p>
          <w:p w14:paraId="441D0447">
            <w:pPr>
              <w:widowControl/>
              <w:spacing w:line="320" w:lineRule="exact"/>
              <w:jc w:val="center"/>
              <w:textAlignment w:val="center"/>
              <w:rPr>
                <w:rFonts w:ascii="Times New Roman" w:hAnsi="Times New Roman" w:eastAsia="仿宋"/>
                <w:color w:val="000000"/>
                <w:kern w:val="0"/>
                <w:sz w:val="22"/>
                <w:szCs w:val="22"/>
                <w:lang w:bidi="ar"/>
              </w:rPr>
            </w:pPr>
          </w:p>
          <w:p w14:paraId="30621AAC">
            <w:pPr>
              <w:widowControl/>
              <w:spacing w:line="320" w:lineRule="exact"/>
              <w:jc w:val="center"/>
              <w:textAlignment w:val="center"/>
              <w:rPr>
                <w:rFonts w:ascii="Times New Roman" w:hAnsi="Times New Roman" w:eastAsia="仿宋"/>
                <w:color w:val="000000"/>
                <w:kern w:val="0"/>
                <w:sz w:val="22"/>
                <w:szCs w:val="22"/>
                <w:lang w:bidi="ar"/>
              </w:rPr>
            </w:pPr>
          </w:p>
          <w:p w14:paraId="7C8DF3BE">
            <w:pPr>
              <w:widowControl/>
              <w:spacing w:line="320" w:lineRule="exact"/>
              <w:jc w:val="center"/>
              <w:textAlignment w:val="center"/>
              <w:rPr>
                <w:rFonts w:ascii="Times New Roman" w:hAnsi="Times New Roman" w:eastAsia="仿宋"/>
                <w:color w:val="000000"/>
                <w:kern w:val="0"/>
                <w:sz w:val="22"/>
                <w:szCs w:val="22"/>
                <w:lang w:bidi="ar"/>
              </w:rPr>
            </w:pPr>
          </w:p>
          <w:p w14:paraId="69115FA7">
            <w:pPr>
              <w:widowControl/>
              <w:spacing w:line="320" w:lineRule="exact"/>
              <w:jc w:val="center"/>
              <w:textAlignment w:val="center"/>
              <w:rPr>
                <w:rFonts w:ascii="Times New Roman" w:hAnsi="Times New Roman" w:eastAsia="仿宋"/>
                <w:color w:val="000000"/>
                <w:kern w:val="0"/>
                <w:sz w:val="22"/>
                <w:szCs w:val="22"/>
                <w:lang w:bidi="ar"/>
              </w:rPr>
            </w:pPr>
          </w:p>
          <w:p w14:paraId="121D11BC">
            <w:pPr>
              <w:widowControl/>
              <w:spacing w:line="320" w:lineRule="exact"/>
              <w:jc w:val="center"/>
              <w:textAlignment w:val="center"/>
              <w:rPr>
                <w:rFonts w:ascii="Times New Roman" w:hAnsi="Times New Roman" w:eastAsia="仿宋"/>
                <w:color w:val="000000"/>
                <w:kern w:val="0"/>
                <w:sz w:val="22"/>
                <w:szCs w:val="22"/>
                <w:lang w:bidi="ar"/>
              </w:rPr>
            </w:pPr>
          </w:p>
          <w:p w14:paraId="42B62ECD">
            <w:pPr>
              <w:widowControl/>
              <w:spacing w:line="320" w:lineRule="exact"/>
              <w:jc w:val="center"/>
              <w:textAlignment w:val="center"/>
              <w:rPr>
                <w:rFonts w:ascii="Times New Roman" w:hAnsi="Times New Roman" w:eastAsia="仿宋"/>
                <w:color w:val="000000"/>
                <w:kern w:val="0"/>
                <w:sz w:val="22"/>
                <w:szCs w:val="22"/>
                <w:lang w:bidi="ar"/>
              </w:rPr>
            </w:pPr>
          </w:p>
          <w:p w14:paraId="0F6D3DA1">
            <w:pPr>
              <w:widowControl/>
              <w:spacing w:line="320" w:lineRule="exact"/>
              <w:jc w:val="center"/>
              <w:textAlignment w:val="center"/>
              <w:rPr>
                <w:rFonts w:ascii="Times New Roman" w:hAnsi="Times New Roman" w:eastAsia="仿宋"/>
                <w:color w:val="000000"/>
                <w:kern w:val="0"/>
                <w:sz w:val="22"/>
                <w:szCs w:val="22"/>
                <w:lang w:bidi="ar"/>
              </w:rPr>
            </w:pPr>
          </w:p>
          <w:p w14:paraId="47398C26">
            <w:pPr>
              <w:widowControl/>
              <w:spacing w:line="320" w:lineRule="exact"/>
              <w:jc w:val="center"/>
              <w:textAlignment w:val="center"/>
              <w:rPr>
                <w:rFonts w:ascii="Times New Roman" w:hAnsi="Times New Roman" w:eastAsia="仿宋"/>
                <w:color w:val="000000"/>
                <w:kern w:val="0"/>
                <w:sz w:val="22"/>
                <w:szCs w:val="22"/>
                <w:lang w:bidi="ar"/>
              </w:rPr>
            </w:pPr>
          </w:p>
          <w:p w14:paraId="5B92B299">
            <w:pPr>
              <w:widowControl/>
              <w:spacing w:line="320" w:lineRule="exact"/>
              <w:jc w:val="center"/>
              <w:textAlignment w:val="center"/>
              <w:rPr>
                <w:rFonts w:ascii="Times New Roman" w:hAnsi="Times New Roman" w:eastAsia="仿宋"/>
                <w:color w:val="000000"/>
                <w:kern w:val="0"/>
                <w:sz w:val="22"/>
                <w:szCs w:val="22"/>
                <w:lang w:bidi="ar"/>
              </w:rPr>
            </w:pPr>
          </w:p>
          <w:p w14:paraId="7450011A">
            <w:pPr>
              <w:widowControl/>
              <w:spacing w:line="320" w:lineRule="exact"/>
              <w:jc w:val="center"/>
              <w:textAlignment w:val="center"/>
              <w:rPr>
                <w:rFonts w:ascii="Times New Roman" w:hAnsi="Times New Roman" w:eastAsia="仿宋"/>
                <w:color w:val="000000"/>
                <w:kern w:val="0"/>
                <w:sz w:val="22"/>
                <w:szCs w:val="22"/>
                <w:lang w:bidi="ar"/>
              </w:rPr>
            </w:pPr>
          </w:p>
          <w:p w14:paraId="680EF558">
            <w:pPr>
              <w:widowControl/>
              <w:spacing w:line="320" w:lineRule="exact"/>
              <w:jc w:val="center"/>
              <w:textAlignment w:val="center"/>
              <w:rPr>
                <w:rFonts w:ascii="Times New Roman" w:hAnsi="Times New Roman" w:eastAsia="仿宋"/>
                <w:color w:val="000000"/>
                <w:kern w:val="0"/>
                <w:sz w:val="22"/>
                <w:szCs w:val="22"/>
                <w:lang w:bidi="ar"/>
              </w:rPr>
            </w:pPr>
          </w:p>
          <w:p w14:paraId="7A0E9F16">
            <w:pPr>
              <w:widowControl/>
              <w:spacing w:line="320" w:lineRule="exact"/>
              <w:jc w:val="center"/>
              <w:textAlignment w:val="center"/>
              <w:rPr>
                <w:rFonts w:ascii="Times New Roman" w:hAnsi="Times New Roman" w:eastAsia="仿宋"/>
                <w:color w:val="000000"/>
                <w:kern w:val="0"/>
                <w:sz w:val="22"/>
                <w:szCs w:val="22"/>
                <w:lang w:bidi="ar"/>
              </w:rPr>
            </w:pPr>
          </w:p>
          <w:p w14:paraId="700C9F8C">
            <w:pPr>
              <w:widowControl/>
              <w:spacing w:line="320" w:lineRule="exact"/>
              <w:jc w:val="center"/>
              <w:textAlignment w:val="center"/>
              <w:rPr>
                <w:rFonts w:ascii="Times New Roman" w:hAnsi="Times New Roman" w:eastAsia="仿宋"/>
                <w:color w:val="000000"/>
                <w:kern w:val="0"/>
                <w:sz w:val="22"/>
                <w:szCs w:val="22"/>
                <w:lang w:bidi="ar"/>
              </w:rPr>
            </w:pPr>
          </w:p>
          <w:p w14:paraId="21304826">
            <w:pPr>
              <w:widowControl/>
              <w:spacing w:line="320" w:lineRule="exact"/>
              <w:jc w:val="center"/>
              <w:textAlignment w:val="center"/>
              <w:rPr>
                <w:rFonts w:ascii="Times New Roman" w:hAnsi="Times New Roman" w:eastAsia="仿宋"/>
                <w:color w:val="000000"/>
                <w:kern w:val="0"/>
                <w:sz w:val="22"/>
                <w:szCs w:val="22"/>
                <w:lang w:bidi="ar"/>
              </w:rPr>
            </w:pPr>
          </w:p>
          <w:p w14:paraId="77C78694">
            <w:pPr>
              <w:widowControl/>
              <w:spacing w:line="320" w:lineRule="exact"/>
              <w:jc w:val="center"/>
              <w:textAlignment w:val="center"/>
              <w:rPr>
                <w:rFonts w:ascii="Times New Roman" w:hAnsi="Times New Roman" w:eastAsia="仿宋"/>
                <w:color w:val="000000"/>
                <w:kern w:val="0"/>
                <w:sz w:val="22"/>
                <w:szCs w:val="22"/>
                <w:lang w:bidi="ar"/>
              </w:rPr>
            </w:pPr>
          </w:p>
          <w:p w14:paraId="45B10B27">
            <w:pPr>
              <w:widowControl/>
              <w:spacing w:line="320" w:lineRule="exact"/>
              <w:jc w:val="center"/>
              <w:textAlignment w:val="center"/>
              <w:rPr>
                <w:rFonts w:ascii="Times New Roman" w:hAnsi="Times New Roman" w:eastAsia="仿宋"/>
                <w:color w:val="000000"/>
                <w:kern w:val="0"/>
                <w:sz w:val="22"/>
                <w:szCs w:val="22"/>
                <w:lang w:bidi="ar"/>
              </w:rPr>
            </w:pPr>
          </w:p>
          <w:p w14:paraId="5ADEA23F">
            <w:pPr>
              <w:widowControl/>
              <w:spacing w:line="320" w:lineRule="exact"/>
              <w:jc w:val="center"/>
              <w:textAlignment w:val="center"/>
              <w:rPr>
                <w:rFonts w:ascii="Times New Roman" w:hAnsi="Times New Roman" w:eastAsia="仿宋"/>
                <w:color w:val="000000"/>
                <w:kern w:val="0"/>
                <w:sz w:val="22"/>
                <w:szCs w:val="22"/>
                <w:lang w:bidi="ar"/>
              </w:rPr>
            </w:pPr>
          </w:p>
          <w:p w14:paraId="0BBFE789">
            <w:pPr>
              <w:widowControl/>
              <w:spacing w:line="320" w:lineRule="exact"/>
              <w:jc w:val="center"/>
              <w:textAlignment w:val="center"/>
              <w:rPr>
                <w:rFonts w:ascii="Times New Roman" w:hAnsi="Times New Roman" w:eastAsia="仿宋"/>
                <w:color w:val="000000"/>
                <w:kern w:val="0"/>
                <w:sz w:val="22"/>
                <w:szCs w:val="22"/>
                <w:lang w:bidi="ar"/>
              </w:rPr>
            </w:pPr>
          </w:p>
          <w:p w14:paraId="4DD2010D">
            <w:pPr>
              <w:widowControl/>
              <w:spacing w:line="320" w:lineRule="exact"/>
              <w:jc w:val="center"/>
              <w:textAlignment w:val="center"/>
              <w:rPr>
                <w:rFonts w:ascii="Times New Roman" w:hAnsi="Times New Roman" w:eastAsia="仿宋"/>
                <w:color w:val="000000"/>
                <w:kern w:val="0"/>
                <w:sz w:val="22"/>
                <w:szCs w:val="22"/>
                <w:lang w:bidi="ar"/>
              </w:rPr>
            </w:pPr>
          </w:p>
          <w:p w14:paraId="30B936D6">
            <w:pPr>
              <w:widowControl/>
              <w:spacing w:line="320" w:lineRule="exact"/>
              <w:jc w:val="center"/>
              <w:textAlignment w:val="center"/>
              <w:rPr>
                <w:rFonts w:ascii="Times New Roman" w:hAnsi="Times New Roman" w:eastAsia="仿宋"/>
                <w:color w:val="000000"/>
                <w:kern w:val="0"/>
                <w:sz w:val="22"/>
                <w:szCs w:val="22"/>
                <w:lang w:bidi="ar"/>
              </w:rPr>
            </w:pPr>
          </w:p>
          <w:p w14:paraId="36FABEA8">
            <w:pPr>
              <w:widowControl/>
              <w:spacing w:line="320" w:lineRule="exact"/>
              <w:jc w:val="center"/>
              <w:textAlignment w:val="center"/>
              <w:rPr>
                <w:rFonts w:ascii="Times New Roman" w:hAnsi="Times New Roman" w:eastAsia="仿宋"/>
                <w:color w:val="000000"/>
                <w:kern w:val="0"/>
                <w:sz w:val="22"/>
                <w:szCs w:val="22"/>
                <w:lang w:bidi="ar"/>
              </w:rPr>
            </w:pPr>
          </w:p>
          <w:p w14:paraId="6859FDF3">
            <w:pPr>
              <w:widowControl/>
              <w:spacing w:line="320" w:lineRule="exact"/>
              <w:jc w:val="center"/>
              <w:textAlignment w:val="center"/>
              <w:rPr>
                <w:rFonts w:ascii="Times New Roman" w:hAnsi="Times New Roman" w:eastAsia="仿宋"/>
                <w:color w:val="000000"/>
                <w:kern w:val="0"/>
                <w:sz w:val="22"/>
                <w:szCs w:val="22"/>
                <w:lang w:bidi="ar"/>
              </w:rPr>
            </w:pPr>
          </w:p>
          <w:p w14:paraId="4CD88931">
            <w:pPr>
              <w:widowControl/>
              <w:spacing w:line="320" w:lineRule="exact"/>
              <w:jc w:val="center"/>
              <w:textAlignment w:val="center"/>
              <w:rPr>
                <w:rFonts w:ascii="Times New Roman" w:hAnsi="Times New Roman" w:eastAsia="仿宋"/>
                <w:color w:val="000000"/>
                <w:kern w:val="0"/>
                <w:sz w:val="22"/>
                <w:szCs w:val="22"/>
                <w:lang w:bidi="ar"/>
              </w:rPr>
            </w:pPr>
          </w:p>
          <w:p w14:paraId="00ADCC69">
            <w:pPr>
              <w:widowControl/>
              <w:spacing w:line="320" w:lineRule="exact"/>
              <w:jc w:val="center"/>
              <w:textAlignment w:val="center"/>
              <w:rPr>
                <w:rFonts w:ascii="Times New Roman" w:hAnsi="Times New Roman" w:eastAsia="仿宋"/>
                <w:color w:val="000000"/>
                <w:kern w:val="0"/>
                <w:sz w:val="22"/>
                <w:szCs w:val="22"/>
                <w:lang w:bidi="ar"/>
              </w:rPr>
            </w:pPr>
          </w:p>
          <w:p w14:paraId="4FD651F9">
            <w:pPr>
              <w:widowControl/>
              <w:spacing w:line="320" w:lineRule="exact"/>
              <w:jc w:val="center"/>
              <w:textAlignment w:val="center"/>
              <w:rPr>
                <w:rFonts w:ascii="Times New Roman" w:hAnsi="Times New Roman" w:eastAsia="仿宋"/>
                <w:color w:val="000000"/>
                <w:kern w:val="0"/>
                <w:sz w:val="22"/>
                <w:szCs w:val="22"/>
                <w:lang w:bidi="ar"/>
              </w:rPr>
            </w:pPr>
          </w:p>
          <w:p w14:paraId="4F2A008C">
            <w:pPr>
              <w:widowControl/>
              <w:spacing w:line="320" w:lineRule="exact"/>
              <w:jc w:val="center"/>
              <w:textAlignment w:val="center"/>
              <w:rPr>
                <w:rFonts w:ascii="Times New Roman" w:hAnsi="Times New Roman" w:eastAsia="仿宋"/>
                <w:color w:val="000000"/>
                <w:kern w:val="0"/>
                <w:sz w:val="22"/>
                <w:szCs w:val="22"/>
                <w:lang w:bidi="ar"/>
              </w:rPr>
            </w:pPr>
          </w:p>
          <w:p w14:paraId="47F28272">
            <w:pPr>
              <w:widowControl/>
              <w:spacing w:line="320" w:lineRule="exact"/>
              <w:jc w:val="center"/>
              <w:textAlignment w:val="center"/>
              <w:rPr>
                <w:rFonts w:ascii="Times New Roman" w:hAnsi="Times New Roman" w:eastAsia="仿宋"/>
                <w:color w:val="000000"/>
                <w:kern w:val="0"/>
                <w:sz w:val="22"/>
                <w:szCs w:val="22"/>
                <w:lang w:bidi="ar"/>
              </w:rPr>
            </w:pPr>
          </w:p>
          <w:p w14:paraId="66E318E6">
            <w:pPr>
              <w:widowControl/>
              <w:spacing w:line="320" w:lineRule="exact"/>
              <w:jc w:val="center"/>
              <w:textAlignment w:val="center"/>
              <w:rPr>
                <w:rFonts w:ascii="Times New Roman" w:hAnsi="Times New Roman" w:eastAsia="仿宋"/>
                <w:color w:val="000000"/>
                <w:kern w:val="0"/>
                <w:sz w:val="22"/>
                <w:szCs w:val="22"/>
                <w:lang w:bidi="ar"/>
              </w:rPr>
            </w:pPr>
          </w:p>
          <w:p w14:paraId="05FC2EC3">
            <w:pPr>
              <w:widowControl/>
              <w:spacing w:line="320" w:lineRule="exact"/>
              <w:jc w:val="center"/>
              <w:textAlignment w:val="center"/>
              <w:rPr>
                <w:rFonts w:ascii="Times New Roman" w:hAnsi="Times New Roman" w:eastAsia="仿宋"/>
                <w:color w:val="000000"/>
                <w:kern w:val="0"/>
                <w:sz w:val="22"/>
                <w:szCs w:val="22"/>
                <w:lang w:bidi="ar"/>
              </w:rPr>
            </w:pPr>
          </w:p>
          <w:p w14:paraId="4F7FF2A2">
            <w:pPr>
              <w:widowControl/>
              <w:spacing w:line="320" w:lineRule="exact"/>
              <w:jc w:val="center"/>
              <w:textAlignment w:val="center"/>
              <w:rPr>
                <w:rFonts w:ascii="Times New Roman" w:hAnsi="Times New Roman" w:eastAsia="仿宋"/>
                <w:color w:val="000000"/>
                <w:kern w:val="0"/>
                <w:sz w:val="22"/>
                <w:szCs w:val="22"/>
                <w:lang w:bidi="ar"/>
              </w:rPr>
            </w:pPr>
          </w:p>
          <w:p w14:paraId="2130478F">
            <w:pPr>
              <w:widowControl/>
              <w:spacing w:line="320" w:lineRule="exact"/>
              <w:jc w:val="center"/>
              <w:textAlignment w:val="center"/>
              <w:rPr>
                <w:rFonts w:ascii="Times New Roman" w:hAnsi="Times New Roman" w:eastAsia="仿宋"/>
                <w:color w:val="000000"/>
                <w:kern w:val="0"/>
                <w:sz w:val="22"/>
                <w:szCs w:val="22"/>
                <w:lang w:bidi="ar"/>
              </w:rPr>
            </w:pPr>
          </w:p>
          <w:p w14:paraId="25B387E4">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效益指标（</w:t>
            </w:r>
            <w:r>
              <w:rPr>
                <w:rFonts w:ascii="Times New Roman" w:hAnsi="Times New Roman"/>
                <w:color w:val="000000"/>
                <w:kern w:val="0"/>
                <w:sz w:val="22"/>
                <w:szCs w:val="22"/>
                <w:lang w:bidi="ar"/>
              </w:rPr>
              <w:t>30</w:t>
            </w:r>
            <w:r>
              <w:rPr>
                <w:rFonts w:ascii="Times New Roman" w:hAnsi="Times New Roman" w:eastAsia="仿宋"/>
                <w:color w:val="000000"/>
                <w:kern w:val="0"/>
                <w:sz w:val="22"/>
                <w:szCs w:val="22"/>
                <w:lang w:bidi="ar"/>
              </w:rPr>
              <w:t>分）</w:t>
            </w:r>
          </w:p>
        </w:tc>
        <w:tc>
          <w:tcPr>
            <w:tcW w:w="741" w:type="dxa"/>
            <w:noWrap w:val="0"/>
            <w:vAlign w:val="center"/>
          </w:tcPr>
          <w:p w14:paraId="001982F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经济指标</w:t>
            </w:r>
          </w:p>
        </w:tc>
        <w:tc>
          <w:tcPr>
            <w:tcW w:w="1597" w:type="dxa"/>
            <w:noWrap w:val="0"/>
            <w:vAlign w:val="center"/>
          </w:tcPr>
          <w:p w14:paraId="7325BB51">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协助做好省内新能源汽车推广应用补贴清算省级审核工作</w:t>
            </w:r>
          </w:p>
        </w:tc>
        <w:tc>
          <w:tcPr>
            <w:tcW w:w="1556" w:type="dxa"/>
            <w:noWrap w:val="0"/>
            <w:vAlign w:val="center"/>
          </w:tcPr>
          <w:p w14:paraId="7264891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协助做好省内新能源汽车推广应用补贴清算省级审核工作。</w:t>
            </w:r>
          </w:p>
        </w:tc>
        <w:tc>
          <w:tcPr>
            <w:tcW w:w="1496" w:type="dxa"/>
            <w:noWrap w:val="0"/>
            <w:vAlign w:val="center"/>
          </w:tcPr>
          <w:p w14:paraId="7BC8545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协助完成省内</w:t>
            </w: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批次共</w:t>
            </w:r>
            <w:r>
              <w:rPr>
                <w:rFonts w:ascii="Times New Roman" w:hAnsi="Times New Roman"/>
                <w:color w:val="000000"/>
                <w:kern w:val="0"/>
                <w:sz w:val="22"/>
                <w:szCs w:val="22"/>
                <w:lang w:bidi="ar"/>
              </w:rPr>
              <w:t>20</w:t>
            </w:r>
            <w:r>
              <w:rPr>
                <w:rFonts w:ascii="Times New Roman" w:hAnsi="Times New Roman" w:eastAsia="仿宋"/>
                <w:color w:val="000000"/>
                <w:kern w:val="0"/>
                <w:sz w:val="22"/>
                <w:szCs w:val="22"/>
                <w:lang w:bidi="ar"/>
              </w:rPr>
              <w:t>家汽车生产企业新能源汽车推广应用中央补贴资金省级清算审核工作，助力新能源汽车行业大力发展经济效能。</w:t>
            </w:r>
          </w:p>
        </w:tc>
        <w:tc>
          <w:tcPr>
            <w:tcW w:w="850" w:type="dxa"/>
            <w:noWrap w:val="0"/>
            <w:vAlign w:val="center"/>
          </w:tcPr>
          <w:p w14:paraId="441A87B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0223EC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3BD830EA">
            <w:pPr>
              <w:widowControl/>
              <w:spacing w:line="320" w:lineRule="exact"/>
              <w:jc w:val="left"/>
              <w:rPr>
                <w:rFonts w:ascii="Times New Roman" w:hAnsi="Times New Roman"/>
                <w:color w:val="000000"/>
                <w:sz w:val="22"/>
                <w:szCs w:val="22"/>
              </w:rPr>
            </w:pPr>
          </w:p>
        </w:tc>
      </w:tr>
      <w:tr w14:paraId="031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E67CFE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079FB94">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283410FD">
            <w:pPr>
              <w:widowControl/>
              <w:spacing w:line="320" w:lineRule="exact"/>
              <w:jc w:val="center"/>
              <w:textAlignment w:val="center"/>
              <w:rPr>
                <w:rFonts w:ascii="Times New Roman" w:hAnsi="Times New Roman" w:eastAsia="仿宋"/>
                <w:color w:val="000000"/>
                <w:kern w:val="0"/>
                <w:sz w:val="22"/>
                <w:szCs w:val="22"/>
                <w:lang w:bidi="ar"/>
              </w:rPr>
            </w:pPr>
          </w:p>
          <w:p w14:paraId="16248CC9">
            <w:pPr>
              <w:widowControl/>
              <w:spacing w:line="320" w:lineRule="exact"/>
              <w:jc w:val="center"/>
              <w:textAlignment w:val="center"/>
              <w:rPr>
                <w:rFonts w:ascii="Times New Roman" w:hAnsi="Times New Roman" w:eastAsia="仿宋"/>
                <w:color w:val="000000"/>
                <w:kern w:val="0"/>
                <w:sz w:val="22"/>
                <w:szCs w:val="22"/>
                <w:lang w:bidi="ar"/>
              </w:rPr>
            </w:pPr>
          </w:p>
          <w:p w14:paraId="4F427BC5">
            <w:pPr>
              <w:widowControl/>
              <w:spacing w:line="320" w:lineRule="exact"/>
              <w:jc w:val="center"/>
              <w:textAlignment w:val="center"/>
              <w:rPr>
                <w:rFonts w:ascii="Times New Roman" w:hAnsi="Times New Roman" w:eastAsia="仿宋"/>
                <w:color w:val="000000"/>
                <w:kern w:val="0"/>
                <w:sz w:val="22"/>
                <w:szCs w:val="22"/>
                <w:lang w:bidi="ar"/>
              </w:rPr>
            </w:pPr>
          </w:p>
          <w:p w14:paraId="0F06B0EC">
            <w:pPr>
              <w:widowControl/>
              <w:spacing w:line="320" w:lineRule="exact"/>
              <w:jc w:val="center"/>
              <w:textAlignment w:val="center"/>
              <w:rPr>
                <w:rFonts w:ascii="Times New Roman" w:hAnsi="Times New Roman" w:eastAsia="仿宋"/>
                <w:color w:val="000000"/>
                <w:kern w:val="0"/>
                <w:sz w:val="22"/>
                <w:szCs w:val="22"/>
                <w:lang w:bidi="ar"/>
              </w:rPr>
            </w:pPr>
          </w:p>
          <w:p w14:paraId="713822A3">
            <w:pPr>
              <w:widowControl/>
              <w:spacing w:line="320" w:lineRule="exact"/>
              <w:jc w:val="center"/>
              <w:textAlignment w:val="center"/>
              <w:rPr>
                <w:rFonts w:ascii="Times New Roman" w:hAnsi="Times New Roman" w:eastAsia="仿宋"/>
                <w:color w:val="000000"/>
                <w:kern w:val="0"/>
                <w:sz w:val="22"/>
                <w:szCs w:val="22"/>
                <w:lang w:bidi="ar"/>
              </w:rPr>
            </w:pPr>
          </w:p>
          <w:p w14:paraId="5C2A0861">
            <w:pPr>
              <w:widowControl/>
              <w:spacing w:line="320" w:lineRule="exact"/>
              <w:jc w:val="center"/>
              <w:textAlignment w:val="center"/>
              <w:rPr>
                <w:rFonts w:ascii="Times New Roman" w:hAnsi="Times New Roman" w:eastAsia="仿宋"/>
                <w:color w:val="000000"/>
                <w:kern w:val="0"/>
                <w:sz w:val="22"/>
                <w:szCs w:val="22"/>
                <w:lang w:bidi="ar"/>
              </w:rPr>
            </w:pPr>
          </w:p>
          <w:p w14:paraId="487FF6B4">
            <w:pPr>
              <w:widowControl/>
              <w:spacing w:line="320" w:lineRule="exact"/>
              <w:jc w:val="center"/>
              <w:textAlignment w:val="center"/>
              <w:rPr>
                <w:rFonts w:ascii="Times New Roman" w:hAnsi="Times New Roman" w:eastAsia="仿宋"/>
                <w:color w:val="000000"/>
                <w:kern w:val="0"/>
                <w:sz w:val="22"/>
                <w:szCs w:val="22"/>
                <w:lang w:bidi="ar"/>
              </w:rPr>
            </w:pPr>
          </w:p>
          <w:p w14:paraId="2AB3DBFD">
            <w:pPr>
              <w:widowControl/>
              <w:spacing w:line="320" w:lineRule="exact"/>
              <w:jc w:val="center"/>
              <w:textAlignment w:val="center"/>
              <w:rPr>
                <w:rFonts w:ascii="Times New Roman" w:hAnsi="Times New Roman" w:eastAsia="仿宋"/>
                <w:color w:val="000000"/>
                <w:kern w:val="0"/>
                <w:sz w:val="22"/>
                <w:szCs w:val="22"/>
                <w:lang w:bidi="ar"/>
              </w:rPr>
            </w:pPr>
          </w:p>
          <w:p w14:paraId="3F64733D">
            <w:pPr>
              <w:widowControl/>
              <w:spacing w:line="320" w:lineRule="exact"/>
              <w:jc w:val="center"/>
              <w:textAlignment w:val="center"/>
              <w:rPr>
                <w:rFonts w:ascii="Times New Roman" w:hAnsi="Times New Roman" w:eastAsia="仿宋"/>
                <w:color w:val="000000"/>
                <w:kern w:val="0"/>
                <w:sz w:val="22"/>
                <w:szCs w:val="22"/>
                <w:lang w:bidi="ar"/>
              </w:rPr>
            </w:pPr>
          </w:p>
          <w:p w14:paraId="1487B866">
            <w:pPr>
              <w:widowControl/>
              <w:spacing w:line="320" w:lineRule="exact"/>
              <w:jc w:val="center"/>
              <w:textAlignment w:val="center"/>
              <w:rPr>
                <w:rFonts w:ascii="Times New Roman" w:hAnsi="Times New Roman" w:eastAsia="仿宋"/>
                <w:color w:val="000000"/>
                <w:kern w:val="0"/>
                <w:sz w:val="22"/>
                <w:szCs w:val="22"/>
                <w:lang w:bidi="ar"/>
              </w:rPr>
            </w:pPr>
          </w:p>
          <w:p w14:paraId="02AB5F09">
            <w:pPr>
              <w:widowControl/>
              <w:spacing w:line="320" w:lineRule="exact"/>
              <w:jc w:val="center"/>
              <w:textAlignment w:val="center"/>
              <w:rPr>
                <w:rFonts w:ascii="Times New Roman" w:hAnsi="Times New Roman" w:eastAsia="仿宋"/>
                <w:color w:val="000000"/>
                <w:kern w:val="0"/>
                <w:sz w:val="22"/>
                <w:szCs w:val="22"/>
                <w:lang w:bidi="ar"/>
              </w:rPr>
            </w:pPr>
          </w:p>
          <w:p w14:paraId="17DCF7CA">
            <w:pPr>
              <w:widowControl/>
              <w:spacing w:line="320" w:lineRule="exact"/>
              <w:jc w:val="center"/>
              <w:textAlignment w:val="center"/>
              <w:rPr>
                <w:rFonts w:ascii="Times New Roman" w:hAnsi="Times New Roman" w:eastAsia="仿宋"/>
                <w:color w:val="000000"/>
                <w:kern w:val="0"/>
                <w:sz w:val="22"/>
                <w:szCs w:val="22"/>
                <w:lang w:bidi="ar"/>
              </w:rPr>
            </w:pPr>
          </w:p>
          <w:p w14:paraId="36C8F0DF">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社会效益指标</w:t>
            </w:r>
          </w:p>
          <w:p w14:paraId="2306AFA4">
            <w:pPr>
              <w:widowControl/>
              <w:spacing w:line="320" w:lineRule="exact"/>
              <w:jc w:val="center"/>
              <w:textAlignment w:val="center"/>
              <w:rPr>
                <w:rFonts w:ascii="Times New Roman" w:hAnsi="Times New Roman" w:eastAsia="仿宋"/>
                <w:color w:val="000000"/>
                <w:kern w:val="0"/>
                <w:sz w:val="22"/>
                <w:szCs w:val="22"/>
                <w:lang w:bidi="ar"/>
              </w:rPr>
            </w:pPr>
          </w:p>
          <w:p w14:paraId="2E5FB0A3">
            <w:pPr>
              <w:widowControl/>
              <w:spacing w:line="320" w:lineRule="exact"/>
              <w:jc w:val="center"/>
              <w:textAlignment w:val="center"/>
              <w:rPr>
                <w:rFonts w:ascii="Times New Roman" w:hAnsi="Times New Roman" w:eastAsia="仿宋"/>
                <w:color w:val="000000"/>
                <w:kern w:val="0"/>
                <w:sz w:val="22"/>
                <w:szCs w:val="22"/>
                <w:lang w:bidi="ar"/>
              </w:rPr>
            </w:pPr>
          </w:p>
          <w:p w14:paraId="02337F5D">
            <w:pPr>
              <w:widowControl/>
              <w:spacing w:line="320" w:lineRule="exact"/>
              <w:jc w:val="center"/>
              <w:textAlignment w:val="center"/>
              <w:rPr>
                <w:rFonts w:ascii="Times New Roman" w:hAnsi="Times New Roman" w:eastAsia="仿宋"/>
                <w:color w:val="000000"/>
                <w:kern w:val="0"/>
                <w:sz w:val="22"/>
                <w:szCs w:val="22"/>
                <w:lang w:bidi="ar"/>
              </w:rPr>
            </w:pPr>
          </w:p>
          <w:p w14:paraId="552F6F5A">
            <w:pPr>
              <w:widowControl/>
              <w:spacing w:line="320" w:lineRule="exact"/>
              <w:jc w:val="center"/>
              <w:textAlignment w:val="center"/>
              <w:rPr>
                <w:rFonts w:ascii="Times New Roman" w:hAnsi="Times New Roman" w:eastAsia="仿宋"/>
                <w:color w:val="000000"/>
                <w:kern w:val="0"/>
                <w:sz w:val="22"/>
                <w:szCs w:val="22"/>
                <w:lang w:bidi="ar"/>
              </w:rPr>
            </w:pPr>
          </w:p>
          <w:p w14:paraId="2D168309">
            <w:pPr>
              <w:widowControl/>
              <w:spacing w:line="320" w:lineRule="exact"/>
              <w:jc w:val="center"/>
              <w:textAlignment w:val="center"/>
              <w:rPr>
                <w:rFonts w:ascii="Times New Roman" w:hAnsi="Times New Roman" w:eastAsia="仿宋"/>
                <w:color w:val="000000"/>
                <w:kern w:val="0"/>
                <w:sz w:val="22"/>
                <w:szCs w:val="22"/>
                <w:lang w:bidi="ar"/>
              </w:rPr>
            </w:pPr>
          </w:p>
          <w:p w14:paraId="6B75BBCB">
            <w:pPr>
              <w:widowControl/>
              <w:spacing w:line="320" w:lineRule="exact"/>
              <w:jc w:val="center"/>
              <w:textAlignment w:val="center"/>
              <w:rPr>
                <w:rFonts w:ascii="Times New Roman" w:hAnsi="Times New Roman" w:eastAsia="仿宋"/>
                <w:color w:val="000000"/>
                <w:kern w:val="0"/>
                <w:sz w:val="22"/>
                <w:szCs w:val="22"/>
                <w:lang w:bidi="ar"/>
              </w:rPr>
            </w:pPr>
          </w:p>
          <w:p w14:paraId="676AA9B9">
            <w:pPr>
              <w:widowControl/>
              <w:spacing w:line="320" w:lineRule="exact"/>
              <w:jc w:val="center"/>
              <w:textAlignment w:val="center"/>
              <w:rPr>
                <w:rFonts w:ascii="Times New Roman" w:hAnsi="Times New Roman" w:eastAsia="仿宋"/>
                <w:color w:val="000000"/>
                <w:kern w:val="0"/>
                <w:sz w:val="22"/>
                <w:szCs w:val="22"/>
                <w:lang w:bidi="ar"/>
              </w:rPr>
            </w:pPr>
          </w:p>
          <w:p w14:paraId="1EF924D4">
            <w:pPr>
              <w:widowControl/>
              <w:spacing w:line="320" w:lineRule="exact"/>
              <w:jc w:val="center"/>
              <w:textAlignment w:val="center"/>
              <w:rPr>
                <w:rFonts w:ascii="Times New Roman" w:hAnsi="Times New Roman" w:eastAsia="仿宋"/>
                <w:color w:val="000000"/>
                <w:kern w:val="0"/>
                <w:sz w:val="22"/>
                <w:szCs w:val="22"/>
                <w:lang w:bidi="ar"/>
              </w:rPr>
            </w:pPr>
          </w:p>
          <w:p w14:paraId="1D674604">
            <w:pPr>
              <w:widowControl/>
              <w:spacing w:line="320" w:lineRule="exact"/>
              <w:jc w:val="center"/>
              <w:textAlignment w:val="center"/>
              <w:rPr>
                <w:rFonts w:ascii="Times New Roman" w:hAnsi="Times New Roman" w:eastAsia="仿宋"/>
                <w:color w:val="000000"/>
                <w:kern w:val="0"/>
                <w:sz w:val="22"/>
                <w:szCs w:val="22"/>
                <w:lang w:bidi="ar"/>
              </w:rPr>
            </w:pPr>
          </w:p>
          <w:p w14:paraId="676DB21A">
            <w:pPr>
              <w:widowControl/>
              <w:spacing w:line="320" w:lineRule="exact"/>
              <w:jc w:val="center"/>
              <w:textAlignment w:val="center"/>
              <w:rPr>
                <w:rFonts w:ascii="Times New Roman" w:hAnsi="Times New Roman" w:eastAsia="仿宋"/>
                <w:color w:val="000000"/>
                <w:kern w:val="0"/>
                <w:sz w:val="22"/>
                <w:szCs w:val="22"/>
                <w:lang w:bidi="ar"/>
              </w:rPr>
            </w:pPr>
          </w:p>
          <w:p w14:paraId="109EBC9D">
            <w:pPr>
              <w:widowControl/>
              <w:spacing w:line="320" w:lineRule="exact"/>
              <w:jc w:val="center"/>
              <w:textAlignment w:val="center"/>
              <w:rPr>
                <w:rFonts w:ascii="Times New Roman" w:hAnsi="Times New Roman" w:eastAsia="仿宋"/>
                <w:color w:val="000000"/>
                <w:kern w:val="0"/>
                <w:sz w:val="22"/>
                <w:szCs w:val="22"/>
                <w:lang w:bidi="ar"/>
              </w:rPr>
            </w:pPr>
          </w:p>
          <w:p w14:paraId="626A1B85">
            <w:pPr>
              <w:widowControl/>
              <w:spacing w:line="320" w:lineRule="exact"/>
              <w:jc w:val="center"/>
              <w:textAlignment w:val="center"/>
              <w:rPr>
                <w:rFonts w:ascii="Times New Roman" w:hAnsi="Times New Roman" w:eastAsia="仿宋"/>
                <w:color w:val="000000"/>
                <w:kern w:val="0"/>
                <w:sz w:val="22"/>
                <w:szCs w:val="22"/>
                <w:lang w:bidi="ar"/>
              </w:rPr>
            </w:pPr>
          </w:p>
          <w:p w14:paraId="15F625B0">
            <w:pPr>
              <w:widowControl/>
              <w:spacing w:line="320" w:lineRule="exact"/>
              <w:jc w:val="center"/>
              <w:textAlignment w:val="center"/>
              <w:rPr>
                <w:rFonts w:ascii="Times New Roman" w:hAnsi="Times New Roman" w:eastAsia="仿宋"/>
                <w:color w:val="000000"/>
                <w:kern w:val="0"/>
                <w:sz w:val="22"/>
                <w:szCs w:val="22"/>
                <w:lang w:bidi="ar"/>
              </w:rPr>
            </w:pPr>
          </w:p>
          <w:p w14:paraId="36885777">
            <w:pPr>
              <w:widowControl/>
              <w:spacing w:line="320" w:lineRule="exact"/>
              <w:jc w:val="center"/>
              <w:textAlignment w:val="center"/>
              <w:rPr>
                <w:rFonts w:ascii="Times New Roman" w:hAnsi="Times New Roman" w:eastAsia="仿宋"/>
                <w:color w:val="000000"/>
                <w:kern w:val="0"/>
                <w:sz w:val="22"/>
                <w:szCs w:val="22"/>
                <w:lang w:bidi="ar"/>
              </w:rPr>
            </w:pPr>
          </w:p>
          <w:p w14:paraId="1AA60D71">
            <w:pPr>
              <w:widowControl/>
              <w:spacing w:line="320" w:lineRule="exact"/>
              <w:jc w:val="center"/>
              <w:textAlignment w:val="center"/>
              <w:rPr>
                <w:rFonts w:ascii="Times New Roman" w:hAnsi="Times New Roman" w:eastAsia="仿宋"/>
                <w:color w:val="000000"/>
                <w:kern w:val="0"/>
                <w:sz w:val="22"/>
                <w:szCs w:val="22"/>
                <w:lang w:bidi="ar"/>
              </w:rPr>
            </w:pPr>
          </w:p>
          <w:p w14:paraId="6C3B1A4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社会效益指标</w:t>
            </w:r>
          </w:p>
        </w:tc>
        <w:tc>
          <w:tcPr>
            <w:tcW w:w="1597" w:type="dxa"/>
            <w:noWrap w:val="0"/>
            <w:vAlign w:val="center"/>
          </w:tcPr>
          <w:p w14:paraId="3EBCBCF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重大活动非法信号处理率</w:t>
            </w:r>
          </w:p>
        </w:tc>
        <w:tc>
          <w:tcPr>
            <w:tcW w:w="1556" w:type="dxa"/>
            <w:noWrap w:val="0"/>
            <w:vAlign w:val="center"/>
          </w:tcPr>
          <w:p w14:paraId="1798826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≥96%</w:t>
            </w:r>
          </w:p>
        </w:tc>
        <w:tc>
          <w:tcPr>
            <w:tcW w:w="1496" w:type="dxa"/>
            <w:noWrap w:val="0"/>
            <w:vAlign w:val="center"/>
          </w:tcPr>
          <w:p w14:paraId="1FCC720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00797C3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5CA76D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786173C2">
            <w:pPr>
              <w:widowControl/>
              <w:spacing w:line="320" w:lineRule="exact"/>
              <w:jc w:val="left"/>
              <w:rPr>
                <w:rFonts w:ascii="Times New Roman" w:hAnsi="Times New Roman"/>
                <w:color w:val="000000"/>
                <w:sz w:val="22"/>
                <w:szCs w:val="22"/>
              </w:rPr>
            </w:pPr>
          </w:p>
        </w:tc>
      </w:tr>
      <w:tr w14:paraId="170E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D55558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FC139D3">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2FB77A07">
            <w:pPr>
              <w:widowControl/>
              <w:spacing w:line="320" w:lineRule="exact"/>
              <w:jc w:val="center"/>
              <w:rPr>
                <w:rFonts w:ascii="Times New Roman" w:hAnsi="Times New Roman"/>
                <w:color w:val="000000"/>
                <w:sz w:val="22"/>
                <w:szCs w:val="22"/>
              </w:rPr>
            </w:pPr>
          </w:p>
        </w:tc>
        <w:tc>
          <w:tcPr>
            <w:tcW w:w="1597" w:type="dxa"/>
            <w:noWrap w:val="0"/>
            <w:vAlign w:val="center"/>
          </w:tcPr>
          <w:p w14:paraId="67C61293">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无线电相关安全生产事故发生次数</w:t>
            </w:r>
          </w:p>
        </w:tc>
        <w:tc>
          <w:tcPr>
            <w:tcW w:w="1556" w:type="dxa"/>
            <w:noWrap w:val="0"/>
            <w:vAlign w:val="center"/>
          </w:tcPr>
          <w:p w14:paraId="3C8EB70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0</w:t>
            </w:r>
          </w:p>
        </w:tc>
        <w:tc>
          <w:tcPr>
            <w:tcW w:w="1496" w:type="dxa"/>
            <w:noWrap w:val="0"/>
            <w:vAlign w:val="center"/>
          </w:tcPr>
          <w:p w14:paraId="33D5633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0</w:t>
            </w:r>
          </w:p>
        </w:tc>
        <w:tc>
          <w:tcPr>
            <w:tcW w:w="850" w:type="dxa"/>
            <w:noWrap w:val="0"/>
            <w:vAlign w:val="center"/>
          </w:tcPr>
          <w:p w14:paraId="3429257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6E905E7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0BF199A6">
            <w:pPr>
              <w:widowControl/>
              <w:spacing w:line="320" w:lineRule="exact"/>
              <w:jc w:val="left"/>
              <w:rPr>
                <w:rFonts w:ascii="Times New Roman" w:hAnsi="Times New Roman"/>
                <w:color w:val="000000"/>
                <w:sz w:val="22"/>
                <w:szCs w:val="22"/>
              </w:rPr>
            </w:pPr>
          </w:p>
        </w:tc>
      </w:tr>
      <w:tr w14:paraId="688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FBBB1B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74A90755">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34DFE54">
            <w:pPr>
              <w:widowControl/>
              <w:spacing w:line="320" w:lineRule="exact"/>
              <w:jc w:val="center"/>
              <w:rPr>
                <w:rFonts w:ascii="Times New Roman" w:hAnsi="Times New Roman"/>
                <w:color w:val="000000"/>
                <w:sz w:val="22"/>
                <w:szCs w:val="22"/>
              </w:rPr>
            </w:pPr>
          </w:p>
        </w:tc>
        <w:tc>
          <w:tcPr>
            <w:tcW w:w="1597" w:type="dxa"/>
            <w:noWrap w:val="0"/>
            <w:vAlign w:val="center"/>
          </w:tcPr>
          <w:p w14:paraId="6B26BAB5">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对无线电安全保障的推动作用</w:t>
            </w:r>
          </w:p>
        </w:tc>
        <w:tc>
          <w:tcPr>
            <w:tcW w:w="1556" w:type="dxa"/>
            <w:noWrap w:val="0"/>
            <w:vAlign w:val="center"/>
          </w:tcPr>
          <w:p w14:paraId="091C2C24">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显著推动</w:t>
            </w:r>
          </w:p>
        </w:tc>
        <w:tc>
          <w:tcPr>
            <w:tcW w:w="1496" w:type="dxa"/>
            <w:noWrap w:val="0"/>
            <w:vAlign w:val="center"/>
          </w:tcPr>
          <w:p w14:paraId="19AA684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圆满完成习近平总书记在湘调研、第一届全国青少年三大球运动会、央视</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春晚</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长沙分会场、第四届龙舟世界杯赛等</w:t>
            </w:r>
            <w:r>
              <w:rPr>
                <w:rFonts w:ascii="Times New Roman" w:hAnsi="Times New Roman"/>
                <w:color w:val="000000"/>
                <w:kern w:val="0"/>
                <w:sz w:val="22"/>
                <w:szCs w:val="22"/>
                <w:lang w:bidi="ar"/>
              </w:rPr>
              <w:t>5</w:t>
            </w:r>
            <w:r>
              <w:rPr>
                <w:rFonts w:ascii="Times New Roman" w:hAnsi="Times New Roman" w:eastAsia="仿宋"/>
                <w:color w:val="000000"/>
                <w:kern w:val="0"/>
                <w:sz w:val="22"/>
                <w:szCs w:val="22"/>
                <w:lang w:bidi="ar"/>
              </w:rPr>
              <w:t>次国家级和省级重大活动、重大任务无线电安全保障，全年未发生一起安全事故。</w:t>
            </w:r>
          </w:p>
        </w:tc>
        <w:tc>
          <w:tcPr>
            <w:tcW w:w="850" w:type="dxa"/>
            <w:noWrap w:val="0"/>
            <w:vAlign w:val="center"/>
          </w:tcPr>
          <w:p w14:paraId="4661161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7CDF780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245BFD80">
            <w:pPr>
              <w:widowControl/>
              <w:spacing w:line="320" w:lineRule="exact"/>
              <w:jc w:val="left"/>
              <w:rPr>
                <w:rFonts w:ascii="Times New Roman" w:hAnsi="Times New Roman"/>
                <w:color w:val="000000"/>
                <w:sz w:val="22"/>
                <w:szCs w:val="22"/>
              </w:rPr>
            </w:pPr>
          </w:p>
        </w:tc>
      </w:tr>
      <w:tr w14:paraId="6BA8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C16C00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0BCF9D0">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7D23275">
            <w:pPr>
              <w:widowControl/>
              <w:spacing w:line="320" w:lineRule="exact"/>
              <w:jc w:val="center"/>
              <w:rPr>
                <w:rFonts w:ascii="Times New Roman" w:hAnsi="Times New Roman"/>
                <w:color w:val="000000"/>
                <w:sz w:val="22"/>
                <w:szCs w:val="22"/>
              </w:rPr>
            </w:pPr>
          </w:p>
        </w:tc>
        <w:tc>
          <w:tcPr>
            <w:tcW w:w="1597" w:type="dxa"/>
            <w:noWrap w:val="0"/>
            <w:vAlign w:val="center"/>
          </w:tcPr>
          <w:p w14:paraId="491514B0">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三新</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技术推广</w:t>
            </w:r>
          </w:p>
        </w:tc>
        <w:tc>
          <w:tcPr>
            <w:tcW w:w="1556" w:type="dxa"/>
            <w:noWrap w:val="0"/>
            <w:vAlign w:val="center"/>
          </w:tcPr>
          <w:p w14:paraId="5737940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有效推广</w:t>
            </w:r>
          </w:p>
        </w:tc>
        <w:tc>
          <w:tcPr>
            <w:tcW w:w="1496" w:type="dxa"/>
            <w:noWrap w:val="0"/>
            <w:vAlign w:val="center"/>
          </w:tcPr>
          <w:p w14:paraId="2D2B72CE">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遴选发布节能节水“三新”技术48项，创新推出涵盖四年总计206项推广电子画册，利用微赞直播平台开展113分钟线上路演直播，在线观看人数达99.2万。</w:t>
            </w:r>
          </w:p>
        </w:tc>
        <w:tc>
          <w:tcPr>
            <w:tcW w:w="850" w:type="dxa"/>
            <w:noWrap w:val="0"/>
            <w:vAlign w:val="center"/>
          </w:tcPr>
          <w:p w14:paraId="0B90567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638D44D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3DCE8C1B">
            <w:pPr>
              <w:widowControl/>
              <w:spacing w:line="320" w:lineRule="exact"/>
              <w:jc w:val="left"/>
              <w:rPr>
                <w:rFonts w:ascii="Times New Roman" w:hAnsi="Times New Roman"/>
                <w:color w:val="000000"/>
                <w:sz w:val="22"/>
                <w:szCs w:val="22"/>
              </w:rPr>
            </w:pPr>
          </w:p>
        </w:tc>
      </w:tr>
      <w:tr w14:paraId="5F41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D033CFD">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AD9299B">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0DC4E83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生态效益指标</w:t>
            </w:r>
          </w:p>
        </w:tc>
        <w:tc>
          <w:tcPr>
            <w:tcW w:w="1597" w:type="dxa"/>
            <w:noWrap w:val="0"/>
            <w:vAlign w:val="center"/>
          </w:tcPr>
          <w:p w14:paraId="0FA69E3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净化电磁环境</w:t>
            </w:r>
          </w:p>
        </w:tc>
        <w:tc>
          <w:tcPr>
            <w:tcW w:w="1556" w:type="dxa"/>
            <w:noWrap w:val="0"/>
            <w:vAlign w:val="center"/>
          </w:tcPr>
          <w:p w14:paraId="24E4503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良好</w:t>
            </w:r>
          </w:p>
        </w:tc>
        <w:tc>
          <w:tcPr>
            <w:tcW w:w="1496" w:type="dxa"/>
            <w:noWrap w:val="0"/>
            <w:vAlign w:val="center"/>
          </w:tcPr>
          <w:p w14:paraId="5AC7D48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良好</w:t>
            </w:r>
          </w:p>
        </w:tc>
        <w:tc>
          <w:tcPr>
            <w:tcW w:w="850" w:type="dxa"/>
            <w:noWrap w:val="0"/>
            <w:vAlign w:val="center"/>
          </w:tcPr>
          <w:p w14:paraId="075911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2E0147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5FD89E5A">
            <w:pPr>
              <w:widowControl/>
              <w:spacing w:line="320" w:lineRule="exact"/>
              <w:jc w:val="left"/>
              <w:rPr>
                <w:rFonts w:ascii="Times New Roman" w:hAnsi="Times New Roman"/>
                <w:color w:val="000000"/>
                <w:sz w:val="22"/>
                <w:szCs w:val="22"/>
              </w:rPr>
            </w:pPr>
          </w:p>
        </w:tc>
      </w:tr>
      <w:tr w14:paraId="6682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102D1A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D5D4599">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A67E6F1">
            <w:pPr>
              <w:widowControl/>
              <w:spacing w:line="320" w:lineRule="exact"/>
              <w:jc w:val="center"/>
              <w:rPr>
                <w:rFonts w:ascii="Times New Roman" w:hAnsi="Times New Roman"/>
                <w:color w:val="000000"/>
                <w:sz w:val="22"/>
                <w:szCs w:val="22"/>
              </w:rPr>
            </w:pPr>
          </w:p>
        </w:tc>
        <w:tc>
          <w:tcPr>
            <w:tcW w:w="1597" w:type="dxa"/>
            <w:noWrap w:val="0"/>
            <w:vAlign w:val="center"/>
          </w:tcPr>
          <w:p w14:paraId="11379607">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优质木材料节约</w:t>
            </w:r>
          </w:p>
        </w:tc>
        <w:tc>
          <w:tcPr>
            <w:tcW w:w="1556" w:type="dxa"/>
            <w:noWrap w:val="0"/>
            <w:vAlign w:val="center"/>
          </w:tcPr>
          <w:p w14:paraId="077909A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165</w:t>
            </w:r>
            <w:r>
              <w:rPr>
                <w:rFonts w:ascii="Times New Roman" w:hAnsi="Times New Roman" w:eastAsia="仿宋"/>
                <w:color w:val="000000"/>
                <w:kern w:val="0"/>
                <w:sz w:val="22"/>
                <w:szCs w:val="22"/>
                <w:lang w:bidi="ar"/>
              </w:rPr>
              <w:t>万平方米</w:t>
            </w:r>
          </w:p>
        </w:tc>
        <w:tc>
          <w:tcPr>
            <w:tcW w:w="1496" w:type="dxa"/>
            <w:noWrap w:val="0"/>
            <w:vAlign w:val="center"/>
          </w:tcPr>
          <w:p w14:paraId="184E703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175</w:t>
            </w:r>
            <w:r>
              <w:rPr>
                <w:rFonts w:ascii="Times New Roman" w:hAnsi="Times New Roman" w:eastAsia="仿宋"/>
                <w:color w:val="000000"/>
                <w:kern w:val="0"/>
                <w:sz w:val="22"/>
                <w:szCs w:val="22"/>
                <w:lang w:bidi="ar"/>
              </w:rPr>
              <w:t>万平方米</w:t>
            </w:r>
          </w:p>
        </w:tc>
        <w:tc>
          <w:tcPr>
            <w:tcW w:w="850" w:type="dxa"/>
            <w:noWrap w:val="0"/>
            <w:vAlign w:val="center"/>
          </w:tcPr>
          <w:p w14:paraId="5997CA6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420F064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2B086E54">
            <w:pPr>
              <w:widowControl/>
              <w:spacing w:line="320" w:lineRule="exact"/>
              <w:jc w:val="left"/>
              <w:rPr>
                <w:rFonts w:ascii="Times New Roman" w:hAnsi="Times New Roman"/>
                <w:color w:val="000000"/>
                <w:sz w:val="22"/>
                <w:szCs w:val="22"/>
              </w:rPr>
            </w:pPr>
          </w:p>
        </w:tc>
      </w:tr>
      <w:tr w14:paraId="3588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4745635">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882FDF3">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BC7A5AE">
            <w:pPr>
              <w:widowControl/>
              <w:spacing w:line="320" w:lineRule="exact"/>
              <w:jc w:val="center"/>
              <w:rPr>
                <w:rFonts w:ascii="Times New Roman" w:hAnsi="Times New Roman"/>
                <w:color w:val="000000"/>
                <w:sz w:val="22"/>
                <w:szCs w:val="22"/>
              </w:rPr>
            </w:pPr>
          </w:p>
        </w:tc>
        <w:tc>
          <w:tcPr>
            <w:tcW w:w="1597" w:type="dxa"/>
            <w:noWrap w:val="0"/>
            <w:vAlign w:val="center"/>
          </w:tcPr>
          <w:p w14:paraId="0A4809E2">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标准煤节约</w:t>
            </w:r>
          </w:p>
        </w:tc>
        <w:tc>
          <w:tcPr>
            <w:tcW w:w="1556" w:type="dxa"/>
            <w:noWrap w:val="0"/>
            <w:vAlign w:val="center"/>
          </w:tcPr>
          <w:p w14:paraId="496D690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134</w:t>
            </w:r>
            <w:r>
              <w:rPr>
                <w:rFonts w:ascii="Times New Roman" w:hAnsi="Times New Roman" w:eastAsia="仿宋"/>
                <w:color w:val="000000"/>
                <w:kern w:val="0"/>
                <w:sz w:val="22"/>
                <w:szCs w:val="22"/>
                <w:lang w:bidi="ar"/>
              </w:rPr>
              <w:t>万吨</w:t>
            </w:r>
          </w:p>
        </w:tc>
        <w:tc>
          <w:tcPr>
            <w:tcW w:w="1496" w:type="dxa"/>
            <w:noWrap w:val="0"/>
            <w:vAlign w:val="center"/>
          </w:tcPr>
          <w:p w14:paraId="1A6B893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198</w:t>
            </w:r>
            <w:r>
              <w:rPr>
                <w:rFonts w:ascii="Times New Roman" w:hAnsi="Times New Roman" w:eastAsia="仿宋"/>
                <w:color w:val="000000"/>
                <w:kern w:val="0"/>
                <w:sz w:val="22"/>
                <w:szCs w:val="22"/>
                <w:lang w:bidi="ar"/>
              </w:rPr>
              <w:t>万吨</w:t>
            </w:r>
          </w:p>
        </w:tc>
        <w:tc>
          <w:tcPr>
            <w:tcW w:w="850" w:type="dxa"/>
            <w:noWrap w:val="0"/>
            <w:vAlign w:val="center"/>
          </w:tcPr>
          <w:p w14:paraId="4F6D551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468D41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67E3A397">
            <w:pPr>
              <w:widowControl/>
              <w:spacing w:line="320" w:lineRule="exact"/>
              <w:jc w:val="left"/>
              <w:rPr>
                <w:rFonts w:ascii="Times New Roman" w:hAnsi="Times New Roman"/>
                <w:color w:val="000000"/>
                <w:sz w:val="22"/>
                <w:szCs w:val="22"/>
              </w:rPr>
            </w:pPr>
          </w:p>
        </w:tc>
      </w:tr>
      <w:tr w14:paraId="1A10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A96CA2E">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F50D902">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479E5FA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可持续影响指标</w:t>
            </w:r>
          </w:p>
        </w:tc>
        <w:tc>
          <w:tcPr>
            <w:tcW w:w="1597" w:type="dxa"/>
            <w:noWrap w:val="0"/>
            <w:vAlign w:val="center"/>
          </w:tcPr>
          <w:p w14:paraId="34BA2B9A">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提升干部队伍综合业务素质</w:t>
            </w:r>
          </w:p>
        </w:tc>
        <w:tc>
          <w:tcPr>
            <w:tcW w:w="1556" w:type="dxa"/>
            <w:noWrap w:val="0"/>
            <w:vAlign w:val="center"/>
          </w:tcPr>
          <w:p w14:paraId="2DE9681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开展业务培训</w:t>
            </w: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次以上</w:t>
            </w:r>
          </w:p>
        </w:tc>
        <w:tc>
          <w:tcPr>
            <w:tcW w:w="1496" w:type="dxa"/>
            <w:noWrap w:val="0"/>
            <w:vAlign w:val="center"/>
          </w:tcPr>
          <w:p w14:paraId="6718B2B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开展省级业务培训</w:t>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次、全省岗位练兵</w:t>
            </w: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次，区域性业务培训</w:t>
            </w:r>
            <w:r>
              <w:rPr>
                <w:rFonts w:ascii="Times New Roman" w:hAnsi="Times New Roman"/>
                <w:color w:val="000000"/>
                <w:kern w:val="0"/>
                <w:sz w:val="22"/>
                <w:szCs w:val="22"/>
                <w:lang w:bidi="ar"/>
              </w:rPr>
              <w:t>18</w:t>
            </w:r>
            <w:r>
              <w:rPr>
                <w:rFonts w:ascii="Times New Roman" w:hAnsi="Times New Roman" w:eastAsia="仿宋"/>
                <w:color w:val="000000"/>
                <w:kern w:val="0"/>
                <w:sz w:val="22"/>
                <w:szCs w:val="22"/>
                <w:lang w:bidi="ar"/>
              </w:rPr>
              <w:t>次，区域监测技术演练</w:t>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次，监测技术骨干集训</w:t>
            </w:r>
            <w:r>
              <w:rPr>
                <w:rFonts w:ascii="Times New Roman" w:hAnsi="Times New Roman"/>
                <w:color w:val="000000"/>
                <w:kern w:val="0"/>
                <w:sz w:val="22"/>
                <w:szCs w:val="22"/>
                <w:lang w:bidi="ar"/>
              </w:rPr>
              <w:t>4</w:t>
            </w:r>
            <w:r>
              <w:rPr>
                <w:rFonts w:ascii="Times New Roman" w:hAnsi="Times New Roman" w:eastAsia="仿宋"/>
                <w:color w:val="000000"/>
                <w:kern w:val="0"/>
                <w:sz w:val="22"/>
                <w:szCs w:val="22"/>
                <w:lang w:bidi="ar"/>
              </w:rPr>
              <w:t>次。</w:t>
            </w:r>
          </w:p>
        </w:tc>
        <w:tc>
          <w:tcPr>
            <w:tcW w:w="850" w:type="dxa"/>
            <w:noWrap w:val="0"/>
            <w:vAlign w:val="center"/>
          </w:tcPr>
          <w:p w14:paraId="76BF9FB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2C7A069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32500BC0">
            <w:pPr>
              <w:widowControl/>
              <w:spacing w:line="320" w:lineRule="exact"/>
              <w:jc w:val="left"/>
              <w:rPr>
                <w:rFonts w:ascii="Times New Roman" w:hAnsi="Times New Roman"/>
                <w:color w:val="000000"/>
                <w:sz w:val="22"/>
                <w:szCs w:val="22"/>
              </w:rPr>
            </w:pPr>
          </w:p>
        </w:tc>
      </w:tr>
      <w:tr w14:paraId="1BAF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1C09960">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CDFEDD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35800DE3">
            <w:pPr>
              <w:widowControl/>
              <w:spacing w:line="320" w:lineRule="exact"/>
              <w:jc w:val="center"/>
              <w:rPr>
                <w:rFonts w:ascii="Times New Roman" w:hAnsi="Times New Roman"/>
                <w:color w:val="000000"/>
                <w:sz w:val="22"/>
                <w:szCs w:val="22"/>
              </w:rPr>
            </w:pPr>
          </w:p>
        </w:tc>
        <w:tc>
          <w:tcPr>
            <w:tcW w:w="1597" w:type="dxa"/>
            <w:noWrap w:val="0"/>
            <w:vAlign w:val="center"/>
          </w:tcPr>
          <w:p w14:paraId="60957C7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完善省市县三级工信系统高级职称评审工作体系情况</w:t>
            </w:r>
          </w:p>
        </w:tc>
        <w:tc>
          <w:tcPr>
            <w:tcW w:w="1556" w:type="dxa"/>
            <w:noWrap w:val="0"/>
            <w:vAlign w:val="center"/>
          </w:tcPr>
          <w:p w14:paraId="615272B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有所完善</w:t>
            </w:r>
          </w:p>
        </w:tc>
        <w:tc>
          <w:tcPr>
            <w:tcW w:w="1496" w:type="dxa"/>
            <w:noWrap w:val="0"/>
            <w:vAlign w:val="center"/>
          </w:tcPr>
          <w:p w14:paraId="10A382EF">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年组织完成工程经济系列</w:t>
            </w:r>
            <w:r>
              <w:rPr>
                <w:rFonts w:ascii="Times New Roman" w:hAnsi="Times New Roman"/>
                <w:color w:val="000000"/>
                <w:kern w:val="0"/>
                <w:sz w:val="22"/>
                <w:szCs w:val="22"/>
                <w:lang w:bidi="ar"/>
              </w:rPr>
              <w:t>4297</w:t>
            </w:r>
            <w:r>
              <w:rPr>
                <w:rFonts w:ascii="Times New Roman" w:hAnsi="Times New Roman" w:eastAsia="仿宋"/>
                <w:color w:val="000000"/>
                <w:kern w:val="0"/>
                <w:sz w:val="22"/>
                <w:szCs w:val="22"/>
                <w:lang w:bidi="ar"/>
              </w:rPr>
              <w:t>人高级职称的评审工作，指导完成</w:t>
            </w: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年全国软考湖南考区</w:t>
            </w:r>
            <w:r>
              <w:rPr>
                <w:rFonts w:ascii="Times New Roman" w:hAnsi="Times New Roman"/>
                <w:color w:val="000000"/>
                <w:kern w:val="0"/>
                <w:sz w:val="22"/>
                <w:szCs w:val="22"/>
                <w:lang w:bidi="ar"/>
              </w:rPr>
              <w:t>13000</w:t>
            </w:r>
            <w:r>
              <w:rPr>
                <w:rFonts w:ascii="Times New Roman" w:hAnsi="Times New Roman" w:eastAsia="仿宋"/>
                <w:color w:val="000000"/>
                <w:kern w:val="0"/>
                <w:sz w:val="22"/>
                <w:szCs w:val="22"/>
                <w:lang w:bidi="ar"/>
              </w:rPr>
              <w:t>人的组考工作，获得工信部考试中心书面表扬。</w:t>
            </w:r>
          </w:p>
        </w:tc>
        <w:tc>
          <w:tcPr>
            <w:tcW w:w="850" w:type="dxa"/>
            <w:noWrap w:val="0"/>
            <w:vAlign w:val="center"/>
          </w:tcPr>
          <w:p w14:paraId="55ABCFB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556437B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2A55A20C">
            <w:pPr>
              <w:widowControl/>
              <w:spacing w:line="320" w:lineRule="exact"/>
              <w:jc w:val="left"/>
              <w:rPr>
                <w:rFonts w:ascii="Times New Roman" w:hAnsi="Times New Roman"/>
                <w:color w:val="000000"/>
                <w:sz w:val="22"/>
                <w:szCs w:val="22"/>
              </w:rPr>
            </w:pPr>
          </w:p>
        </w:tc>
      </w:tr>
      <w:tr w14:paraId="62A8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9BEE2E5">
            <w:pPr>
              <w:widowControl/>
              <w:spacing w:line="320" w:lineRule="exact"/>
              <w:jc w:val="center"/>
              <w:rPr>
                <w:rFonts w:ascii="Times New Roman" w:hAnsi="Times New Roman"/>
                <w:color w:val="000000"/>
                <w:sz w:val="22"/>
                <w:szCs w:val="22"/>
              </w:rPr>
            </w:pPr>
          </w:p>
        </w:tc>
        <w:tc>
          <w:tcPr>
            <w:tcW w:w="980" w:type="dxa"/>
            <w:noWrap w:val="0"/>
            <w:vAlign w:val="center"/>
          </w:tcPr>
          <w:p w14:paraId="16FACC5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满意度指标（</w:t>
            </w:r>
            <w:r>
              <w:rPr>
                <w:rFonts w:ascii="Times New Roman" w:hAnsi="Times New Roman"/>
                <w:color w:val="000000"/>
                <w:kern w:val="0"/>
                <w:sz w:val="22"/>
                <w:szCs w:val="22"/>
                <w:lang w:bidi="ar"/>
              </w:rPr>
              <w:t>10</w:t>
            </w:r>
            <w:r>
              <w:rPr>
                <w:rFonts w:ascii="Times New Roman" w:hAnsi="Times New Roman" w:eastAsia="仿宋"/>
                <w:color w:val="000000"/>
                <w:kern w:val="0"/>
                <w:sz w:val="22"/>
                <w:szCs w:val="22"/>
                <w:lang w:bidi="ar"/>
              </w:rPr>
              <w:t>分）</w:t>
            </w:r>
          </w:p>
        </w:tc>
        <w:tc>
          <w:tcPr>
            <w:tcW w:w="741" w:type="dxa"/>
            <w:noWrap w:val="0"/>
            <w:vAlign w:val="center"/>
          </w:tcPr>
          <w:p w14:paraId="5D3C61C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服务对象满意度指标</w:t>
            </w:r>
          </w:p>
        </w:tc>
        <w:tc>
          <w:tcPr>
            <w:tcW w:w="1597" w:type="dxa"/>
            <w:noWrap w:val="0"/>
            <w:vAlign w:val="center"/>
          </w:tcPr>
          <w:p w14:paraId="66BED33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项目设施使用单位满意度</w:t>
            </w:r>
          </w:p>
        </w:tc>
        <w:tc>
          <w:tcPr>
            <w:tcW w:w="1556" w:type="dxa"/>
            <w:noWrap w:val="0"/>
            <w:vAlign w:val="center"/>
          </w:tcPr>
          <w:p w14:paraId="1A432F3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≥90.00%</w:t>
            </w:r>
          </w:p>
        </w:tc>
        <w:tc>
          <w:tcPr>
            <w:tcW w:w="1496" w:type="dxa"/>
            <w:noWrap w:val="0"/>
            <w:vAlign w:val="center"/>
          </w:tcPr>
          <w:p w14:paraId="55F1D10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1D774AE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110" w:type="dxa"/>
            <w:noWrap w:val="0"/>
            <w:vAlign w:val="center"/>
          </w:tcPr>
          <w:p w14:paraId="495042B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267" w:type="dxa"/>
            <w:noWrap w:val="0"/>
            <w:vAlign w:val="center"/>
          </w:tcPr>
          <w:p w14:paraId="258AD596">
            <w:pPr>
              <w:widowControl/>
              <w:spacing w:line="320" w:lineRule="exact"/>
              <w:jc w:val="left"/>
              <w:rPr>
                <w:rFonts w:ascii="Times New Roman" w:hAnsi="Times New Roman"/>
                <w:color w:val="000000"/>
                <w:sz w:val="22"/>
                <w:szCs w:val="22"/>
              </w:rPr>
            </w:pPr>
          </w:p>
        </w:tc>
      </w:tr>
      <w:tr w14:paraId="2339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36" w:type="dxa"/>
            <w:gridSpan w:val="6"/>
            <w:tcBorders>
              <w:bottom w:val="single" w:color="auto" w:sz="4" w:space="0"/>
            </w:tcBorders>
            <w:noWrap w:val="0"/>
            <w:vAlign w:val="center"/>
          </w:tcPr>
          <w:p w14:paraId="3CF6CBB3">
            <w:pPr>
              <w:widowControl/>
              <w:spacing w:line="320" w:lineRule="exact"/>
              <w:jc w:val="center"/>
              <w:textAlignment w:val="center"/>
              <w:rPr>
                <w:rFonts w:ascii="Times New Roman" w:hAnsi="Times New Roman"/>
                <w:b/>
                <w:bCs/>
                <w:color w:val="000000"/>
                <w:sz w:val="22"/>
                <w:szCs w:val="22"/>
              </w:rPr>
            </w:pPr>
            <w:r>
              <w:rPr>
                <w:rFonts w:ascii="Times New Roman" w:hAnsi="Times New Roman" w:eastAsia="仿宋"/>
                <w:b/>
                <w:bCs/>
                <w:color w:val="000000"/>
                <w:kern w:val="0"/>
                <w:sz w:val="22"/>
                <w:szCs w:val="22"/>
                <w:lang w:bidi="ar"/>
              </w:rPr>
              <w:t>总分</w:t>
            </w:r>
          </w:p>
        </w:tc>
        <w:tc>
          <w:tcPr>
            <w:tcW w:w="850" w:type="dxa"/>
            <w:tcBorders>
              <w:bottom w:val="single" w:color="auto" w:sz="4" w:space="0"/>
            </w:tcBorders>
            <w:noWrap w:val="0"/>
            <w:vAlign w:val="center"/>
          </w:tcPr>
          <w:p w14:paraId="6BFA3E3C">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100</w:t>
            </w:r>
          </w:p>
        </w:tc>
        <w:tc>
          <w:tcPr>
            <w:tcW w:w="1110" w:type="dxa"/>
            <w:tcBorders>
              <w:bottom w:val="single" w:color="auto" w:sz="4" w:space="0"/>
            </w:tcBorders>
            <w:noWrap w:val="0"/>
            <w:vAlign w:val="center"/>
          </w:tcPr>
          <w:p w14:paraId="5162D28F">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94.5</w:t>
            </w:r>
          </w:p>
        </w:tc>
        <w:tc>
          <w:tcPr>
            <w:tcW w:w="1267" w:type="dxa"/>
            <w:tcBorders>
              <w:bottom w:val="single" w:color="auto" w:sz="4" w:space="0"/>
            </w:tcBorders>
            <w:noWrap w:val="0"/>
            <w:vAlign w:val="center"/>
          </w:tcPr>
          <w:p w14:paraId="5BEA9624">
            <w:pPr>
              <w:widowControl/>
              <w:spacing w:line="320" w:lineRule="exact"/>
              <w:jc w:val="left"/>
              <w:rPr>
                <w:rFonts w:ascii="Times New Roman" w:hAnsi="Times New Roman"/>
                <w:b/>
                <w:bCs/>
                <w:color w:val="000000"/>
                <w:sz w:val="22"/>
                <w:szCs w:val="22"/>
              </w:rPr>
            </w:pPr>
          </w:p>
        </w:tc>
      </w:tr>
      <w:tr w14:paraId="432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9"/>
            <w:tcBorders>
              <w:top w:val="single" w:color="auto" w:sz="4" w:space="0"/>
              <w:left w:val="nil"/>
              <w:bottom w:val="nil"/>
              <w:right w:val="nil"/>
            </w:tcBorders>
            <w:noWrap/>
            <w:vAlign w:val="center"/>
          </w:tcPr>
          <w:p w14:paraId="4F536FE6">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填表人：</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填报日期：</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联系电话：</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单位负责人签字：</w:t>
            </w:r>
          </w:p>
        </w:tc>
      </w:tr>
    </w:tbl>
    <w:p w14:paraId="33D9D308">
      <w:r>
        <w:rPr>
          <w:rFonts w:ascii="Times New Roman" w:hAnsi="Times New Roma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6561631F"/>
    <w:rsid w:val="6561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2025-04-23T08:32:00Z</dcterms:created>
  <dc:creator>杨祖德</dc:creator>
  <cp:lastModifiedBy>杨祖德</cp:lastModifiedBy>
  <dcterms:modified xsi:type="dcterms:W3CDTF">2025-04-23T08:32:23Z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A6371EDD0F9645029B079C51B9C7C206_11</vt:lpwstr>
  </property>
</Properties>
</file>