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C5" w:rsidRDefault="00B51DC5">
      <w:pPr>
        <w:pStyle w:val="Default"/>
        <w:jc w:val="center"/>
        <w:rPr>
          <w:sz w:val="56"/>
          <w:szCs w:val="56"/>
        </w:rPr>
      </w:pPr>
    </w:p>
    <w:p w:rsidR="00B51DC5" w:rsidRDefault="00B51DC5">
      <w:pPr>
        <w:pStyle w:val="Default"/>
        <w:jc w:val="center"/>
        <w:rPr>
          <w:sz w:val="56"/>
          <w:szCs w:val="56"/>
        </w:rPr>
      </w:pPr>
    </w:p>
    <w:p w:rsidR="00B51DC5" w:rsidRDefault="00B51DC5">
      <w:pPr>
        <w:pStyle w:val="Default"/>
        <w:jc w:val="center"/>
        <w:rPr>
          <w:sz w:val="84"/>
          <w:szCs w:val="84"/>
        </w:rPr>
      </w:pPr>
    </w:p>
    <w:p w:rsidR="00B51DC5" w:rsidRDefault="00B51DC5">
      <w:pPr>
        <w:pStyle w:val="Default"/>
        <w:jc w:val="center"/>
        <w:rPr>
          <w:sz w:val="84"/>
          <w:szCs w:val="84"/>
        </w:rPr>
      </w:pPr>
    </w:p>
    <w:p w:rsidR="00B51DC5" w:rsidRDefault="002822C6">
      <w:pPr>
        <w:pStyle w:val="Default"/>
        <w:jc w:val="center"/>
        <w:rPr>
          <w:sz w:val="84"/>
          <w:szCs w:val="84"/>
        </w:rPr>
      </w:pPr>
      <w:r>
        <w:rPr>
          <w:rFonts w:hint="eastAsia"/>
          <w:sz w:val="84"/>
          <w:szCs w:val="84"/>
        </w:rPr>
        <w:t>2020年度</w:t>
      </w:r>
    </w:p>
    <w:p w:rsidR="00B51DC5" w:rsidRDefault="002822C6">
      <w:pPr>
        <w:pStyle w:val="Default"/>
        <w:jc w:val="center"/>
        <w:rPr>
          <w:sz w:val="84"/>
          <w:szCs w:val="84"/>
        </w:rPr>
      </w:pPr>
      <w:r>
        <w:rPr>
          <w:rFonts w:hint="eastAsia"/>
          <w:sz w:val="84"/>
          <w:szCs w:val="84"/>
        </w:rPr>
        <w:t>省无线电监测站决算</w:t>
      </w:r>
    </w:p>
    <w:p w:rsidR="00B51DC5" w:rsidRDefault="00B51DC5">
      <w:pPr>
        <w:pStyle w:val="Default"/>
        <w:jc w:val="center"/>
        <w:rPr>
          <w:sz w:val="56"/>
          <w:szCs w:val="56"/>
        </w:rPr>
      </w:pPr>
    </w:p>
    <w:p w:rsidR="00B51DC5" w:rsidRDefault="00B51DC5">
      <w:pPr>
        <w:pStyle w:val="Default"/>
        <w:jc w:val="center"/>
        <w:rPr>
          <w:sz w:val="56"/>
          <w:szCs w:val="56"/>
        </w:rPr>
      </w:pPr>
    </w:p>
    <w:p w:rsidR="00B51DC5" w:rsidRDefault="00B51DC5">
      <w:pPr>
        <w:pStyle w:val="Default"/>
        <w:jc w:val="center"/>
        <w:rPr>
          <w:sz w:val="56"/>
          <w:szCs w:val="56"/>
        </w:rPr>
      </w:pPr>
    </w:p>
    <w:p w:rsidR="00B51DC5" w:rsidRDefault="00B51DC5">
      <w:pPr>
        <w:pStyle w:val="Default"/>
        <w:jc w:val="center"/>
        <w:rPr>
          <w:sz w:val="56"/>
          <w:szCs w:val="56"/>
        </w:rPr>
      </w:pPr>
    </w:p>
    <w:p w:rsidR="00B51DC5" w:rsidRDefault="00B51DC5">
      <w:pPr>
        <w:pStyle w:val="Default"/>
        <w:jc w:val="center"/>
        <w:rPr>
          <w:sz w:val="32"/>
          <w:szCs w:val="32"/>
        </w:rPr>
      </w:pPr>
    </w:p>
    <w:p w:rsidR="00B51DC5" w:rsidRDefault="00B51DC5">
      <w:pPr>
        <w:pStyle w:val="Default"/>
        <w:jc w:val="center"/>
        <w:rPr>
          <w:sz w:val="32"/>
          <w:szCs w:val="32"/>
        </w:rPr>
      </w:pPr>
    </w:p>
    <w:p w:rsidR="00B51DC5" w:rsidRDefault="00B51DC5">
      <w:pPr>
        <w:pStyle w:val="Default"/>
        <w:jc w:val="center"/>
        <w:rPr>
          <w:sz w:val="32"/>
          <w:szCs w:val="32"/>
        </w:rPr>
      </w:pPr>
    </w:p>
    <w:p w:rsidR="00B51DC5" w:rsidRDefault="00B51DC5" w:rsidP="00E52376">
      <w:pPr>
        <w:pStyle w:val="Default"/>
        <w:spacing w:line="540" w:lineRule="exact"/>
        <w:rPr>
          <w:sz w:val="32"/>
          <w:szCs w:val="32"/>
        </w:rPr>
      </w:pPr>
    </w:p>
    <w:p w:rsidR="00E52376" w:rsidRDefault="00E52376" w:rsidP="00E52376">
      <w:pPr>
        <w:pStyle w:val="Default"/>
        <w:spacing w:line="540" w:lineRule="exact"/>
        <w:rPr>
          <w:sz w:val="56"/>
          <w:szCs w:val="56"/>
        </w:rPr>
      </w:pPr>
    </w:p>
    <w:p w:rsidR="00B51DC5" w:rsidRDefault="00B51DC5">
      <w:pPr>
        <w:pStyle w:val="Default"/>
        <w:spacing w:line="500" w:lineRule="exact"/>
        <w:jc w:val="center"/>
        <w:rPr>
          <w:b/>
          <w:sz w:val="36"/>
          <w:szCs w:val="28"/>
        </w:rPr>
      </w:pPr>
    </w:p>
    <w:p w:rsidR="00E52376" w:rsidRDefault="00E52376">
      <w:pPr>
        <w:pStyle w:val="Default"/>
        <w:spacing w:line="500" w:lineRule="exact"/>
        <w:jc w:val="center"/>
        <w:rPr>
          <w:b/>
          <w:sz w:val="36"/>
          <w:szCs w:val="28"/>
        </w:rPr>
      </w:pPr>
    </w:p>
    <w:p w:rsidR="00B51DC5" w:rsidRDefault="00B51DC5">
      <w:pPr>
        <w:pStyle w:val="Default"/>
        <w:spacing w:line="500" w:lineRule="exact"/>
        <w:jc w:val="center"/>
        <w:rPr>
          <w:b/>
          <w:sz w:val="36"/>
          <w:szCs w:val="28"/>
        </w:rPr>
      </w:pPr>
    </w:p>
    <w:p w:rsidR="00B51DC5" w:rsidRDefault="002822C6">
      <w:pPr>
        <w:pStyle w:val="Default"/>
        <w:spacing w:line="500" w:lineRule="exact"/>
        <w:jc w:val="center"/>
        <w:rPr>
          <w:b/>
          <w:sz w:val="36"/>
          <w:szCs w:val="28"/>
        </w:rPr>
      </w:pPr>
      <w:r>
        <w:rPr>
          <w:rFonts w:hint="eastAsia"/>
          <w:b/>
          <w:sz w:val="36"/>
          <w:szCs w:val="28"/>
        </w:rPr>
        <w:lastRenderedPageBreak/>
        <w:t>目录</w:t>
      </w:r>
    </w:p>
    <w:p w:rsidR="00B51DC5" w:rsidRDefault="002822C6">
      <w:pPr>
        <w:pStyle w:val="Default"/>
        <w:spacing w:line="500" w:lineRule="exact"/>
        <w:rPr>
          <w:rFonts w:hAnsi="黑体"/>
          <w:bCs/>
          <w:sz w:val="28"/>
          <w:szCs w:val="28"/>
        </w:rPr>
      </w:pPr>
      <w:r>
        <w:rPr>
          <w:rFonts w:hAnsi="黑体" w:hint="eastAsia"/>
          <w:bCs/>
          <w:sz w:val="28"/>
          <w:szCs w:val="28"/>
        </w:rPr>
        <w:t>第一部分省无线电监测站单位概况</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一、单位职责</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二、机构设置</w:t>
      </w:r>
    </w:p>
    <w:p w:rsidR="00B51DC5" w:rsidRDefault="002822C6">
      <w:pPr>
        <w:pStyle w:val="Default"/>
        <w:spacing w:line="500" w:lineRule="exact"/>
        <w:rPr>
          <w:rFonts w:hAnsi="黑体"/>
          <w:bCs/>
          <w:sz w:val="28"/>
          <w:szCs w:val="28"/>
        </w:rPr>
      </w:pPr>
      <w:r>
        <w:rPr>
          <w:rFonts w:hAnsi="黑体" w:hint="eastAsia"/>
          <w:bCs/>
          <w:sz w:val="28"/>
          <w:szCs w:val="28"/>
        </w:rPr>
        <w:t>第二部分2020年度决算表</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一、收入支出决算总表</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二、收入决算表</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三、支出决算表</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四、财政拨款收入支出决算总表</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五、一般公共预算财政拨款支出决算表</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六、一般公共预算财政拨款基本支出决算表</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七、一般公共预算财政拨款“三公”经费支出决算表</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八、政府性基金预算财政拨款收入支出决算表</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九、国有资本经营预算财政拨款支出决算表</w:t>
      </w:r>
    </w:p>
    <w:p w:rsidR="00B51DC5" w:rsidRDefault="002822C6">
      <w:pPr>
        <w:pStyle w:val="Default"/>
        <w:spacing w:line="500" w:lineRule="exact"/>
        <w:rPr>
          <w:rFonts w:hAnsi="黑体"/>
          <w:bCs/>
          <w:sz w:val="28"/>
          <w:szCs w:val="28"/>
        </w:rPr>
      </w:pPr>
      <w:r>
        <w:rPr>
          <w:rFonts w:hAnsi="黑体" w:hint="eastAsia"/>
          <w:bCs/>
          <w:sz w:val="28"/>
          <w:szCs w:val="28"/>
        </w:rPr>
        <w:t>第三部分2020年度决算情况说明</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一、收入支出决算总体情况说明</w:t>
      </w:r>
    </w:p>
    <w:p w:rsidR="00B51DC5" w:rsidRPr="00E52376" w:rsidRDefault="002822C6">
      <w:pPr>
        <w:spacing w:line="500" w:lineRule="exact"/>
        <w:ind w:firstLineChars="250" w:firstLine="700"/>
        <w:jc w:val="left"/>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二、收入决算情况说明</w:t>
      </w:r>
    </w:p>
    <w:p w:rsidR="00B51DC5" w:rsidRPr="00E52376" w:rsidRDefault="002822C6">
      <w:pPr>
        <w:autoSpaceDE w:val="0"/>
        <w:autoSpaceDN w:val="0"/>
        <w:adjustRightInd w:val="0"/>
        <w:spacing w:line="500" w:lineRule="exact"/>
        <w:ind w:firstLineChars="250" w:firstLine="700"/>
        <w:jc w:val="left"/>
        <w:rPr>
          <w:rFonts w:asciiTheme="minorEastAsia" w:eastAsiaTheme="minorEastAsia" w:hAnsiTheme="minorEastAsia" w:cs="仿宋"/>
          <w:color w:val="000000"/>
          <w:kern w:val="0"/>
          <w:sz w:val="28"/>
          <w:szCs w:val="28"/>
        </w:rPr>
      </w:pPr>
      <w:r w:rsidRPr="00E52376">
        <w:rPr>
          <w:rFonts w:asciiTheme="minorEastAsia" w:eastAsiaTheme="minorEastAsia" w:hAnsiTheme="minorEastAsia" w:cs="仿宋" w:hint="eastAsia"/>
          <w:color w:val="000000"/>
          <w:kern w:val="0"/>
          <w:sz w:val="28"/>
          <w:szCs w:val="28"/>
        </w:rPr>
        <w:t>三、支出决算情况说明</w:t>
      </w:r>
    </w:p>
    <w:p w:rsidR="00B51DC5" w:rsidRPr="00E52376" w:rsidRDefault="002822C6">
      <w:pPr>
        <w:autoSpaceDE w:val="0"/>
        <w:autoSpaceDN w:val="0"/>
        <w:adjustRightInd w:val="0"/>
        <w:spacing w:line="500" w:lineRule="exact"/>
        <w:ind w:firstLineChars="250" w:firstLine="700"/>
        <w:jc w:val="left"/>
        <w:rPr>
          <w:rFonts w:asciiTheme="minorEastAsia" w:eastAsiaTheme="minorEastAsia" w:hAnsiTheme="minorEastAsia" w:cs="仿宋"/>
          <w:color w:val="000000"/>
          <w:kern w:val="0"/>
          <w:sz w:val="28"/>
          <w:szCs w:val="28"/>
        </w:rPr>
      </w:pPr>
      <w:r w:rsidRPr="00E52376">
        <w:rPr>
          <w:rFonts w:asciiTheme="minorEastAsia" w:eastAsiaTheme="minorEastAsia" w:hAnsiTheme="minorEastAsia" w:cs="仿宋" w:hint="eastAsia"/>
          <w:color w:val="000000"/>
          <w:kern w:val="0"/>
          <w:sz w:val="28"/>
          <w:szCs w:val="28"/>
        </w:rPr>
        <w:t>四、财政拨款收入支出决算总体情况说明</w:t>
      </w:r>
    </w:p>
    <w:p w:rsidR="00B51DC5" w:rsidRPr="00E52376" w:rsidRDefault="002822C6">
      <w:pPr>
        <w:autoSpaceDE w:val="0"/>
        <w:autoSpaceDN w:val="0"/>
        <w:adjustRightInd w:val="0"/>
        <w:spacing w:line="500" w:lineRule="exact"/>
        <w:ind w:firstLineChars="250" w:firstLine="700"/>
        <w:jc w:val="left"/>
        <w:rPr>
          <w:rFonts w:asciiTheme="minorEastAsia" w:eastAsiaTheme="minorEastAsia" w:hAnsiTheme="minorEastAsia" w:cs="仿宋"/>
          <w:color w:val="000000"/>
          <w:kern w:val="0"/>
          <w:sz w:val="28"/>
          <w:szCs w:val="28"/>
        </w:rPr>
      </w:pPr>
      <w:r w:rsidRPr="00E52376">
        <w:rPr>
          <w:rFonts w:asciiTheme="minorEastAsia" w:eastAsiaTheme="minorEastAsia" w:hAnsiTheme="minorEastAsia" w:cs="仿宋" w:hint="eastAsia"/>
          <w:color w:val="000000"/>
          <w:kern w:val="0"/>
          <w:sz w:val="28"/>
          <w:szCs w:val="28"/>
        </w:rPr>
        <w:t>五、一般公共预算财政拨款支出决算情况说明</w:t>
      </w:r>
    </w:p>
    <w:p w:rsidR="00B51DC5" w:rsidRPr="00E52376" w:rsidRDefault="002822C6">
      <w:pPr>
        <w:autoSpaceDE w:val="0"/>
        <w:autoSpaceDN w:val="0"/>
        <w:adjustRightInd w:val="0"/>
        <w:spacing w:line="500" w:lineRule="exact"/>
        <w:ind w:firstLineChars="250" w:firstLine="700"/>
        <w:jc w:val="left"/>
        <w:rPr>
          <w:rFonts w:asciiTheme="minorEastAsia" w:eastAsiaTheme="minorEastAsia" w:hAnsiTheme="minorEastAsia" w:cs="仿宋"/>
          <w:color w:val="000000"/>
          <w:kern w:val="0"/>
          <w:sz w:val="28"/>
          <w:szCs w:val="28"/>
        </w:rPr>
      </w:pPr>
      <w:r w:rsidRPr="00E52376">
        <w:rPr>
          <w:rFonts w:asciiTheme="minorEastAsia" w:eastAsiaTheme="minorEastAsia" w:hAnsiTheme="minorEastAsia" w:cs="仿宋" w:hint="eastAsia"/>
          <w:color w:val="000000"/>
          <w:kern w:val="0"/>
          <w:sz w:val="28"/>
          <w:szCs w:val="28"/>
        </w:rPr>
        <w:t>六、一般公共预算财政拨款基本支出决算情况说明</w:t>
      </w:r>
    </w:p>
    <w:p w:rsidR="00B51DC5" w:rsidRPr="00E52376" w:rsidRDefault="002822C6">
      <w:pPr>
        <w:autoSpaceDE w:val="0"/>
        <w:autoSpaceDN w:val="0"/>
        <w:adjustRightInd w:val="0"/>
        <w:spacing w:line="500" w:lineRule="exact"/>
        <w:ind w:firstLineChars="250" w:firstLine="700"/>
        <w:jc w:val="left"/>
        <w:rPr>
          <w:rFonts w:asciiTheme="minorEastAsia" w:eastAsiaTheme="minorEastAsia" w:hAnsiTheme="minorEastAsia" w:cs="仿宋"/>
          <w:color w:val="000000"/>
          <w:kern w:val="0"/>
          <w:sz w:val="28"/>
          <w:szCs w:val="28"/>
        </w:rPr>
      </w:pPr>
      <w:r w:rsidRPr="00E52376">
        <w:rPr>
          <w:rFonts w:asciiTheme="minorEastAsia" w:eastAsiaTheme="minorEastAsia" w:hAnsiTheme="minorEastAsia" w:cs="仿宋" w:hint="eastAsia"/>
          <w:color w:val="000000"/>
          <w:kern w:val="0"/>
          <w:sz w:val="28"/>
          <w:szCs w:val="28"/>
        </w:rPr>
        <w:t>七、一般公共预算财政拨款三公经费支出决算情况说明</w:t>
      </w:r>
    </w:p>
    <w:p w:rsidR="00B51DC5" w:rsidRPr="00E52376" w:rsidRDefault="002822C6">
      <w:pPr>
        <w:autoSpaceDE w:val="0"/>
        <w:autoSpaceDN w:val="0"/>
        <w:adjustRightInd w:val="0"/>
        <w:spacing w:line="500" w:lineRule="exact"/>
        <w:ind w:firstLineChars="250" w:firstLine="700"/>
        <w:jc w:val="left"/>
        <w:rPr>
          <w:rFonts w:asciiTheme="minorEastAsia" w:eastAsiaTheme="minorEastAsia" w:hAnsiTheme="minorEastAsia" w:cs="仿宋"/>
          <w:color w:val="000000"/>
          <w:kern w:val="0"/>
          <w:sz w:val="28"/>
          <w:szCs w:val="28"/>
        </w:rPr>
      </w:pPr>
      <w:r w:rsidRPr="00E52376">
        <w:rPr>
          <w:rFonts w:asciiTheme="minorEastAsia" w:eastAsiaTheme="minorEastAsia" w:hAnsiTheme="minorEastAsia" w:cs="仿宋" w:hint="eastAsia"/>
          <w:color w:val="000000"/>
          <w:kern w:val="0"/>
          <w:sz w:val="28"/>
          <w:szCs w:val="28"/>
        </w:rPr>
        <w:t>八、政府性基金预算收入支出决算情况</w:t>
      </w:r>
    </w:p>
    <w:p w:rsidR="00B51DC5" w:rsidRPr="00E52376" w:rsidRDefault="002822C6">
      <w:pPr>
        <w:autoSpaceDE w:val="0"/>
        <w:autoSpaceDN w:val="0"/>
        <w:adjustRightInd w:val="0"/>
        <w:spacing w:line="500" w:lineRule="exact"/>
        <w:ind w:firstLineChars="250" w:firstLine="700"/>
        <w:jc w:val="left"/>
        <w:rPr>
          <w:rFonts w:asciiTheme="minorEastAsia" w:eastAsiaTheme="minorEastAsia" w:hAnsiTheme="minorEastAsia" w:cs="仿宋"/>
          <w:color w:val="000000"/>
          <w:kern w:val="0"/>
          <w:sz w:val="28"/>
          <w:szCs w:val="28"/>
        </w:rPr>
      </w:pPr>
      <w:r w:rsidRPr="00E52376">
        <w:rPr>
          <w:rFonts w:asciiTheme="minorEastAsia" w:eastAsiaTheme="minorEastAsia" w:hAnsiTheme="minorEastAsia" w:cs="仿宋" w:hint="eastAsia"/>
          <w:color w:val="000000"/>
          <w:kern w:val="0"/>
          <w:sz w:val="28"/>
          <w:szCs w:val="28"/>
        </w:rPr>
        <w:t>九、关于机关运行经费支出说明</w:t>
      </w:r>
    </w:p>
    <w:p w:rsidR="00B51DC5" w:rsidRPr="00E52376" w:rsidRDefault="002822C6">
      <w:pPr>
        <w:autoSpaceDE w:val="0"/>
        <w:autoSpaceDN w:val="0"/>
        <w:adjustRightInd w:val="0"/>
        <w:spacing w:line="500" w:lineRule="exact"/>
        <w:ind w:firstLineChars="250" w:firstLine="700"/>
        <w:jc w:val="left"/>
        <w:rPr>
          <w:rFonts w:asciiTheme="minorEastAsia" w:eastAsiaTheme="minorEastAsia" w:hAnsiTheme="minorEastAsia" w:cs="仿宋"/>
          <w:color w:val="000000"/>
          <w:kern w:val="0"/>
          <w:sz w:val="28"/>
          <w:szCs w:val="28"/>
        </w:rPr>
      </w:pPr>
      <w:r w:rsidRPr="00E52376">
        <w:rPr>
          <w:rFonts w:asciiTheme="minorEastAsia" w:eastAsiaTheme="minorEastAsia" w:hAnsiTheme="minorEastAsia" w:cs="仿宋" w:hint="eastAsia"/>
          <w:color w:val="000000"/>
          <w:kern w:val="0"/>
          <w:sz w:val="28"/>
          <w:szCs w:val="28"/>
        </w:rPr>
        <w:t>十、一般性支出情况</w:t>
      </w:r>
    </w:p>
    <w:p w:rsidR="00B51DC5" w:rsidRPr="00E52376" w:rsidRDefault="002822C6">
      <w:pPr>
        <w:autoSpaceDE w:val="0"/>
        <w:autoSpaceDN w:val="0"/>
        <w:adjustRightInd w:val="0"/>
        <w:spacing w:line="500" w:lineRule="exact"/>
        <w:ind w:firstLineChars="250" w:firstLine="700"/>
        <w:jc w:val="left"/>
        <w:rPr>
          <w:rFonts w:asciiTheme="minorEastAsia" w:eastAsiaTheme="minorEastAsia" w:hAnsiTheme="minorEastAsia" w:cs="仿宋"/>
          <w:color w:val="000000"/>
          <w:kern w:val="0"/>
          <w:sz w:val="28"/>
          <w:szCs w:val="28"/>
        </w:rPr>
      </w:pPr>
      <w:r w:rsidRPr="00E52376">
        <w:rPr>
          <w:rFonts w:asciiTheme="minorEastAsia" w:eastAsiaTheme="minorEastAsia" w:hAnsiTheme="minorEastAsia" w:cs="仿宋" w:hint="eastAsia"/>
          <w:color w:val="000000"/>
          <w:kern w:val="0"/>
          <w:sz w:val="28"/>
          <w:szCs w:val="28"/>
        </w:rPr>
        <w:t>十一、关于政府采购支出说明</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十二、关于国有资产占用情况说明</w:t>
      </w:r>
    </w:p>
    <w:p w:rsidR="00B51DC5" w:rsidRPr="00E52376" w:rsidRDefault="002822C6">
      <w:pPr>
        <w:pStyle w:val="Default"/>
        <w:spacing w:line="500" w:lineRule="exact"/>
        <w:ind w:firstLineChars="250" w:firstLine="700"/>
        <w:rPr>
          <w:rFonts w:asciiTheme="minorEastAsia" w:eastAsiaTheme="minorEastAsia" w:hAnsiTheme="minorEastAsia" w:cs="仿宋"/>
          <w:sz w:val="28"/>
          <w:szCs w:val="28"/>
        </w:rPr>
      </w:pPr>
      <w:r w:rsidRPr="00E52376">
        <w:rPr>
          <w:rFonts w:asciiTheme="minorEastAsia" w:eastAsiaTheme="minorEastAsia" w:hAnsiTheme="minorEastAsia" w:cs="仿宋" w:hint="eastAsia"/>
          <w:sz w:val="28"/>
          <w:szCs w:val="28"/>
        </w:rPr>
        <w:t>十三、关于2020年度预算绩效情况的说明</w:t>
      </w:r>
    </w:p>
    <w:p w:rsidR="00B51DC5" w:rsidRDefault="002822C6">
      <w:pPr>
        <w:pStyle w:val="Default"/>
        <w:spacing w:line="500" w:lineRule="exact"/>
        <w:rPr>
          <w:rFonts w:hAnsi="黑体"/>
          <w:bCs/>
          <w:sz w:val="28"/>
          <w:szCs w:val="28"/>
        </w:rPr>
      </w:pPr>
      <w:r>
        <w:rPr>
          <w:rFonts w:hAnsi="黑体" w:hint="eastAsia"/>
          <w:bCs/>
          <w:sz w:val="28"/>
          <w:szCs w:val="28"/>
        </w:rPr>
        <w:t>第四部分名词解释</w:t>
      </w:r>
    </w:p>
    <w:p w:rsidR="00B51DC5" w:rsidRDefault="002822C6">
      <w:pPr>
        <w:pStyle w:val="Default"/>
        <w:spacing w:line="500" w:lineRule="exact"/>
        <w:rPr>
          <w:rFonts w:hAnsi="黑体"/>
          <w:bCs/>
          <w:sz w:val="28"/>
          <w:szCs w:val="28"/>
        </w:rPr>
      </w:pPr>
      <w:r>
        <w:rPr>
          <w:rFonts w:hAnsi="黑体" w:hint="eastAsia"/>
          <w:bCs/>
          <w:sz w:val="28"/>
          <w:szCs w:val="28"/>
        </w:rPr>
        <w:t>第五部分附件</w:t>
      </w:r>
    </w:p>
    <w:p w:rsidR="00B51DC5" w:rsidRDefault="00B51DC5">
      <w:pPr>
        <w:autoSpaceDE w:val="0"/>
        <w:autoSpaceDN w:val="0"/>
        <w:adjustRightInd w:val="0"/>
        <w:spacing w:line="500" w:lineRule="exact"/>
        <w:jc w:val="left"/>
        <w:rPr>
          <w:rFonts w:ascii="黑体" w:eastAsia="黑体" w:hAnsi="黑体" w:cs="黑体"/>
          <w:b/>
          <w:color w:val="000000"/>
          <w:kern w:val="0"/>
          <w:sz w:val="28"/>
          <w:szCs w:val="28"/>
        </w:rPr>
      </w:pPr>
    </w:p>
    <w:p w:rsidR="00B51DC5" w:rsidRDefault="00B51DC5">
      <w:pPr>
        <w:jc w:val="center"/>
        <w:rPr>
          <w:sz w:val="72"/>
          <w:szCs w:val="72"/>
        </w:rPr>
      </w:pPr>
    </w:p>
    <w:p w:rsidR="00B51DC5" w:rsidRDefault="00B51DC5">
      <w:pPr>
        <w:jc w:val="center"/>
        <w:rPr>
          <w:sz w:val="72"/>
          <w:szCs w:val="72"/>
        </w:rPr>
      </w:pPr>
    </w:p>
    <w:p w:rsidR="00B51DC5" w:rsidRDefault="00B51DC5">
      <w:pPr>
        <w:jc w:val="center"/>
        <w:rPr>
          <w:sz w:val="72"/>
          <w:szCs w:val="72"/>
        </w:rPr>
      </w:pPr>
    </w:p>
    <w:p w:rsidR="00B51DC5" w:rsidRDefault="00B51DC5">
      <w:pPr>
        <w:jc w:val="center"/>
        <w:rPr>
          <w:sz w:val="72"/>
          <w:szCs w:val="72"/>
        </w:rPr>
      </w:pPr>
    </w:p>
    <w:p w:rsidR="00B51DC5" w:rsidRDefault="00B51DC5">
      <w:pPr>
        <w:rPr>
          <w:sz w:val="72"/>
          <w:szCs w:val="72"/>
        </w:rPr>
      </w:pPr>
    </w:p>
    <w:p w:rsidR="00B51DC5" w:rsidRDefault="002822C6">
      <w:pPr>
        <w:pStyle w:val="Default"/>
        <w:jc w:val="center"/>
        <w:rPr>
          <w:sz w:val="84"/>
          <w:szCs w:val="84"/>
        </w:rPr>
      </w:pPr>
      <w:r>
        <w:rPr>
          <w:rFonts w:hint="eastAsia"/>
          <w:sz w:val="84"/>
          <w:szCs w:val="84"/>
        </w:rPr>
        <w:t>第一部分</w:t>
      </w:r>
    </w:p>
    <w:p w:rsidR="00B51DC5" w:rsidRDefault="00B51DC5">
      <w:pPr>
        <w:pStyle w:val="Default"/>
        <w:jc w:val="center"/>
        <w:rPr>
          <w:sz w:val="84"/>
          <w:szCs w:val="84"/>
        </w:rPr>
      </w:pPr>
    </w:p>
    <w:p w:rsidR="00B51DC5" w:rsidRDefault="002822C6">
      <w:pPr>
        <w:pStyle w:val="Default"/>
        <w:jc w:val="center"/>
        <w:rPr>
          <w:sz w:val="84"/>
          <w:szCs w:val="84"/>
        </w:rPr>
      </w:pPr>
      <w:r>
        <w:rPr>
          <w:rFonts w:hint="eastAsia"/>
          <w:sz w:val="84"/>
          <w:szCs w:val="84"/>
        </w:rPr>
        <w:t>省无线电监测站概况</w:t>
      </w:r>
    </w:p>
    <w:p w:rsidR="00B51DC5" w:rsidRDefault="00B51DC5">
      <w:pPr>
        <w:jc w:val="center"/>
        <w:rPr>
          <w:sz w:val="72"/>
          <w:szCs w:val="72"/>
        </w:rPr>
      </w:pPr>
    </w:p>
    <w:p w:rsidR="00B51DC5" w:rsidRDefault="00B51DC5">
      <w:pPr>
        <w:jc w:val="center"/>
        <w:rPr>
          <w:sz w:val="72"/>
          <w:szCs w:val="72"/>
        </w:rPr>
      </w:pPr>
    </w:p>
    <w:p w:rsidR="00B51DC5" w:rsidRDefault="00B51DC5">
      <w:pPr>
        <w:jc w:val="center"/>
        <w:rPr>
          <w:sz w:val="72"/>
          <w:szCs w:val="72"/>
        </w:rPr>
      </w:pPr>
    </w:p>
    <w:p w:rsidR="00B51DC5" w:rsidRDefault="00B51DC5">
      <w:pPr>
        <w:jc w:val="center"/>
        <w:rPr>
          <w:sz w:val="72"/>
          <w:szCs w:val="72"/>
        </w:rPr>
      </w:pPr>
    </w:p>
    <w:p w:rsidR="00B51DC5" w:rsidRDefault="00B51DC5">
      <w:pPr>
        <w:jc w:val="center"/>
        <w:rPr>
          <w:sz w:val="72"/>
          <w:szCs w:val="72"/>
        </w:rPr>
      </w:pPr>
    </w:p>
    <w:p w:rsidR="00B51DC5" w:rsidRDefault="00B51DC5">
      <w:pPr>
        <w:pStyle w:val="a6"/>
        <w:ind w:left="720" w:firstLineChars="0" w:firstLine="0"/>
        <w:jc w:val="left"/>
        <w:rPr>
          <w:sz w:val="72"/>
          <w:szCs w:val="72"/>
        </w:rPr>
      </w:pPr>
    </w:p>
    <w:p w:rsidR="00E52376" w:rsidRDefault="00E52376">
      <w:pPr>
        <w:pStyle w:val="a6"/>
        <w:ind w:left="720" w:firstLineChars="0" w:firstLine="0"/>
        <w:jc w:val="left"/>
        <w:rPr>
          <w:rFonts w:ascii="黑体" w:eastAsia="黑体" w:hAnsi="黑体"/>
          <w:sz w:val="32"/>
          <w:szCs w:val="32"/>
        </w:rPr>
      </w:pPr>
    </w:p>
    <w:p w:rsidR="00B51DC5" w:rsidRDefault="002822C6">
      <w:pPr>
        <w:pStyle w:val="a6"/>
        <w:numPr>
          <w:ilvl w:val="0"/>
          <w:numId w:val="1"/>
        </w:numPr>
        <w:ind w:firstLineChars="0"/>
        <w:jc w:val="left"/>
        <w:rPr>
          <w:rFonts w:ascii="黑体" w:eastAsia="黑体" w:hAnsi="黑体"/>
          <w:sz w:val="32"/>
          <w:szCs w:val="32"/>
        </w:rPr>
      </w:pPr>
      <w:r>
        <w:rPr>
          <w:rFonts w:ascii="黑体" w:eastAsia="黑体" w:hAnsi="黑体"/>
          <w:sz w:val="32"/>
          <w:szCs w:val="32"/>
        </w:rPr>
        <w:lastRenderedPageBreak/>
        <w:t>单位职责</w:t>
      </w:r>
    </w:p>
    <w:p w:rsidR="00B51DC5" w:rsidRDefault="002822C6">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负责无线电监测、电磁环境测试、无线电设备检测、技术审查及无线电干扰排查;负责检测工业、科学、医疗等非无线电设备的无线电波辐射；负责全省无线电管理基础设施和技术设施的规划、建设和运行维护；负责全省无线电管理技术指导及培训工作；承担全省无线电频谱监测统计月报工作；负责无线电新技术、新应用的跟踪研究；承担重大活动无线电安全技术保障；负责指导省无线电设备检测中心开展无线电设备检测相关工作;国家无线电管理机构，以及省无线电管理机构交办的其他工作。</w:t>
      </w:r>
    </w:p>
    <w:p w:rsidR="00B51DC5" w:rsidRDefault="002822C6">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B51DC5" w:rsidRDefault="002822C6">
      <w:pPr>
        <w:widowControl/>
        <w:spacing w:line="600" w:lineRule="exact"/>
        <w:ind w:firstLineChars="100" w:firstLine="320"/>
        <w:rPr>
          <w:rFonts w:ascii="仿宋" w:eastAsia="仿宋" w:hAnsi="仿宋" w:cs="仿宋"/>
          <w:bCs/>
          <w:kern w:val="0"/>
          <w:sz w:val="32"/>
          <w:szCs w:val="32"/>
        </w:rPr>
      </w:pPr>
      <w:r>
        <w:rPr>
          <w:rFonts w:ascii="仿宋" w:eastAsia="仿宋" w:hAnsi="仿宋" w:cs="仿宋" w:hint="eastAsia"/>
          <w:bCs/>
          <w:kern w:val="0"/>
          <w:sz w:val="32"/>
          <w:szCs w:val="32"/>
        </w:rPr>
        <w:t>（一）内设机构设置。湖南省无线电监测站内设机构包括：办公室、监测科、技术科、信息科、组织人事科。</w:t>
      </w:r>
    </w:p>
    <w:p w:rsidR="00B51DC5" w:rsidRDefault="002822C6">
      <w:pPr>
        <w:widowControl/>
        <w:spacing w:line="600" w:lineRule="exact"/>
        <w:ind w:firstLineChars="100" w:firstLine="320"/>
        <w:rPr>
          <w:rFonts w:ascii="仿宋" w:eastAsia="仿宋" w:hAnsi="仿宋" w:cs="仿宋"/>
          <w:bCs/>
          <w:kern w:val="0"/>
          <w:sz w:val="32"/>
          <w:szCs w:val="32"/>
        </w:rPr>
      </w:pPr>
      <w:r>
        <w:rPr>
          <w:rFonts w:ascii="仿宋" w:eastAsia="仿宋" w:hAnsi="仿宋" w:cs="仿宋" w:hint="eastAsia"/>
          <w:bCs/>
          <w:kern w:val="0"/>
          <w:sz w:val="32"/>
          <w:szCs w:val="32"/>
        </w:rPr>
        <w:t>（二）决算单位构成。湖南省无线电监测站2020年决算汇总公开单位构成包括：湖南省无线电监测站本级。</w:t>
      </w:r>
    </w:p>
    <w:p w:rsidR="00B51DC5" w:rsidRDefault="00B51DC5">
      <w:pPr>
        <w:jc w:val="left"/>
        <w:rPr>
          <w:rFonts w:ascii="仿宋_GB2312" w:eastAsia="仿宋_GB2312" w:hAnsiTheme="minorEastAsia"/>
          <w:sz w:val="28"/>
          <w:szCs w:val="32"/>
        </w:rPr>
      </w:pPr>
    </w:p>
    <w:p w:rsidR="00B51DC5" w:rsidRDefault="00B51DC5">
      <w:pPr>
        <w:jc w:val="center"/>
        <w:rPr>
          <w:rFonts w:ascii="黑体" w:eastAsia="黑体" w:hAnsi="黑体"/>
          <w:sz w:val="28"/>
          <w:szCs w:val="28"/>
        </w:rPr>
      </w:pPr>
    </w:p>
    <w:p w:rsidR="00B51DC5" w:rsidRDefault="00B51DC5">
      <w:pPr>
        <w:jc w:val="center"/>
        <w:rPr>
          <w:rFonts w:ascii="黑体" w:eastAsia="黑体" w:hAnsi="黑体"/>
          <w:sz w:val="28"/>
          <w:szCs w:val="28"/>
        </w:rPr>
      </w:pPr>
    </w:p>
    <w:p w:rsidR="00B51DC5" w:rsidRDefault="00B51DC5">
      <w:pPr>
        <w:jc w:val="center"/>
        <w:rPr>
          <w:rFonts w:ascii="黑体" w:eastAsia="黑体" w:hAnsi="黑体"/>
          <w:sz w:val="28"/>
          <w:szCs w:val="28"/>
        </w:rPr>
      </w:pPr>
    </w:p>
    <w:p w:rsidR="00B51DC5" w:rsidRDefault="00B51DC5">
      <w:pPr>
        <w:jc w:val="center"/>
        <w:rPr>
          <w:rFonts w:ascii="黑体" w:eastAsia="黑体" w:hAnsi="黑体"/>
          <w:sz w:val="28"/>
          <w:szCs w:val="28"/>
        </w:rPr>
      </w:pPr>
    </w:p>
    <w:p w:rsidR="00B51DC5" w:rsidRDefault="00B51DC5">
      <w:pPr>
        <w:jc w:val="center"/>
        <w:rPr>
          <w:rFonts w:ascii="黑体" w:eastAsia="黑体" w:hAnsi="黑体"/>
          <w:sz w:val="28"/>
          <w:szCs w:val="28"/>
        </w:rPr>
      </w:pPr>
    </w:p>
    <w:p w:rsidR="00B51DC5" w:rsidRDefault="00B51DC5">
      <w:pPr>
        <w:jc w:val="center"/>
        <w:rPr>
          <w:rFonts w:ascii="黑体" w:eastAsia="黑体" w:hAnsi="黑体"/>
          <w:sz w:val="28"/>
          <w:szCs w:val="28"/>
        </w:rPr>
      </w:pPr>
    </w:p>
    <w:p w:rsidR="00B51DC5" w:rsidRDefault="00B51DC5">
      <w:pPr>
        <w:jc w:val="center"/>
        <w:rPr>
          <w:rFonts w:ascii="黑体" w:eastAsia="黑体" w:hAnsi="黑体"/>
          <w:sz w:val="28"/>
          <w:szCs w:val="28"/>
        </w:rPr>
      </w:pPr>
    </w:p>
    <w:p w:rsidR="00B51DC5" w:rsidRDefault="00B51DC5">
      <w:pPr>
        <w:jc w:val="center"/>
        <w:rPr>
          <w:rFonts w:ascii="黑体" w:eastAsia="黑体" w:hAnsi="黑体"/>
          <w:sz w:val="28"/>
          <w:szCs w:val="28"/>
        </w:rPr>
      </w:pPr>
    </w:p>
    <w:p w:rsidR="00B51DC5" w:rsidRDefault="00B51DC5">
      <w:pPr>
        <w:jc w:val="center"/>
        <w:rPr>
          <w:rFonts w:ascii="黑体" w:eastAsia="黑体" w:hAnsi="黑体"/>
          <w:sz w:val="28"/>
          <w:szCs w:val="28"/>
        </w:rPr>
      </w:pPr>
    </w:p>
    <w:p w:rsidR="00B51DC5" w:rsidRDefault="00B51DC5">
      <w:pPr>
        <w:jc w:val="center"/>
        <w:rPr>
          <w:rFonts w:ascii="黑体" w:eastAsia="黑体" w:hAnsi="黑体"/>
          <w:sz w:val="28"/>
          <w:szCs w:val="28"/>
        </w:rPr>
      </w:pPr>
    </w:p>
    <w:p w:rsidR="00B51DC5" w:rsidRDefault="00B51DC5">
      <w:pPr>
        <w:jc w:val="center"/>
        <w:rPr>
          <w:rFonts w:ascii="黑体" w:eastAsia="黑体" w:hAnsi="黑体"/>
          <w:sz w:val="28"/>
          <w:szCs w:val="28"/>
        </w:rPr>
      </w:pPr>
    </w:p>
    <w:p w:rsidR="00B51DC5" w:rsidRDefault="00B51DC5">
      <w:pPr>
        <w:jc w:val="center"/>
        <w:rPr>
          <w:rFonts w:ascii="黑体" w:eastAsia="黑体" w:hAnsi="黑体"/>
          <w:sz w:val="28"/>
          <w:szCs w:val="28"/>
        </w:rPr>
      </w:pPr>
    </w:p>
    <w:p w:rsidR="00B51DC5" w:rsidRDefault="00B51DC5">
      <w:pPr>
        <w:jc w:val="center"/>
        <w:rPr>
          <w:sz w:val="72"/>
          <w:szCs w:val="72"/>
        </w:rPr>
      </w:pPr>
    </w:p>
    <w:p w:rsidR="00E52376" w:rsidRDefault="00E52376">
      <w:pPr>
        <w:jc w:val="center"/>
        <w:rPr>
          <w:sz w:val="72"/>
          <w:szCs w:val="72"/>
        </w:rPr>
      </w:pPr>
    </w:p>
    <w:p w:rsidR="00E52376" w:rsidRDefault="00E52376">
      <w:pPr>
        <w:jc w:val="center"/>
        <w:rPr>
          <w:sz w:val="72"/>
          <w:szCs w:val="72"/>
        </w:rPr>
      </w:pPr>
    </w:p>
    <w:p w:rsidR="00E52376" w:rsidRDefault="00E52376">
      <w:pPr>
        <w:jc w:val="center"/>
        <w:rPr>
          <w:sz w:val="72"/>
          <w:szCs w:val="72"/>
        </w:rPr>
      </w:pPr>
    </w:p>
    <w:p w:rsidR="00B51DC5" w:rsidRDefault="002822C6">
      <w:pPr>
        <w:pStyle w:val="Default"/>
        <w:jc w:val="center"/>
        <w:rPr>
          <w:sz w:val="72"/>
          <w:szCs w:val="72"/>
        </w:rPr>
      </w:pPr>
      <w:r>
        <w:rPr>
          <w:rFonts w:hint="eastAsia"/>
          <w:sz w:val="72"/>
          <w:szCs w:val="72"/>
        </w:rPr>
        <w:t>第二部分</w:t>
      </w:r>
    </w:p>
    <w:p w:rsidR="00B51DC5" w:rsidRDefault="00B51DC5">
      <w:pPr>
        <w:pStyle w:val="Default"/>
        <w:jc w:val="center"/>
        <w:rPr>
          <w:sz w:val="72"/>
          <w:szCs w:val="72"/>
        </w:rPr>
      </w:pPr>
    </w:p>
    <w:p w:rsidR="00B51DC5" w:rsidRDefault="002822C6">
      <w:pPr>
        <w:pStyle w:val="Default"/>
        <w:jc w:val="center"/>
        <w:rPr>
          <w:sz w:val="72"/>
          <w:szCs w:val="72"/>
        </w:rPr>
      </w:pPr>
      <w:r>
        <w:rPr>
          <w:rFonts w:hint="eastAsia"/>
          <w:sz w:val="72"/>
          <w:szCs w:val="72"/>
        </w:rPr>
        <w:t>单位决算表</w:t>
      </w:r>
    </w:p>
    <w:p w:rsidR="00B51DC5" w:rsidRDefault="00B51DC5">
      <w:pPr>
        <w:jc w:val="center"/>
        <w:rPr>
          <w:sz w:val="72"/>
          <w:szCs w:val="72"/>
        </w:rPr>
      </w:pPr>
    </w:p>
    <w:p w:rsidR="00B51DC5" w:rsidRDefault="00B51DC5">
      <w:pPr>
        <w:jc w:val="center"/>
        <w:rPr>
          <w:sz w:val="72"/>
          <w:szCs w:val="72"/>
        </w:rPr>
      </w:pPr>
    </w:p>
    <w:p w:rsidR="00B51DC5" w:rsidRDefault="00B51DC5">
      <w:pPr>
        <w:jc w:val="center"/>
        <w:rPr>
          <w:sz w:val="72"/>
          <w:szCs w:val="72"/>
        </w:rPr>
      </w:pPr>
    </w:p>
    <w:p w:rsidR="00B51DC5" w:rsidRDefault="00B51DC5">
      <w:pPr>
        <w:jc w:val="center"/>
        <w:rPr>
          <w:sz w:val="72"/>
          <w:szCs w:val="72"/>
        </w:rPr>
      </w:pPr>
    </w:p>
    <w:p w:rsidR="00B51DC5" w:rsidRDefault="00B51DC5">
      <w:pPr>
        <w:jc w:val="center"/>
        <w:rPr>
          <w:sz w:val="72"/>
          <w:szCs w:val="72"/>
        </w:rPr>
      </w:pPr>
    </w:p>
    <w:p w:rsidR="00B51DC5" w:rsidRDefault="00B51DC5">
      <w:pPr>
        <w:jc w:val="left"/>
        <w:rPr>
          <w:rFonts w:asciiTheme="minorEastAsia" w:hAnsiTheme="minorEastAsia"/>
          <w:sz w:val="32"/>
          <w:szCs w:val="32"/>
        </w:rPr>
        <w:sectPr w:rsidR="00B51DC5" w:rsidSect="00E52376">
          <w:pgSz w:w="11906" w:h="16838"/>
          <w:pgMar w:top="720" w:right="720" w:bottom="720" w:left="720" w:header="851" w:footer="992" w:gutter="0"/>
          <w:cols w:space="425"/>
          <w:docGrid w:type="lines" w:linePitch="312"/>
        </w:sectPr>
      </w:pPr>
    </w:p>
    <w:tbl>
      <w:tblPr>
        <w:tblW w:w="14081" w:type="dxa"/>
        <w:tblInd w:w="93" w:type="dxa"/>
        <w:tblLook w:val="04A0"/>
      </w:tblPr>
      <w:tblGrid>
        <w:gridCol w:w="14081"/>
      </w:tblGrid>
      <w:tr w:rsidR="00B51DC5" w:rsidRPr="00D725F2">
        <w:trPr>
          <w:trHeight w:val="360"/>
        </w:trPr>
        <w:tc>
          <w:tcPr>
            <w:tcW w:w="14081" w:type="dxa"/>
            <w:tcBorders>
              <w:top w:val="nil"/>
              <w:left w:val="nil"/>
              <w:bottom w:val="nil"/>
              <w:right w:val="nil"/>
            </w:tcBorders>
            <w:shd w:val="clear" w:color="auto" w:fill="auto"/>
            <w:noWrap/>
            <w:vAlign w:val="center"/>
          </w:tcPr>
          <w:p w:rsidR="00B51DC5" w:rsidRDefault="002822C6">
            <w:pPr>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收入支出决算总表</w:t>
            </w:r>
          </w:p>
          <w:tbl>
            <w:tblPr>
              <w:tblW w:w="14080" w:type="dxa"/>
              <w:tblLook w:val="04A0"/>
            </w:tblPr>
            <w:tblGrid>
              <w:gridCol w:w="4132"/>
              <w:gridCol w:w="574"/>
              <w:gridCol w:w="2226"/>
              <w:gridCol w:w="4133"/>
              <w:gridCol w:w="574"/>
              <w:gridCol w:w="2226"/>
            </w:tblGrid>
            <w:tr w:rsidR="00B51DC5" w:rsidRPr="00D725F2">
              <w:trPr>
                <w:trHeight w:val="300"/>
              </w:trPr>
              <w:tc>
                <w:tcPr>
                  <w:tcW w:w="4200" w:type="dxa"/>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580" w:type="dxa"/>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2260" w:type="dxa"/>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4200" w:type="dxa"/>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580" w:type="dxa"/>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2260" w:type="dxa"/>
                  <w:tcBorders>
                    <w:top w:val="nil"/>
                    <w:left w:val="nil"/>
                    <w:bottom w:val="nil"/>
                    <w:right w:val="nil"/>
                  </w:tcBorders>
                  <w:shd w:val="clear" w:color="000000" w:fill="FFFFFF"/>
                  <w:noWrap/>
                  <w:vAlign w:val="center"/>
                </w:tcPr>
                <w:p w:rsidR="00B51DC5" w:rsidRPr="009643B4" w:rsidRDefault="002822C6">
                  <w:pPr>
                    <w:widowControl/>
                    <w:jc w:val="right"/>
                    <w:rPr>
                      <w:rFonts w:ascii="宋体" w:hAnsi="宋体" w:cs="Arial"/>
                      <w:color w:val="000000"/>
                      <w:kern w:val="0"/>
                      <w:sz w:val="20"/>
                      <w:szCs w:val="20"/>
                    </w:rPr>
                  </w:pPr>
                  <w:r w:rsidRPr="009643B4">
                    <w:rPr>
                      <w:rFonts w:ascii="宋体" w:hAnsi="宋体" w:cs="Arial" w:hint="eastAsia"/>
                      <w:color w:val="000000"/>
                      <w:kern w:val="0"/>
                      <w:sz w:val="20"/>
                      <w:szCs w:val="20"/>
                    </w:rPr>
                    <w:t>公开01表</w:t>
                  </w:r>
                </w:p>
              </w:tc>
            </w:tr>
            <w:tr w:rsidR="00B51DC5" w:rsidRPr="00D725F2">
              <w:trPr>
                <w:trHeight w:val="300"/>
              </w:trPr>
              <w:tc>
                <w:tcPr>
                  <w:tcW w:w="4200" w:type="dxa"/>
                  <w:tcBorders>
                    <w:top w:val="nil"/>
                    <w:left w:val="nil"/>
                    <w:bottom w:val="single" w:sz="4" w:space="0" w:color="808080"/>
                    <w:right w:val="nil"/>
                  </w:tcBorders>
                  <w:shd w:val="clear" w:color="000000" w:fill="FFFFFF"/>
                  <w:noWrap/>
                  <w:vAlign w:val="center"/>
                </w:tcPr>
                <w:p w:rsidR="00B51DC5" w:rsidRPr="009643B4" w:rsidRDefault="002822C6">
                  <w:pPr>
                    <w:widowControl/>
                    <w:jc w:val="left"/>
                    <w:rPr>
                      <w:rFonts w:ascii="宋体" w:hAnsi="宋体" w:cs="Arial"/>
                      <w:color w:val="000000"/>
                      <w:kern w:val="0"/>
                      <w:sz w:val="20"/>
                      <w:szCs w:val="20"/>
                    </w:rPr>
                  </w:pPr>
                  <w:r w:rsidRPr="009643B4">
                    <w:rPr>
                      <w:rFonts w:ascii="宋体" w:hAnsi="宋体" w:cs="Arial" w:hint="eastAsia"/>
                      <w:color w:val="000000"/>
                      <w:kern w:val="0"/>
                      <w:sz w:val="20"/>
                      <w:szCs w:val="20"/>
                    </w:rPr>
                    <w:t>单位：湖南省无线电监测站</w:t>
                  </w:r>
                </w:p>
              </w:tc>
              <w:tc>
                <w:tcPr>
                  <w:tcW w:w="580" w:type="dxa"/>
                  <w:tcBorders>
                    <w:top w:val="nil"/>
                    <w:left w:val="nil"/>
                    <w:bottom w:val="single" w:sz="4" w:space="0" w:color="808080"/>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2260" w:type="dxa"/>
                  <w:tcBorders>
                    <w:top w:val="nil"/>
                    <w:left w:val="nil"/>
                    <w:bottom w:val="single" w:sz="4" w:space="0" w:color="808080"/>
                    <w:right w:val="nil"/>
                  </w:tcBorders>
                  <w:shd w:val="clear" w:color="000000" w:fill="FFFFFF"/>
                  <w:noWrap/>
                  <w:vAlign w:val="center"/>
                </w:tcPr>
                <w:p w:rsidR="00B51DC5" w:rsidRPr="009643B4" w:rsidRDefault="00B51DC5">
                  <w:pPr>
                    <w:widowControl/>
                    <w:jc w:val="center"/>
                    <w:rPr>
                      <w:rFonts w:ascii="宋体" w:hAnsi="宋体" w:cs="Arial"/>
                      <w:color w:val="000000"/>
                      <w:kern w:val="0"/>
                      <w:sz w:val="20"/>
                      <w:szCs w:val="20"/>
                    </w:rPr>
                  </w:pPr>
                </w:p>
              </w:tc>
              <w:tc>
                <w:tcPr>
                  <w:tcW w:w="4200" w:type="dxa"/>
                  <w:tcBorders>
                    <w:top w:val="nil"/>
                    <w:left w:val="nil"/>
                    <w:bottom w:val="single" w:sz="4" w:space="0" w:color="808080"/>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580" w:type="dxa"/>
                  <w:tcBorders>
                    <w:top w:val="nil"/>
                    <w:left w:val="nil"/>
                    <w:bottom w:val="single" w:sz="4" w:space="0" w:color="808080"/>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2260" w:type="dxa"/>
                  <w:tcBorders>
                    <w:top w:val="nil"/>
                    <w:left w:val="nil"/>
                    <w:bottom w:val="single" w:sz="4" w:space="0" w:color="808080"/>
                    <w:right w:val="nil"/>
                  </w:tcBorders>
                  <w:shd w:val="clear" w:color="000000" w:fill="FFFFFF"/>
                  <w:noWrap/>
                  <w:vAlign w:val="center"/>
                </w:tcPr>
                <w:p w:rsidR="00B51DC5" w:rsidRPr="009643B4" w:rsidRDefault="002822C6">
                  <w:pPr>
                    <w:widowControl/>
                    <w:jc w:val="right"/>
                    <w:rPr>
                      <w:rFonts w:ascii="宋体" w:hAnsi="宋体" w:cs="Arial"/>
                      <w:color w:val="000000"/>
                      <w:kern w:val="0"/>
                      <w:sz w:val="20"/>
                      <w:szCs w:val="20"/>
                    </w:rPr>
                  </w:pPr>
                  <w:r w:rsidRPr="009643B4">
                    <w:rPr>
                      <w:rFonts w:ascii="宋体" w:hAnsi="宋体" w:cs="Arial" w:hint="eastAsia"/>
                      <w:color w:val="000000"/>
                      <w:kern w:val="0"/>
                      <w:sz w:val="20"/>
                      <w:szCs w:val="20"/>
                    </w:rPr>
                    <w:t>单位：万元</w:t>
                  </w:r>
                </w:p>
              </w:tc>
            </w:tr>
            <w:tr w:rsidR="00B51DC5" w:rsidRPr="00D725F2">
              <w:trPr>
                <w:trHeight w:val="300"/>
              </w:trPr>
              <w:tc>
                <w:tcPr>
                  <w:tcW w:w="7040" w:type="dxa"/>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收入</w:t>
                  </w:r>
                </w:p>
              </w:tc>
              <w:tc>
                <w:tcPr>
                  <w:tcW w:w="704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支出</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项目</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行次</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金额</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项目</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行次</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金额</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栏次</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 xml:space="preserve">　</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栏次</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 xml:space="preserve">　</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一、一般公共预算财政拨款收入</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4,899.91</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一、一般公共服务支出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32</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二、政府性基金预算财政拨款收入</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二、外交支出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33</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三、国有资本经营预算财政拨款收入</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三、国防支出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34</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四、上级补助收入</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四、公共安全支出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35</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五、事业收入</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五、教育支出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36</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六、经营收入</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6</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六、科学技术支出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37</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七、附属单位上缴收入</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7</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七、文化旅游体育与传媒支出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38</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八、其他收入</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8</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八、社会保障和就业支出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39</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34.20</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9</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九、卫生健康支出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40</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10</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十、节能环保支出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41</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11</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十一、城乡社区支出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42</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12</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十二、农林水支出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43</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13</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十三、交通运输支出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44</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14</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十四、资源勘探工业信息等支出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45</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2,873.96</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15</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十五、商业服务业等支出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46</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16</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十六、金融支出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47</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17</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十七、援助其他地区支出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48</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lastRenderedPageBreak/>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18</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十八、自然资源海洋气象等支出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49</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19</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十九、住房保障支出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50</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20</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二十、粮油物资储备支出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51</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21</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二十一、国有资本经营预算支出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52</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22</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二十二、灾害防治及应急管理支出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53</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23</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二十三、其他支出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54</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b/>
                      <w:bCs/>
                      <w:kern w:val="0"/>
                      <w:sz w:val="20"/>
                      <w:szCs w:val="20"/>
                    </w:rPr>
                  </w:pPr>
                  <w:r>
                    <w:rPr>
                      <w:rFonts w:ascii="宋体" w:hAnsi="宋体" w:cs="Arial" w:hint="eastAsia"/>
                      <w:b/>
                      <w:bCs/>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24</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二十四、债务还本支出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55</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25</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二十五、债务付息支出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56</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26</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二十六、抗疫特别国债安排的支出</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57</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b/>
                      <w:bCs/>
                      <w:kern w:val="0"/>
                      <w:sz w:val="20"/>
                      <w:szCs w:val="20"/>
                    </w:rPr>
                  </w:pPr>
                  <w:r>
                    <w:rPr>
                      <w:rFonts w:ascii="宋体" w:hAnsi="宋体" w:cs="Arial" w:hint="eastAsia"/>
                      <w:b/>
                      <w:bCs/>
                      <w:kern w:val="0"/>
                      <w:sz w:val="20"/>
                      <w:szCs w:val="20"/>
                    </w:rPr>
                    <w:t>本年收入合计</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27</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4,899.91</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b/>
                      <w:bCs/>
                      <w:kern w:val="0"/>
                      <w:sz w:val="20"/>
                      <w:szCs w:val="20"/>
                    </w:rPr>
                  </w:pPr>
                  <w:r>
                    <w:rPr>
                      <w:rFonts w:ascii="宋体" w:hAnsi="宋体" w:cs="Arial" w:hint="eastAsia"/>
                      <w:b/>
                      <w:bCs/>
                      <w:kern w:val="0"/>
                      <w:sz w:val="20"/>
                      <w:szCs w:val="20"/>
                    </w:rPr>
                    <w:t>本年支出合计</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58</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3,008.16</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使用非财政拨款结余</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28</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结余分配</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59</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年初结转和结余</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29</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591.85</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年末结转和结余</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60</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2,483.60</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30</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61</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0</w:t>
                  </w:r>
                </w:p>
              </w:tc>
            </w:tr>
            <w:tr w:rsidR="00B51DC5" w:rsidRPr="00D725F2">
              <w:trPr>
                <w:trHeight w:val="300"/>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b/>
                      <w:bCs/>
                      <w:kern w:val="0"/>
                      <w:sz w:val="20"/>
                      <w:szCs w:val="20"/>
                    </w:rPr>
                  </w:pPr>
                  <w:r>
                    <w:rPr>
                      <w:rFonts w:ascii="宋体" w:hAnsi="宋体" w:cs="Arial" w:hint="eastAsia"/>
                      <w:b/>
                      <w:bCs/>
                      <w:kern w:val="0"/>
                      <w:sz w:val="20"/>
                      <w:szCs w:val="20"/>
                    </w:rPr>
                    <w:t>总计</w:t>
                  </w:r>
                </w:p>
              </w:tc>
              <w:tc>
                <w:tcPr>
                  <w:tcW w:w="580" w:type="dxa"/>
                  <w:tcBorders>
                    <w:top w:val="nil"/>
                    <w:left w:val="nil"/>
                    <w:bottom w:val="single" w:sz="12"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31</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5,491.76</w:t>
                  </w:r>
                </w:p>
              </w:tc>
              <w:tc>
                <w:tcPr>
                  <w:tcW w:w="420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b/>
                      <w:bCs/>
                      <w:kern w:val="0"/>
                      <w:sz w:val="20"/>
                      <w:szCs w:val="20"/>
                    </w:rPr>
                  </w:pPr>
                  <w:r>
                    <w:rPr>
                      <w:rFonts w:ascii="宋体" w:hAnsi="宋体" w:cs="Arial" w:hint="eastAsia"/>
                      <w:b/>
                      <w:bCs/>
                      <w:kern w:val="0"/>
                      <w:sz w:val="20"/>
                      <w:szCs w:val="20"/>
                    </w:rPr>
                    <w:t>总计</w:t>
                  </w:r>
                </w:p>
              </w:tc>
              <w:tc>
                <w:tcPr>
                  <w:tcW w:w="58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62</w:t>
                  </w:r>
                </w:p>
              </w:tc>
              <w:tc>
                <w:tcPr>
                  <w:tcW w:w="2260"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5,491.76</w:t>
                  </w:r>
                </w:p>
              </w:tc>
            </w:tr>
          </w:tbl>
          <w:p w:rsidR="00B51DC5" w:rsidRDefault="00B51DC5">
            <w:pPr>
              <w:widowControl/>
              <w:jc w:val="center"/>
              <w:rPr>
                <w:rFonts w:ascii="华文中宋" w:eastAsia="华文中宋" w:hAnsi="华文中宋" w:cs="宋体"/>
                <w:color w:val="000000"/>
                <w:kern w:val="0"/>
                <w:sz w:val="32"/>
                <w:szCs w:val="32"/>
              </w:rPr>
            </w:pPr>
          </w:p>
        </w:tc>
      </w:tr>
      <w:tr w:rsidR="00B51DC5" w:rsidRPr="00D725F2">
        <w:trPr>
          <w:trHeight w:val="1020"/>
        </w:trPr>
        <w:tc>
          <w:tcPr>
            <w:tcW w:w="14081" w:type="dxa"/>
            <w:tcBorders>
              <w:top w:val="nil"/>
              <w:left w:val="nil"/>
              <w:bottom w:val="nil"/>
              <w:right w:val="nil"/>
            </w:tcBorders>
            <w:shd w:val="clear" w:color="auto" w:fill="auto"/>
            <w:vAlign w:val="center"/>
          </w:tcPr>
          <w:p w:rsidR="00B51DC5" w:rsidRPr="009643B4" w:rsidRDefault="002822C6">
            <w:pPr>
              <w:widowControl/>
              <w:jc w:val="left"/>
              <w:rPr>
                <w:rFonts w:ascii="宋体" w:hAnsi="宋体" w:cs="宋体"/>
                <w:kern w:val="0"/>
                <w:sz w:val="22"/>
              </w:rPr>
            </w:pPr>
            <w:r w:rsidRPr="009643B4">
              <w:rPr>
                <w:rFonts w:ascii="宋体" w:hAnsi="宋体" w:cs="宋体" w:hint="eastAsia"/>
                <w:kern w:val="0"/>
                <w:sz w:val="22"/>
              </w:rPr>
              <w:lastRenderedPageBreak/>
              <w:t>注：1.本表反映单位本年度的总收支和年末结转结余情况。</w:t>
            </w:r>
            <w:r w:rsidRPr="009643B4">
              <w:rPr>
                <w:rFonts w:ascii="宋体" w:hAnsi="宋体" w:cs="宋体" w:hint="eastAsia"/>
                <w:kern w:val="0"/>
                <w:sz w:val="22"/>
              </w:rPr>
              <w:br/>
              <w:t xml:space="preserve"> 2.本套报表金额单位转换时可能存在尾数误差。</w:t>
            </w:r>
          </w:p>
        </w:tc>
      </w:tr>
    </w:tbl>
    <w:p w:rsidR="00B51DC5" w:rsidRDefault="00B51DC5">
      <w:pPr>
        <w:jc w:val="center"/>
        <w:rPr>
          <w:rFonts w:ascii="黑体" w:eastAsia="黑体" w:hAnsi="黑体"/>
          <w:sz w:val="28"/>
          <w:szCs w:val="28"/>
        </w:rPr>
        <w:sectPr w:rsidR="00B51DC5">
          <w:pgSz w:w="16838" w:h="11906" w:orient="landscape"/>
          <w:pgMar w:top="1797" w:right="1440" w:bottom="1797" w:left="1440" w:header="851" w:footer="992" w:gutter="0"/>
          <w:cols w:space="425"/>
          <w:docGrid w:type="linesAndChars" w:linePitch="312"/>
        </w:sectPr>
      </w:pPr>
    </w:p>
    <w:tbl>
      <w:tblPr>
        <w:tblW w:w="15399" w:type="dxa"/>
        <w:tblLayout w:type="fixed"/>
        <w:tblCellMar>
          <w:left w:w="0" w:type="dxa"/>
          <w:right w:w="0" w:type="dxa"/>
        </w:tblCellMar>
        <w:tblLook w:val="04A0"/>
      </w:tblPr>
      <w:tblGrid>
        <w:gridCol w:w="325"/>
        <w:gridCol w:w="52"/>
        <w:gridCol w:w="1715"/>
        <w:gridCol w:w="1710"/>
        <w:gridCol w:w="1710"/>
        <w:gridCol w:w="1710"/>
        <w:gridCol w:w="1710"/>
        <w:gridCol w:w="1710"/>
        <w:gridCol w:w="1710"/>
        <w:gridCol w:w="3047"/>
      </w:tblGrid>
      <w:tr w:rsidR="00B51DC5" w:rsidRPr="00D725F2" w:rsidTr="009643B4">
        <w:trPr>
          <w:trHeight w:val="497"/>
        </w:trPr>
        <w:tc>
          <w:tcPr>
            <w:tcW w:w="15399" w:type="dxa"/>
            <w:gridSpan w:val="10"/>
            <w:tcBorders>
              <w:top w:val="nil"/>
              <w:left w:val="nil"/>
              <w:bottom w:val="nil"/>
              <w:right w:val="nil"/>
            </w:tcBorders>
            <w:shd w:val="clear" w:color="auto" w:fill="auto"/>
            <w:noWrap/>
            <w:tcMar>
              <w:top w:w="15" w:type="dxa"/>
              <w:left w:w="15" w:type="dxa"/>
              <w:bottom w:w="0" w:type="dxa"/>
              <w:right w:w="15" w:type="dxa"/>
            </w:tcMar>
            <w:vAlign w:val="center"/>
          </w:tcPr>
          <w:p w:rsidR="00B51DC5" w:rsidRDefault="002822C6">
            <w:pPr>
              <w:jc w:val="center"/>
              <w:rPr>
                <w:rFonts w:ascii="华文中宋" w:eastAsia="华文中宋" w:hAnsi="华文中宋" w:cs="宋体"/>
                <w:color w:val="000000"/>
                <w:sz w:val="32"/>
                <w:szCs w:val="32"/>
              </w:rPr>
            </w:pPr>
            <w:r w:rsidRPr="00D725F2">
              <w:rPr>
                <w:rFonts w:ascii="华文中宋" w:eastAsia="华文中宋" w:hAnsi="华文中宋" w:cstheme="minorBidi" w:hint="eastAsia"/>
                <w:color w:val="000000"/>
                <w:sz w:val="32"/>
                <w:szCs w:val="32"/>
              </w:rPr>
              <w:lastRenderedPageBreak/>
              <w:t>收入决算表</w:t>
            </w:r>
          </w:p>
        </w:tc>
      </w:tr>
      <w:tr w:rsidR="00B51DC5" w:rsidRPr="00D725F2" w:rsidTr="009643B4">
        <w:trPr>
          <w:trHeight w:val="326"/>
        </w:trPr>
        <w:tc>
          <w:tcPr>
            <w:tcW w:w="325"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9643B4" w:rsidRDefault="002822C6">
            <w:pPr>
              <w:jc w:val="right"/>
              <w:rPr>
                <w:rFonts w:ascii="宋体" w:hAnsi="宋体" w:cs="宋体"/>
                <w:sz w:val="20"/>
                <w:szCs w:val="20"/>
              </w:rPr>
            </w:pPr>
            <w:r w:rsidRPr="00D725F2">
              <w:rPr>
                <w:rFonts w:asciiTheme="minorHAnsi" w:eastAsiaTheme="minorEastAsia" w:hAnsiTheme="minorHAnsi" w:cstheme="minorBidi" w:hint="eastAsia"/>
                <w:sz w:val="20"/>
                <w:szCs w:val="20"/>
              </w:rPr>
              <w:t xml:space="preserve">　</w:t>
            </w:r>
          </w:p>
        </w:tc>
        <w:tc>
          <w:tcPr>
            <w:tcW w:w="52"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9643B4" w:rsidRDefault="002822C6">
            <w:pPr>
              <w:jc w:val="right"/>
              <w:rPr>
                <w:rFonts w:ascii="宋体" w:hAnsi="宋体" w:cs="宋体"/>
                <w:sz w:val="20"/>
                <w:szCs w:val="20"/>
              </w:rPr>
            </w:pPr>
            <w:r w:rsidRPr="00D725F2">
              <w:rPr>
                <w:rFonts w:asciiTheme="minorHAnsi" w:eastAsiaTheme="minorEastAsia" w:hAnsiTheme="minorHAnsi" w:cstheme="minorBidi" w:hint="eastAsia"/>
                <w:sz w:val="20"/>
                <w:szCs w:val="20"/>
              </w:rPr>
              <w:t xml:space="preserve">　</w:t>
            </w:r>
          </w:p>
        </w:tc>
        <w:tc>
          <w:tcPr>
            <w:tcW w:w="1715"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9643B4" w:rsidRDefault="002822C6">
            <w:pPr>
              <w:jc w:val="right"/>
              <w:rPr>
                <w:rFonts w:ascii="宋体" w:hAnsi="宋体" w:cs="宋体"/>
                <w:sz w:val="20"/>
                <w:szCs w:val="20"/>
              </w:rPr>
            </w:pPr>
            <w:r w:rsidRPr="00D725F2">
              <w:rPr>
                <w:rFonts w:asciiTheme="minorHAnsi" w:eastAsiaTheme="minorEastAsia" w:hAnsiTheme="minorHAnsi" w:cstheme="minorBidi" w:hint="eastAsia"/>
                <w:sz w:val="20"/>
                <w:szCs w:val="20"/>
              </w:rPr>
              <w:t xml:space="preserve">　</w:t>
            </w:r>
          </w:p>
        </w:tc>
        <w:tc>
          <w:tcPr>
            <w:tcW w:w="1710"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9643B4" w:rsidRDefault="002822C6">
            <w:pPr>
              <w:jc w:val="right"/>
              <w:rPr>
                <w:rFonts w:ascii="宋体" w:hAnsi="宋体" w:cs="宋体"/>
                <w:sz w:val="20"/>
                <w:szCs w:val="20"/>
              </w:rPr>
            </w:pPr>
            <w:r w:rsidRPr="00D725F2">
              <w:rPr>
                <w:rFonts w:asciiTheme="minorHAnsi" w:eastAsiaTheme="minorEastAsia" w:hAnsiTheme="minorHAnsi" w:cstheme="minorBidi" w:hint="eastAsia"/>
                <w:sz w:val="20"/>
                <w:szCs w:val="20"/>
              </w:rPr>
              <w:t xml:space="preserve">　</w:t>
            </w:r>
          </w:p>
        </w:tc>
        <w:tc>
          <w:tcPr>
            <w:tcW w:w="1710"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9643B4" w:rsidRDefault="002822C6">
            <w:pPr>
              <w:jc w:val="right"/>
              <w:rPr>
                <w:rFonts w:ascii="宋体" w:hAnsi="宋体" w:cs="宋体"/>
                <w:sz w:val="20"/>
                <w:szCs w:val="20"/>
              </w:rPr>
            </w:pPr>
            <w:r w:rsidRPr="00D725F2">
              <w:rPr>
                <w:rFonts w:asciiTheme="minorHAnsi" w:eastAsiaTheme="minorEastAsia" w:hAnsiTheme="minorHAnsi" w:cstheme="minorBidi" w:hint="eastAsia"/>
                <w:sz w:val="20"/>
                <w:szCs w:val="20"/>
              </w:rPr>
              <w:t xml:space="preserve">　</w:t>
            </w:r>
          </w:p>
        </w:tc>
        <w:tc>
          <w:tcPr>
            <w:tcW w:w="1710"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9643B4" w:rsidRDefault="002822C6">
            <w:pPr>
              <w:jc w:val="right"/>
              <w:rPr>
                <w:rFonts w:ascii="宋体" w:hAnsi="宋体" w:cs="宋体"/>
                <w:sz w:val="20"/>
                <w:szCs w:val="20"/>
              </w:rPr>
            </w:pPr>
            <w:r w:rsidRPr="00D725F2">
              <w:rPr>
                <w:rFonts w:asciiTheme="minorHAnsi" w:eastAsiaTheme="minorEastAsia" w:hAnsiTheme="minorHAnsi" w:cstheme="minorBidi" w:hint="eastAsia"/>
                <w:sz w:val="20"/>
                <w:szCs w:val="20"/>
              </w:rPr>
              <w:t xml:space="preserve">　</w:t>
            </w:r>
          </w:p>
        </w:tc>
        <w:tc>
          <w:tcPr>
            <w:tcW w:w="1710"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9643B4" w:rsidRDefault="002822C6">
            <w:pPr>
              <w:jc w:val="right"/>
              <w:rPr>
                <w:rFonts w:ascii="宋体" w:hAnsi="宋体" w:cs="宋体"/>
                <w:sz w:val="20"/>
                <w:szCs w:val="20"/>
              </w:rPr>
            </w:pPr>
            <w:r w:rsidRPr="00D725F2">
              <w:rPr>
                <w:rFonts w:asciiTheme="minorHAnsi" w:eastAsiaTheme="minorEastAsia" w:hAnsiTheme="minorHAnsi" w:cstheme="minorBidi" w:hint="eastAsia"/>
                <w:sz w:val="20"/>
                <w:szCs w:val="20"/>
              </w:rPr>
              <w:t xml:space="preserve">　</w:t>
            </w:r>
          </w:p>
        </w:tc>
        <w:tc>
          <w:tcPr>
            <w:tcW w:w="1710"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9643B4" w:rsidRDefault="002822C6">
            <w:pPr>
              <w:jc w:val="right"/>
              <w:rPr>
                <w:rFonts w:ascii="宋体" w:hAnsi="宋体" w:cs="宋体"/>
                <w:sz w:val="20"/>
                <w:szCs w:val="20"/>
              </w:rPr>
            </w:pPr>
            <w:r w:rsidRPr="00D725F2">
              <w:rPr>
                <w:rFonts w:asciiTheme="minorHAnsi" w:eastAsiaTheme="minorEastAsia" w:hAnsiTheme="minorHAnsi" w:cstheme="minorBidi" w:hint="eastAsia"/>
                <w:sz w:val="20"/>
                <w:szCs w:val="20"/>
              </w:rPr>
              <w:t xml:space="preserve">　</w:t>
            </w:r>
          </w:p>
        </w:tc>
        <w:tc>
          <w:tcPr>
            <w:tcW w:w="1710"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9643B4" w:rsidRDefault="002822C6">
            <w:pPr>
              <w:jc w:val="right"/>
              <w:rPr>
                <w:rFonts w:ascii="宋体" w:hAnsi="宋体" w:cs="宋体"/>
                <w:sz w:val="20"/>
                <w:szCs w:val="20"/>
              </w:rPr>
            </w:pPr>
            <w:r w:rsidRPr="00D725F2">
              <w:rPr>
                <w:rFonts w:asciiTheme="minorHAnsi" w:eastAsiaTheme="minorEastAsia" w:hAnsiTheme="minorHAnsi" w:cstheme="minorBidi" w:hint="eastAsia"/>
                <w:sz w:val="20"/>
                <w:szCs w:val="20"/>
              </w:rPr>
              <w:t xml:space="preserve">　</w:t>
            </w:r>
          </w:p>
        </w:tc>
        <w:tc>
          <w:tcPr>
            <w:tcW w:w="3047"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D725F2" w:rsidRDefault="009643B4" w:rsidP="009643B4">
            <w:pPr>
              <w:jc w:val="right"/>
              <w:rPr>
                <w:rFonts w:asciiTheme="minorEastAsia" w:eastAsiaTheme="minorEastAsia" w:hAnsiTheme="minorEastAsia"/>
                <w:bCs/>
                <w:kern w:val="0"/>
                <w:sz w:val="20"/>
                <w:szCs w:val="20"/>
              </w:rPr>
            </w:pPr>
            <w:r w:rsidRPr="00D725F2">
              <w:rPr>
                <w:rFonts w:asciiTheme="minorEastAsia" w:eastAsiaTheme="minorEastAsia" w:hAnsiTheme="minorEastAsia" w:hint="eastAsia"/>
                <w:bCs/>
                <w:kern w:val="0"/>
                <w:sz w:val="20"/>
                <w:szCs w:val="20"/>
              </w:rPr>
              <w:t xml:space="preserve">    </w:t>
            </w:r>
            <w:r w:rsidR="002822C6" w:rsidRPr="00D725F2">
              <w:rPr>
                <w:rFonts w:asciiTheme="minorEastAsia" w:eastAsiaTheme="minorEastAsia" w:hAnsiTheme="minorEastAsia" w:hint="eastAsia"/>
                <w:bCs/>
                <w:kern w:val="0"/>
                <w:sz w:val="20"/>
                <w:szCs w:val="20"/>
              </w:rPr>
              <w:t>公开02表</w:t>
            </w:r>
          </w:p>
        </w:tc>
      </w:tr>
    </w:tbl>
    <w:p w:rsidR="00B51DC5" w:rsidRPr="009643B4" w:rsidRDefault="002822C6" w:rsidP="009643B4">
      <w:pPr>
        <w:widowControl/>
        <w:jc w:val="left"/>
        <w:rPr>
          <w:rFonts w:asciiTheme="minorEastAsia" w:hAnsiTheme="minorEastAsia"/>
          <w:bCs/>
          <w:kern w:val="0"/>
          <w:sz w:val="20"/>
          <w:szCs w:val="20"/>
        </w:rPr>
      </w:pPr>
      <w:r w:rsidRPr="009643B4">
        <w:rPr>
          <w:rFonts w:asciiTheme="minorEastAsia" w:hAnsiTheme="minorEastAsia" w:hint="eastAsia"/>
          <w:bCs/>
          <w:kern w:val="0"/>
          <w:sz w:val="20"/>
          <w:szCs w:val="20"/>
        </w:rPr>
        <w:t>单位：湖南省无线电监测站</w:t>
      </w:r>
      <w:r w:rsidRPr="009643B4">
        <w:rPr>
          <w:rFonts w:asciiTheme="minorEastAsia" w:hAnsiTheme="minorEastAsia" w:hint="eastAsia"/>
          <w:bCs/>
          <w:kern w:val="0"/>
          <w:sz w:val="20"/>
          <w:szCs w:val="20"/>
        </w:rPr>
        <w:tab/>
        <w:t xml:space="preserve">　</w:t>
      </w:r>
      <w:r w:rsidR="009643B4">
        <w:rPr>
          <w:rFonts w:asciiTheme="minorEastAsia" w:hAnsiTheme="minorEastAsia" w:hint="eastAsia"/>
          <w:bCs/>
          <w:kern w:val="0"/>
          <w:sz w:val="20"/>
          <w:szCs w:val="20"/>
        </w:rPr>
        <w:t xml:space="preserve">                      </w:t>
      </w:r>
      <w:r w:rsidR="009643B4">
        <w:rPr>
          <w:rFonts w:asciiTheme="minorEastAsia" w:hAnsiTheme="minorEastAsia" w:hint="eastAsia"/>
          <w:bCs/>
          <w:kern w:val="0"/>
          <w:sz w:val="20"/>
          <w:szCs w:val="20"/>
        </w:rPr>
        <w:tab/>
      </w:r>
      <w:r w:rsidRPr="009643B4">
        <w:rPr>
          <w:rFonts w:asciiTheme="minorEastAsia" w:hAnsiTheme="minorEastAsia" w:hint="eastAsia"/>
          <w:bCs/>
          <w:kern w:val="0"/>
          <w:sz w:val="20"/>
          <w:szCs w:val="20"/>
        </w:rPr>
        <w:t xml:space="preserve">　</w:t>
      </w:r>
      <w:r w:rsidRPr="009643B4">
        <w:rPr>
          <w:rFonts w:asciiTheme="minorEastAsia" w:hAnsiTheme="minorEastAsia" w:hint="eastAsia"/>
          <w:bCs/>
          <w:kern w:val="0"/>
          <w:sz w:val="20"/>
          <w:szCs w:val="20"/>
        </w:rPr>
        <w:tab/>
        <w:t xml:space="preserve">　                                                 </w:t>
      </w:r>
      <w:r w:rsidRPr="009643B4">
        <w:rPr>
          <w:rFonts w:asciiTheme="minorEastAsia" w:hAnsiTheme="minorEastAsia" w:hint="eastAsia"/>
          <w:bCs/>
          <w:kern w:val="0"/>
          <w:sz w:val="20"/>
          <w:szCs w:val="20"/>
        </w:rPr>
        <w:tab/>
      </w:r>
      <w:r w:rsidR="009643B4">
        <w:rPr>
          <w:rFonts w:asciiTheme="minorEastAsia" w:hAnsiTheme="minorEastAsia" w:hint="eastAsia"/>
          <w:bCs/>
          <w:kern w:val="0"/>
          <w:sz w:val="20"/>
          <w:szCs w:val="20"/>
        </w:rPr>
        <w:t xml:space="preserve">                                   </w:t>
      </w:r>
      <w:r w:rsidRPr="009643B4">
        <w:rPr>
          <w:rFonts w:asciiTheme="minorEastAsia" w:hAnsiTheme="minorEastAsia" w:hint="eastAsia"/>
          <w:bCs/>
          <w:kern w:val="0"/>
          <w:sz w:val="20"/>
          <w:szCs w:val="20"/>
        </w:rPr>
        <w:t>单位：万元</w:t>
      </w:r>
    </w:p>
    <w:tbl>
      <w:tblPr>
        <w:tblW w:w="0" w:type="auto"/>
        <w:tblInd w:w="89" w:type="dxa"/>
        <w:tblLook w:val="04A0"/>
      </w:tblPr>
      <w:tblGrid>
        <w:gridCol w:w="916"/>
        <w:gridCol w:w="916"/>
        <w:gridCol w:w="916"/>
        <w:gridCol w:w="3616"/>
        <w:gridCol w:w="1416"/>
        <w:gridCol w:w="1416"/>
        <w:gridCol w:w="1416"/>
        <w:gridCol w:w="1016"/>
        <w:gridCol w:w="1016"/>
        <w:gridCol w:w="1816"/>
        <w:gridCol w:w="1016"/>
      </w:tblGrid>
      <w:tr w:rsidR="00B51DC5" w:rsidRPr="00D725F2">
        <w:trPr>
          <w:trHeight w:val="301"/>
        </w:trPr>
        <w:tc>
          <w:tcPr>
            <w:tcW w:w="0" w:type="auto"/>
            <w:gridSpan w:val="4"/>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项目</w:t>
            </w:r>
          </w:p>
        </w:tc>
        <w:tc>
          <w:tcPr>
            <w:tcW w:w="0" w:type="auto"/>
            <w:vMerge w:val="restart"/>
            <w:tcBorders>
              <w:top w:val="single" w:sz="4" w:space="0" w:color="000000"/>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本年收入合计</w:t>
            </w:r>
          </w:p>
        </w:tc>
        <w:tc>
          <w:tcPr>
            <w:tcW w:w="0" w:type="auto"/>
            <w:vMerge w:val="restart"/>
            <w:tcBorders>
              <w:top w:val="single" w:sz="4" w:space="0" w:color="000000"/>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财政拨款收入</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上级补助收入</w:t>
            </w:r>
          </w:p>
        </w:tc>
        <w:tc>
          <w:tcPr>
            <w:tcW w:w="0" w:type="auto"/>
            <w:vMerge w:val="restart"/>
            <w:tcBorders>
              <w:top w:val="single" w:sz="4" w:space="0" w:color="000000"/>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事业收入</w:t>
            </w:r>
          </w:p>
        </w:tc>
        <w:tc>
          <w:tcPr>
            <w:tcW w:w="0" w:type="auto"/>
            <w:vMerge w:val="restart"/>
            <w:tcBorders>
              <w:top w:val="single" w:sz="4" w:space="0" w:color="000000"/>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经营收入</w:t>
            </w:r>
          </w:p>
        </w:tc>
        <w:tc>
          <w:tcPr>
            <w:tcW w:w="0" w:type="auto"/>
            <w:vMerge w:val="restart"/>
            <w:tcBorders>
              <w:top w:val="single" w:sz="4" w:space="0" w:color="000000"/>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附属单位上缴收入</w:t>
            </w:r>
          </w:p>
        </w:tc>
        <w:tc>
          <w:tcPr>
            <w:tcW w:w="0" w:type="auto"/>
            <w:vMerge w:val="restart"/>
            <w:tcBorders>
              <w:top w:val="single" w:sz="4" w:space="0" w:color="000000"/>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其他收入</w:t>
            </w:r>
          </w:p>
        </w:tc>
      </w:tr>
      <w:tr w:rsidR="00B51DC5" w:rsidRPr="00D725F2">
        <w:trPr>
          <w:trHeight w:val="314"/>
        </w:trPr>
        <w:tc>
          <w:tcPr>
            <w:tcW w:w="0" w:type="auto"/>
            <w:gridSpan w:val="3"/>
            <w:vMerge w:val="restart"/>
            <w:tcBorders>
              <w:top w:val="nil"/>
              <w:left w:val="single" w:sz="4" w:space="0" w:color="000000"/>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功能分类科目编码</w:t>
            </w:r>
          </w:p>
        </w:tc>
        <w:tc>
          <w:tcPr>
            <w:tcW w:w="0" w:type="auto"/>
            <w:vMerge w:val="restart"/>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科目名称</w:t>
            </w: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single" w:sz="4" w:space="0" w:color="808080"/>
              <w:left w:val="single" w:sz="4" w:space="0" w:color="000000"/>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r>
      <w:tr w:rsidR="00B51DC5" w:rsidRPr="00D725F2">
        <w:trPr>
          <w:trHeight w:val="314"/>
        </w:trPr>
        <w:tc>
          <w:tcPr>
            <w:tcW w:w="0" w:type="auto"/>
            <w:gridSpan w:val="3"/>
            <w:vMerge/>
            <w:tcBorders>
              <w:top w:val="nil"/>
              <w:left w:val="single" w:sz="4" w:space="0" w:color="000000"/>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single" w:sz="4" w:space="0" w:color="808080"/>
              <w:left w:val="single" w:sz="4" w:space="0" w:color="000000"/>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r>
      <w:tr w:rsidR="00B51DC5" w:rsidRPr="00D725F2">
        <w:trPr>
          <w:trHeight w:val="314"/>
        </w:trPr>
        <w:tc>
          <w:tcPr>
            <w:tcW w:w="0" w:type="auto"/>
            <w:gridSpan w:val="3"/>
            <w:vMerge/>
            <w:tcBorders>
              <w:top w:val="nil"/>
              <w:left w:val="single" w:sz="4" w:space="0" w:color="000000"/>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single" w:sz="4" w:space="0" w:color="808080"/>
              <w:left w:val="single" w:sz="4" w:space="0" w:color="000000"/>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r>
      <w:tr w:rsidR="00B51DC5" w:rsidRPr="00D725F2">
        <w:trPr>
          <w:trHeight w:val="301"/>
        </w:trPr>
        <w:tc>
          <w:tcPr>
            <w:tcW w:w="0" w:type="auto"/>
            <w:gridSpan w:val="4"/>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栏次</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6</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7</w:t>
            </w:r>
          </w:p>
        </w:tc>
      </w:tr>
      <w:tr w:rsidR="00B51DC5" w:rsidRPr="00D725F2">
        <w:trPr>
          <w:trHeight w:val="301"/>
        </w:trPr>
        <w:tc>
          <w:tcPr>
            <w:tcW w:w="0" w:type="auto"/>
            <w:gridSpan w:val="4"/>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合计</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4,899.91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4,899.91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社会保障和就业支出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34.20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34.20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20805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行政事业单位养老支出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2080505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 xml:space="preserve">  机关事业单位基本养老保险缴费支出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20899</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20899</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20899</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其他社会保障和就业支出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2089901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2089901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2089901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 xml:space="preserve">  其他社会保障和就业支出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卫生健康支出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行政事业单位医疗</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 xml:space="preserve">  行政单位医疗</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36.00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36.00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2101103</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2101103</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2101103</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 xml:space="preserve">  公务员医疗补助</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资源勘探工业信息等支出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4,765.71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4,765.71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工业和信息产业监管</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4,765.71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4,765.71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 xml:space="preserve">  行政运行</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78.83</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78.83</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2150508</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 xml:space="preserve">  无线电监管</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4,686.88</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4,686.88</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221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住房保障支出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22102</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住房改革支出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1"/>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2210201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 xml:space="preserve">  住房公积金</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bl>
    <w:p w:rsidR="00B51DC5" w:rsidRPr="009643B4" w:rsidRDefault="002822C6">
      <w:pPr>
        <w:widowControl/>
        <w:jc w:val="left"/>
        <w:rPr>
          <w:sz w:val="22"/>
        </w:rPr>
      </w:pPr>
      <w:r w:rsidRPr="009643B4">
        <w:rPr>
          <w:rFonts w:hint="eastAsia"/>
          <w:sz w:val="22"/>
        </w:rPr>
        <w:t>注：本表反映单位本年度取得的各项收入情况。</w:t>
      </w:r>
    </w:p>
    <w:p w:rsidR="00B51DC5" w:rsidRDefault="00B51DC5">
      <w:pPr>
        <w:widowControl/>
        <w:jc w:val="left"/>
        <w:rPr>
          <w:rFonts w:ascii="Times New Roman" w:eastAsia="黑体" w:hAnsi="Times New Roman"/>
          <w:bCs/>
          <w:kern w:val="0"/>
          <w:sz w:val="32"/>
          <w:szCs w:val="32"/>
        </w:rPr>
      </w:pPr>
    </w:p>
    <w:p w:rsidR="00B51DC5" w:rsidRDefault="00B51DC5">
      <w:pPr>
        <w:widowControl/>
        <w:rPr>
          <w:rFonts w:ascii="Times New Roman" w:eastAsia="方正小标宋_GBK" w:hAnsi="Times New Roman"/>
          <w:color w:val="000000"/>
          <w:kern w:val="0"/>
          <w:sz w:val="36"/>
          <w:szCs w:val="36"/>
        </w:rPr>
      </w:pPr>
    </w:p>
    <w:p w:rsidR="00B51DC5" w:rsidRDefault="00B51DC5">
      <w:pPr>
        <w:widowControl/>
        <w:rPr>
          <w:rFonts w:ascii="Times New Roman" w:eastAsia="方正小标宋_GBK" w:hAnsi="Times New Roman"/>
          <w:color w:val="000000"/>
          <w:kern w:val="0"/>
          <w:sz w:val="36"/>
          <w:szCs w:val="21"/>
        </w:rPr>
      </w:pPr>
    </w:p>
    <w:p w:rsidR="00B51DC5" w:rsidRDefault="002822C6">
      <w:pPr>
        <w:widowControl/>
        <w:ind w:left="93"/>
        <w:jc w:val="center"/>
        <w:rPr>
          <w:rFonts w:ascii="Times New Roman" w:eastAsia="方正小标宋_GBK" w:hAnsi="Times New Roman"/>
          <w:color w:val="000000"/>
          <w:kern w:val="0"/>
          <w:sz w:val="36"/>
          <w:szCs w:val="21"/>
        </w:rPr>
      </w:pPr>
      <w:r>
        <w:rPr>
          <w:rFonts w:ascii="华文中宋" w:eastAsia="华文中宋" w:hAnsi="华文中宋" w:cs="宋体" w:hint="eastAsia"/>
          <w:color w:val="000000"/>
          <w:kern w:val="0"/>
          <w:sz w:val="32"/>
          <w:szCs w:val="32"/>
        </w:rPr>
        <w:t>支出决算表</w:t>
      </w:r>
    </w:p>
    <w:tbl>
      <w:tblPr>
        <w:tblW w:w="0" w:type="auto"/>
        <w:jc w:val="center"/>
        <w:tblLook w:val="04A0"/>
      </w:tblPr>
      <w:tblGrid>
        <w:gridCol w:w="606"/>
        <w:gridCol w:w="605"/>
        <w:gridCol w:w="605"/>
        <w:gridCol w:w="3616"/>
        <w:gridCol w:w="1416"/>
        <w:gridCol w:w="1016"/>
        <w:gridCol w:w="1016"/>
        <w:gridCol w:w="1416"/>
        <w:gridCol w:w="1016"/>
        <w:gridCol w:w="2016"/>
      </w:tblGrid>
      <w:tr w:rsidR="00B51DC5" w:rsidRPr="00D725F2">
        <w:trPr>
          <w:trHeight w:val="300"/>
          <w:jc w:val="center"/>
        </w:trPr>
        <w:tc>
          <w:tcPr>
            <w:tcW w:w="0" w:type="auto"/>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nil"/>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nil"/>
              <w:right w:val="nil"/>
            </w:tcBorders>
            <w:shd w:val="clear" w:color="000000" w:fill="FFFFFF"/>
            <w:noWrap/>
            <w:vAlign w:val="center"/>
          </w:tcPr>
          <w:p w:rsidR="00B51DC5" w:rsidRPr="009643B4" w:rsidRDefault="002822C6">
            <w:pPr>
              <w:widowControl/>
              <w:jc w:val="right"/>
              <w:rPr>
                <w:rFonts w:ascii="宋体" w:hAnsi="宋体" w:cs="Arial"/>
                <w:color w:val="000000"/>
                <w:kern w:val="0"/>
                <w:sz w:val="20"/>
                <w:szCs w:val="20"/>
              </w:rPr>
            </w:pPr>
            <w:r w:rsidRPr="009643B4">
              <w:rPr>
                <w:rFonts w:ascii="宋体" w:hAnsi="宋体" w:cs="Arial" w:hint="eastAsia"/>
                <w:color w:val="000000"/>
                <w:kern w:val="0"/>
                <w:sz w:val="20"/>
                <w:szCs w:val="20"/>
              </w:rPr>
              <w:t>公开03表</w:t>
            </w:r>
          </w:p>
        </w:tc>
      </w:tr>
      <w:tr w:rsidR="00B51DC5" w:rsidRPr="00D725F2">
        <w:trPr>
          <w:trHeight w:val="300"/>
          <w:jc w:val="center"/>
        </w:trPr>
        <w:tc>
          <w:tcPr>
            <w:tcW w:w="0" w:type="auto"/>
            <w:gridSpan w:val="4"/>
            <w:tcBorders>
              <w:top w:val="nil"/>
              <w:left w:val="nil"/>
              <w:bottom w:val="single" w:sz="4" w:space="0" w:color="808080"/>
              <w:right w:val="nil"/>
            </w:tcBorders>
            <w:shd w:val="clear" w:color="000000" w:fill="FFFFFF"/>
            <w:noWrap/>
            <w:vAlign w:val="center"/>
          </w:tcPr>
          <w:p w:rsidR="00B51DC5" w:rsidRPr="009643B4" w:rsidRDefault="002822C6">
            <w:pPr>
              <w:widowControl/>
              <w:jc w:val="left"/>
              <w:rPr>
                <w:rFonts w:ascii="宋体" w:hAnsi="宋体" w:cs="Arial"/>
                <w:color w:val="000000"/>
                <w:kern w:val="0"/>
                <w:sz w:val="20"/>
                <w:szCs w:val="20"/>
              </w:rPr>
            </w:pPr>
            <w:r w:rsidRPr="009643B4">
              <w:rPr>
                <w:rFonts w:ascii="宋体" w:hAnsi="宋体" w:cs="Arial" w:hint="eastAsia"/>
                <w:color w:val="000000"/>
                <w:kern w:val="0"/>
                <w:sz w:val="20"/>
                <w:szCs w:val="20"/>
              </w:rPr>
              <w:t>单位：湖南省无线电监测站</w:t>
            </w:r>
          </w:p>
        </w:tc>
        <w:tc>
          <w:tcPr>
            <w:tcW w:w="0" w:type="auto"/>
            <w:tcBorders>
              <w:top w:val="nil"/>
              <w:left w:val="nil"/>
              <w:bottom w:val="single" w:sz="4" w:space="0" w:color="808080"/>
              <w:right w:val="nil"/>
            </w:tcBorders>
            <w:shd w:val="clear" w:color="000000" w:fill="FFFFFF"/>
            <w:noWrap/>
            <w:vAlign w:val="center"/>
          </w:tcPr>
          <w:p w:rsidR="00B51DC5" w:rsidRPr="009643B4" w:rsidRDefault="00B51DC5">
            <w:pPr>
              <w:widowControl/>
              <w:jc w:val="center"/>
              <w:rPr>
                <w:rFonts w:ascii="宋体" w:hAnsi="宋体" w:cs="Arial"/>
                <w:color w:val="000000"/>
                <w:kern w:val="0"/>
                <w:sz w:val="20"/>
                <w:szCs w:val="20"/>
              </w:rPr>
            </w:pPr>
          </w:p>
        </w:tc>
        <w:tc>
          <w:tcPr>
            <w:tcW w:w="0" w:type="auto"/>
            <w:tcBorders>
              <w:top w:val="nil"/>
              <w:left w:val="nil"/>
              <w:bottom w:val="single" w:sz="4" w:space="0" w:color="808080"/>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single" w:sz="4" w:space="0" w:color="808080"/>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single" w:sz="4" w:space="0" w:color="808080"/>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single" w:sz="4" w:space="0" w:color="808080"/>
              <w:right w:val="nil"/>
            </w:tcBorders>
            <w:shd w:val="clear" w:color="000000" w:fill="FFFFFF"/>
            <w:noWrap/>
            <w:vAlign w:val="center"/>
          </w:tcPr>
          <w:p w:rsidR="00B51DC5" w:rsidRPr="009643B4" w:rsidRDefault="002822C6">
            <w:pPr>
              <w:widowControl/>
              <w:jc w:val="left"/>
              <w:rPr>
                <w:rFonts w:ascii="宋体" w:hAnsi="宋体" w:cs="Arial"/>
                <w:kern w:val="0"/>
                <w:sz w:val="20"/>
                <w:szCs w:val="20"/>
              </w:rPr>
            </w:pPr>
            <w:r w:rsidRPr="009643B4">
              <w:rPr>
                <w:rFonts w:ascii="宋体" w:hAnsi="宋体" w:cs="Arial" w:hint="eastAsia"/>
                <w:kern w:val="0"/>
                <w:sz w:val="20"/>
                <w:szCs w:val="20"/>
              </w:rPr>
              <w:t xml:space="preserve">　</w:t>
            </w:r>
          </w:p>
        </w:tc>
        <w:tc>
          <w:tcPr>
            <w:tcW w:w="0" w:type="auto"/>
            <w:tcBorders>
              <w:top w:val="nil"/>
              <w:left w:val="nil"/>
              <w:bottom w:val="single" w:sz="4" w:space="0" w:color="808080"/>
              <w:right w:val="nil"/>
            </w:tcBorders>
            <w:shd w:val="clear" w:color="000000" w:fill="FFFFFF"/>
            <w:noWrap/>
            <w:vAlign w:val="center"/>
          </w:tcPr>
          <w:p w:rsidR="00B51DC5" w:rsidRPr="009643B4" w:rsidRDefault="002822C6">
            <w:pPr>
              <w:widowControl/>
              <w:jc w:val="right"/>
              <w:rPr>
                <w:rFonts w:ascii="宋体" w:hAnsi="宋体" w:cs="Arial"/>
                <w:color w:val="000000"/>
                <w:kern w:val="0"/>
                <w:sz w:val="20"/>
                <w:szCs w:val="20"/>
              </w:rPr>
            </w:pPr>
            <w:r w:rsidRPr="009643B4">
              <w:rPr>
                <w:rFonts w:ascii="宋体" w:hAnsi="宋体" w:cs="Arial" w:hint="eastAsia"/>
                <w:color w:val="000000"/>
                <w:kern w:val="0"/>
                <w:sz w:val="20"/>
                <w:szCs w:val="20"/>
              </w:rPr>
              <w:t>单位：万元</w:t>
            </w:r>
          </w:p>
        </w:tc>
      </w:tr>
      <w:tr w:rsidR="00B51DC5" w:rsidRPr="00D725F2">
        <w:trPr>
          <w:trHeight w:val="300"/>
          <w:jc w:val="center"/>
        </w:trPr>
        <w:tc>
          <w:tcPr>
            <w:tcW w:w="0" w:type="auto"/>
            <w:gridSpan w:val="4"/>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项目</w:t>
            </w:r>
          </w:p>
        </w:tc>
        <w:tc>
          <w:tcPr>
            <w:tcW w:w="0" w:type="auto"/>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本年支出合计</w:t>
            </w:r>
          </w:p>
        </w:tc>
        <w:tc>
          <w:tcPr>
            <w:tcW w:w="0" w:type="auto"/>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基本支出</w:t>
            </w:r>
          </w:p>
        </w:tc>
        <w:tc>
          <w:tcPr>
            <w:tcW w:w="0" w:type="auto"/>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项目支出</w:t>
            </w:r>
          </w:p>
        </w:tc>
        <w:tc>
          <w:tcPr>
            <w:tcW w:w="0" w:type="auto"/>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上缴上级支出</w:t>
            </w:r>
          </w:p>
        </w:tc>
        <w:tc>
          <w:tcPr>
            <w:tcW w:w="0" w:type="auto"/>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经营支出</w:t>
            </w:r>
          </w:p>
        </w:tc>
        <w:tc>
          <w:tcPr>
            <w:tcW w:w="0" w:type="auto"/>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对附属单位补助支出</w:t>
            </w:r>
          </w:p>
        </w:tc>
      </w:tr>
      <w:tr w:rsidR="00B51DC5" w:rsidRPr="00D725F2">
        <w:trPr>
          <w:trHeight w:val="312"/>
          <w:jc w:val="center"/>
        </w:trPr>
        <w:tc>
          <w:tcPr>
            <w:tcW w:w="0" w:type="auto"/>
            <w:gridSpan w:val="3"/>
            <w:vMerge w:val="restart"/>
            <w:tcBorders>
              <w:top w:val="nil"/>
              <w:left w:val="single" w:sz="4" w:space="0" w:color="000000"/>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功能分类科目编码</w:t>
            </w:r>
          </w:p>
        </w:tc>
        <w:tc>
          <w:tcPr>
            <w:tcW w:w="0" w:type="auto"/>
            <w:vMerge w:val="restart"/>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科目名称</w:t>
            </w: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r>
      <w:tr w:rsidR="00B51DC5" w:rsidRPr="00D725F2">
        <w:trPr>
          <w:trHeight w:val="312"/>
          <w:jc w:val="center"/>
        </w:trPr>
        <w:tc>
          <w:tcPr>
            <w:tcW w:w="0" w:type="auto"/>
            <w:gridSpan w:val="3"/>
            <w:vMerge/>
            <w:tcBorders>
              <w:top w:val="nil"/>
              <w:left w:val="single" w:sz="4" w:space="0" w:color="000000"/>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r>
      <w:tr w:rsidR="00B51DC5" w:rsidRPr="00D725F2">
        <w:trPr>
          <w:trHeight w:val="312"/>
          <w:jc w:val="center"/>
        </w:trPr>
        <w:tc>
          <w:tcPr>
            <w:tcW w:w="0" w:type="auto"/>
            <w:gridSpan w:val="3"/>
            <w:vMerge/>
            <w:tcBorders>
              <w:top w:val="nil"/>
              <w:left w:val="single" w:sz="4" w:space="0" w:color="000000"/>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0" w:type="auto"/>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r>
      <w:tr w:rsidR="00B51DC5" w:rsidRPr="00D725F2">
        <w:trPr>
          <w:trHeight w:val="300"/>
          <w:jc w:val="center"/>
        </w:trPr>
        <w:tc>
          <w:tcPr>
            <w:tcW w:w="0" w:type="auto"/>
            <w:gridSpan w:val="4"/>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栏次</w:t>
            </w:r>
          </w:p>
        </w:tc>
        <w:tc>
          <w:tcPr>
            <w:tcW w:w="0" w:type="auto"/>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w:t>
            </w:r>
          </w:p>
        </w:tc>
        <w:tc>
          <w:tcPr>
            <w:tcW w:w="0" w:type="auto"/>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w:t>
            </w:r>
          </w:p>
        </w:tc>
        <w:tc>
          <w:tcPr>
            <w:tcW w:w="0" w:type="auto"/>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w:t>
            </w:r>
          </w:p>
        </w:tc>
        <w:tc>
          <w:tcPr>
            <w:tcW w:w="0" w:type="auto"/>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w:t>
            </w:r>
          </w:p>
        </w:tc>
        <w:tc>
          <w:tcPr>
            <w:tcW w:w="0" w:type="auto"/>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w:t>
            </w:r>
          </w:p>
        </w:tc>
        <w:tc>
          <w:tcPr>
            <w:tcW w:w="0" w:type="auto"/>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6</w:t>
            </w:r>
          </w:p>
        </w:tc>
      </w:tr>
      <w:tr w:rsidR="00B51DC5" w:rsidRPr="00D725F2">
        <w:trPr>
          <w:trHeight w:val="300"/>
          <w:jc w:val="center"/>
        </w:trPr>
        <w:tc>
          <w:tcPr>
            <w:tcW w:w="0" w:type="auto"/>
            <w:gridSpan w:val="4"/>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合计</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3,008.16</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480.91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2,527.25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社会保障和就业支出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34.20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34.20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20805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行政事业单位养老支出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2080505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机关事业单位基本养老保险缴费支出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20899</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其他社会保障和就业支出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2089901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其他社会保障和就业支出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卫生健康支出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行政事业单位医疗</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行政单位医疗</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36.00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36.00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2101103</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公务员医疗补助</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资源勘探工业信息等支出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2,873.96</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346.71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2,527.25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工业和信息产业监管</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2,873.96</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346.71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2,527.25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行政运行</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78.83</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78.83</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2150508</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无线电监管</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2,795.13</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267.88</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2,527.25</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221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住房保障支出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22102</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住房改革支出</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r w:rsidR="00B51DC5" w:rsidRPr="00D725F2">
        <w:trPr>
          <w:trHeight w:val="300"/>
          <w:jc w:val="center"/>
        </w:trPr>
        <w:tc>
          <w:tcPr>
            <w:tcW w:w="0" w:type="auto"/>
            <w:gridSpan w:val="3"/>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2210201</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住房公积金</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0" w:type="auto"/>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bCs/>
                <w:kern w:val="0"/>
                <w:sz w:val="20"/>
                <w:szCs w:val="20"/>
              </w:rPr>
            </w:pPr>
            <w:r>
              <w:rPr>
                <w:rFonts w:ascii="宋体" w:hAnsi="宋体" w:cs="Arial" w:hint="eastAsia"/>
                <w:bCs/>
                <w:kern w:val="0"/>
                <w:sz w:val="20"/>
                <w:szCs w:val="20"/>
              </w:rPr>
              <w:t xml:space="preserve">0　</w:t>
            </w:r>
          </w:p>
        </w:tc>
      </w:tr>
    </w:tbl>
    <w:p w:rsidR="00B51DC5" w:rsidRPr="009643B4" w:rsidRDefault="002822C6" w:rsidP="009643B4">
      <w:pPr>
        <w:widowControl/>
        <w:ind w:firstLineChars="400" w:firstLine="880"/>
        <w:jc w:val="left"/>
        <w:rPr>
          <w:rFonts w:ascii="宋体" w:hAnsi="宋体" w:cs="宋体"/>
          <w:kern w:val="0"/>
          <w:sz w:val="22"/>
        </w:rPr>
      </w:pPr>
      <w:r w:rsidRPr="009643B4">
        <w:rPr>
          <w:rFonts w:ascii="宋体" w:hAnsi="宋体" w:cs="宋体" w:hint="eastAsia"/>
          <w:kern w:val="0"/>
          <w:sz w:val="22"/>
        </w:rPr>
        <w:t>注：本表反映单位本年度各项支出情况。</w:t>
      </w:r>
    </w:p>
    <w:p w:rsidR="00B51DC5" w:rsidRDefault="00B51DC5">
      <w:pPr>
        <w:widowControl/>
        <w:ind w:left="93"/>
        <w:jc w:val="center"/>
        <w:rPr>
          <w:rFonts w:ascii="Times New Roman" w:eastAsia="方正小标宋_GBK" w:hAnsi="Times New Roman"/>
          <w:color w:val="000000"/>
          <w:kern w:val="0"/>
          <w:sz w:val="36"/>
          <w:szCs w:val="21"/>
        </w:rPr>
      </w:pPr>
    </w:p>
    <w:p w:rsidR="00B51DC5" w:rsidRDefault="00B51DC5">
      <w:pPr>
        <w:widowControl/>
        <w:ind w:left="93"/>
        <w:jc w:val="center"/>
        <w:rPr>
          <w:rFonts w:ascii="Times New Roman" w:eastAsia="方正小标宋_GBK" w:hAnsi="Times New Roman"/>
          <w:color w:val="000000"/>
          <w:kern w:val="0"/>
          <w:sz w:val="36"/>
          <w:szCs w:val="21"/>
        </w:rPr>
      </w:pPr>
    </w:p>
    <w:tbl>
      <w:tblPr>
        <w:tblW w:w="15045" w:type="dxa"/>
        <w:tblInd w:w="89" w:type="dxa"/>
        <w:tblLayout w:type="fixed"/>
        <w:tblLook w:val="04A0"/>
      </w:tblPr>
      <w:tblGrid>
        <w:gridCol w:w="2996"/>
        <w:gridCol w:w="961"/>
        <w:gridCol w:w="31"/>
        <w:gridCol w:w="738"/>
        <w:gridCol w:w="396"/>
        <w:gridCol w:w="309"/>
        <w:gridCol w:w="2952"/>
        <w:gridCol w:w="48"/>
        <w:gridCol w:w="642"/>
        <w:gridCol w:w="160"/>
        <w:gridCol w:w="913"/>
        <w:gridCol w:w="221"/>
        <w:gridCol w:w="1301"/>
        <w:gridCol w:w="258"/>
        <w:gridCol w:w="865"/>
        <w:gridCol w:w="553"/>
        <w:gridCol w:w="1701"/>
      </w:tblGrid>
      <w:tr w:rsidR="00B51DC5" w:rsidRPr="00D725F2">
        <w:trPr>
          <w:trHeight w:val="360"/>
        </w:trPr>
        <w:tc>
          <w:tcPr>
            <w:tcW w:w="15045" w:type="dxa"/>
            <w:gridSpan w:val="17"/>
            <w:tcBorders>
              <w:top w:val="nil"/>
              <w:left w:val="nil"/>
              <w:bottom w:val="nil"/>
              <w:right w:val="nil"/>
            </w:tcBorders>
            <w:shd w:val="clear" w:color="auto" w:fill="auto"/>
            <w:noWrap/>
            <w:vAlign w:val="center"/>
          </w:tcPr>
          <w:p w:rsidR="00B51DC5" w:rsidRDefault="002822C6">
            <w:pPr>
              <w:widowControl/>
              <w:jc w:val="center"/>
              <w:rPr>
                <w:rFonts w:ascii="华文中宋" w:eastAsia="华文中宋" w:hAnsi="华文中宋" w:cs="宋体"/>
                <w:color w:val="000000"/>
                <w:kern w:val="0"/>
                <w:sz w:val="32"/>
                <w:szCs w:val="32"/>
              </w:rPr>
            </w:pPr>
            <w:bookmarkStart w:id="0" w:name="RANGE!A1:F16"/>
            <w:r>
              <w:rPr>
                <w:rFonts w:ascii="华文中宋" w:eastAsia="华文中宋" w:hAnsi="华文中宋" w:cs="宋体" w:hint="eastAsia"/>
                <w:color w:val="000000"/>
                <w:kern w:val="0"/>
                <w:sz w:val="32"/>
                <w:szCs w:val="32"/>
              </w:rPr>
              <w:lastRenderedPageBreak/>
              <w:t>财政拨款收入支出决算总表</w:t>
            </w:r>
          </w:p>
        </w:tc>
      </w:tr>
      <w:tr w:rsidR="00B51DC5" w:rsidRPr="00D725F2">
        <w:trPr>
          <w:trHeight w:val="199"/>
        </w:trPr>
        <w:tc>
          <w:tcPr>
            <w:tcW w:w="3957" w:type="dxa"/>
            <w:gridSpan w:val="2"/>
            <w:tcBorders>
              <w:top w:val="nil"/>
              <w:left w:val="nil"/>
              <w:bottom w:val="nil"/>
              <w:right w:val="nil"/>
            </w:tcBorders>
            <w:shd w:val="clear" w:color="000000" w:fill="FFFFFF"/>
            <w:noWrap/>
            <w:vAlign w:val="center"/>
          </w:tcPr>
          <w:p w:rsidR="00B51DC5" w:rsidRDefault="002822C6">
            <w:pPr>
              <w:widowControl/>
              <w:jc w:val="right"/>
              <w:rPr>
                <w:rFonts w:ascii="宋体" w:hAnsi="宋体" w:cs="宋体"/>
                <w:kern w:val="0"/>
                <w:sz w:val="24"/>
                <w:szCs w:val="24"/>
              </w:rPr>
            </w:pPr>
            <w:r>
              <w:rPr>
                <w:rFonts w:ascii="宋体" w:hAnsi="宋体" w:cs="宋体" w:hint="eastAsia"/>
                <w:kern w:val="0"/>
                <w:sz w:val="24"/>
                <w:szCs w:val="24"/>
              </w:rPr>
              <w:t xml:space="preserve">　</w:t>
            </w:r>
          </w:p>
        </w:tc>
        <w:tc>
          <w:tcPr>
            <w:tcW w:w="769" w:type="dxa"/>
            <w:gridSpan w:val="2"/>
            <w:tcBorders>
              <w:top w:val="nil"/>
              <w:left w:val="nil"/>
              <w:bottom w:val="nil"/>
              <w:right w:val="nil"/>
            </w:tcBorders>
            <w:shd w:val="clear" w:color="000000" w:fill="FFFFFF"/>
            <w:noWrap/>
            <w:vAlign w:val="center"/>
          </w:tcPr>
          <w:p w:rsidR="00B51DC5" w:rsidRDefault="002822C6">
            <w:pPr>
              <w:widowControl/>
              <w:jc w:val="right"/>
              <w:rPr>
                <w:rFonts w:ascii="宋体" w:hAnsi="宋体" w:cs="宋体"/>
                <w:kern w:val="0"/>
                <w:sz w:val="24"/>
                <w:szCs w:val="24"/>
              </w:rPr>
            </w:pPr>
            <w:r>
              <w:rPr>
                <w:rFonts w:ascii="宋体" w:hAnsi="宋体" w:cs="宋体" w:hint="eastAsia"/>
                <w:kern w:val="0"/>
                <w:sz w:val="24"/>
                <w:szCs w:val="24"/>
              </w:rPr>
              <w:t xml:space="preserve">　</w:t>
            </w:r>
          </w:p>
        </w:tc>
        <w:tc>
          <w:tcPr>
            <w:tcW w:w="705" w:type="dxa"/>
            <w:gridSpan w:val="2"/>
            <w:tcBorders>
              <w:top w:val="nil"/>
              <w:left w:val="nil"/>
              <w:bottom w:val="nil"/>
              <w:right w:val="nil"/>
            </w:tcBorders>
            <w:shd w:val="clear" w:color="000000" w:fill="FFFFFF"/>
            <w:noWrap/>
            <w:vAlign w:val="center"/>
          </w:tcPr>
          <w:p w:rsidR="00B51DC5" w:rsidRDefault="002822C6">
            <w:pPr>
              <w:widowControl/>
              <w:jc w:val="right"/>
              <w:rPr>
                <w:rFonts w:ascii="宋体" w:hAnsi="宋体" w:cs="宋体"/>
                <w:kern w:val="0"/>
                <w:sz w:val="24"/>
                <w:szCs w:val="24"/>
              </w:rPr>
            </w:pPr>
            <w:r>
              <w:rPr>
                <w:rFonts w:ascii="宋体" w:hAnsi="宋体" w:cs="宋体" w:hint="eastAsia"/>
                <w:kern w:val="0"/>
                <w:sz w:val="24"/>
                <w:szCs w:val="24"/>
              </w:rPr>
              <w:t xml:space="preserve">　</w:t>
            </w:r>
          </w:p>
        </w:tc>
        <w:tc>
          <w:tcPr>
            <w:tcW w:w="3000" w:type="dxa"/>
            <w:gridSpan w:val="2"/>
            <w:tcBorders>
              <w:top w:val="nil"/>
              <w:left w:val="nil"/>
              <w:bottom w:val="nil"/>
              <w:right w:val="nil"/>
            </w:tcBorders>
            <w:shd w:val="clear" w:color="000000" w:fill="FFFFFF"/>
            <w:noWrap/>
            <w:vAlign w:val="center"/>
          </w:tcPr>
          <w:p w:rsidR="00B51DC5" w:rsidRDefault="002822C6">
            <w:pPr>
              <w:widowControl/>
              <w:jc w:val="right"/>
              <w:rPr>
                <w:rFonts w:ascii="宋体" w:hAnsi="宋体" w:cs="宋体"/>
                <w:kern w:val="0"/>
                <w:sz w:val="24"/>
                <w:szCs w:val="24"/>
              </w:rPr>
            </w:pPr>
            <w:r>
              <w:rPr>
                <w:rFonts w:ascii="宋体" w:hAnsi="宋体" w:cs="宋体" w:hint="eastAsia"/>
                <w:kern w:val="0"/>
                <w:sz w:val="24"/>
                <w:szCs w:val="24"/>
              </w:rPr>
              <w:t xml:space="preserve">　</w:t>
            </w:r>
          </w:p>
        </w:tc>
        <w:tc>
          <w:tcPr>
            <w:tcW w:w="642" w:type="dxa"/>
            <w:tcBorders>
              <w:top w:val="nil"/>
              <w:left w:val="nil"/>
              <w:bottom w:val="nil"/>
              <w:right w:val="nil"/>
            </w:tcBorders>
            <w:shd w:val="clear" w:color="000000" w:fill="FFFFFF"/>
            <w:noWrap/>
            <w:vAlign w:val="center"/>
          </w:tcPr>
          <w:p w:rsidR="00B51DC5" w:rsidRDefault="002822C6">
            <w:pPr>
              <w:widowControl/>
              <w:jc w:val="right"/>
              <w:rPr>
                <w:rFonts w:ascii="宋体" w:hAnsi="宋体" w:cs="宋体"/>
                <w:kern w:val="0"/>
                <w:sz w:val="24"/>
                <w:szCs w:val="24"/>
              </w:rPr>
            </w:pPr>
            <w:r>
              <w:rPr>
                <w:rFonts w:ascii="宋体" w:hAnsi="宋体" w:cs="宋体" w:hint="eastAsia"/>
                <w:kern w:val="0"/>
                <w:sz w:val="24"/>
                <w:szCs w:val="24"/>
              </w:rPr>
              <w:t xml:space="preserve">　</w:t>
            </w:r>
          </w:p>
        </w:tc>
        <w:tc>
          <w:tcPr>
            <w:tcW w:w="1073" w:type="dxa"/>
            <w:gridSpan w:val="2"/>
            <w:tcBorders>
              <w:top w:val="nil"/>
              <w:left w:val="nil"/>
              <w:bottom w:val="nil"/>
              <w:right w:val="nil"/>
            </w:tcBorders>
            <w:shd w:val="clear" w:color="000000" w:fill="FFFFFF"/>
            <w:noWrap/>
            <w:vAlign w:val="center"/>
          </w:tcPr>
          <w:p w:rsidR="00B51DC5" w:rsidRDefault="002822C6">
            <w:pPr>
              <w:widowControl/>
              <w:jc w:val="right"/>
              <w:rPr>
                <w:rFonts w:ascii="宋体" w:hAnsi="宋体" w:cs="宋体"/>
                <w:kern w:val="0"/>
                <w:sz w:val="24"/>
                <w:szCs w:val="24"/>
              </w:rPr>
            </w:pPr>
            <w:r>
              <w:rPr>
                <w:rFonts w:ascii="宋体" w:hAnsi="宋体" w:cs="宋体" w:hint="eastAsia"/>
                <w:kern w:val="0"/>
                <w:sz w:val="24"/>
                <w:szCs w:val="24"/>
              </w:rPr>
              <w:t xml:space="preserve">　</w:t>
            </w:r>
          </w:p>
        </w:tc>
        <w:tc>
          <w:tcPr>
            <w:tcW w:w="1522" w:type="dxa"/>
            <w:gridSpan w:val="2"/>
            <w:tcBorders>
              <w:top w:val="nil"/>
              <w:left w:val="nil"/>
              <w:bottom w:val="nil"/>
              <w:right w:val="nil"/>
            </w:tcBorders>
            <w:shd w:val="clear" w:color="000000" w:fill="FFFFFF"/>
            <w:noWrap/>
            <w:vAlign w:val="center"/>
          </w:tcPr>
          <w:p w:rsidR="00B51DC5" w:rsidRDefault="002822C6">
            <w:pPr>
              <w:widowControl/>
              <w:jc w:val="right"/>
              <w:rPr>
                <w:rFonts w:ascii="宋体" w:hAnsi="宋体" w:cs="宋体"/>
                <w:kern w:val="0"/>
                <w:sz w:val="24"/>
                <w:szCs w:val="24"/>
              </w:rPr>
            </w:pPr>
            <w:r>
              <w:rPr>
                <w:rFonts w:ascii="宋体" w:hAnsi="宋体" w:cs="宋体" w:hint="eastAsia"/>
                <w:kern w:val="0"/>
                <w:sz w:val="24"/>
                <w:szCs w:val="24"/>
              </w:rPr>
              <w:t xml:space="preserve">　</w:t>
            </w:r>
          </w:p>
        </w:tc>
        <w:tc>
          <w:tcPr>
            <w:tcW w:w="1123" w:type="dxa"/>
            <w:gridSpan w:val="2"/>
            <w:tcBorders>
              <w:top w:val="nil"/>
              <w:left w:val="nil"/>
              <w:bottom w:val="nil"/>
              <w:right w:val="nil"/>
            </w:tcBorders>
            <w:shd w:val="clear" w:color="000000" w:fill="FFFFFF"/>
            <w:noWrap/>
            <w:vAlign w:val="center"/>
          </w:tcPr>
          <w:p w:rsidR="00B51DC5" w:rsidRDefault="002822C6">
            <w:pPr>
              <w:widowControl/>
              <w:jc w:val="right"/>
              <w:rPr>
                <w:rFonts w:ascii="宋体" w:hAnsi="宋体" w:cs="宋体"/>
                <w:kern w:val="0"/>
                <w:sz w:val="24"/>
                <w:szCs w:val="24"/>
              </w:rPr>
            </w:pPr>
            <w:r>
              <w:rPr>
                <w:rFonts w:ascii="宋体" w:hAnsi="宋体" w:cs="宋体" w:hint="eastAsia"/>
                <w:kern w:val="0"/>
                <w:sz w:val="24"/>
                <w:szCs w:val="24"/>
              </w:rPr>
              <w:t xml:space="preserve">　</w:t>
            </w:r>
          </w:p>
        </w:tc>
        <w:tc>
          <w:tcPr>
            <w:tcW w:w="2254" w:type="dxa"/>
            <w:gridSpan w:val="2"/>
            <w:tcBorders>
              <w:top w:val="nil"/>
              <w:left w:val="nil"/>
              <w:bottom w:val="nil"/>
              <w:right w:val="nil"/>
            </w:tcBorders>
            <w:shd w:val="clear" w:color="000000" w:fill="FFFFFF"/>
            <w:noWrap/>
            <w:vAlign w:val="center"/>
          </w:tcPr>
          <w:p w:rsidR="00B51DC5" w:rsidRDefault="002822C6">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公开04表</w:t>
            </w:r>
          </w:p>
        </w:tc>
      </w:tr>
      <w:tr w:rsidR="009643B4" w:rsidRPr="00D725F2" w:rsidTr="00D25DE1">
        <w:trPr>
          <w:trHeight w:val="300"/>
        </w:trPr>
        <w:tc>
          <w:tcPr>
            <w:tcW w:w="3957" w:type="dxa"/>
            <w:gridSpan w:val="2"/>
            <w:tcBorders>
              <w:top w:val="nil"/>
              <w:left w:val="nil"/>
              <w:bottom w:val="single" w:sz="4" w:space="0" w:color="000000"/>
              <w:right w:val="nil"/>
            </w:tcBorders>
            <w:shd w:val="clear" w:color="000000" w:fill="FFFFFF"/>
            <w:noWrap/>
            <w:vAlign w:val="center"/>
          </w:tcPr>
          <w:p w:rsidR="009643B4" w:rsidRDefault="009643B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单位：湖南省无线电监测站                 </w:t>
            </w:r>
          </w:p>
        </w:tc>
        <w:tc>
          <w:tcPr>
            <w:tcW w:w="4474" w:type="dxa"/>
            <w:gridSpan w:val="6"/>
            <w:tcBorders>
              <w:top w:val="nil"/>
              <w:left w:val="nil"/>
              <w:bottom w:val="single" w:sz="4" w:space="0" w:color="000000"/>
              <w:right w:val="nil"/>
            </w:tcBorders>
            <w:shd w:val="clear" w:color="000000" w:fill="FFFFFF"/>
            <w:noWrap/>
            <w:vAlign w:val="center"/>
          </w:tcPr>
          <w:p w:rsidR="009643B4" w:rsidRDefault="009643B4" w:rsidP="009643B4">
            <w:pPr>
              <w:widowControl/>
              <w:jc w:val="center"/>
              <w:rPr>
                <w:rFonts w:ascii="宋体" w:hAnsi="宋体" w:cs="宋体"/>
                <w:kern w:val="0"/>
                <w:sz w:val="24"/>
                <w:szCs w:val="24"/>
              </w:rPr>
            </w:pPr>
          </w:p>
        </w:tc>
        <w:tc>
          <w:tcPr>
            <w:tcW w:w="642" w:type="dxa"/>
            <w:tcBorders>
              <w:top w:val="nil"/>
              <w:left w:val="nil"/>
              <w:bottom w:val="single" w:sz="4" w:space="0" w:color="000000"/>
              <w:right w:val="nil"/>
            </w:tcBorders>
            <w:shd w:val="clear" w:color="000000" w:fill="FFFFFF"/>
            <w:noWrap/>
            <w:vAlign w:val="center"/>
          </w:tcPr>
          <w:p w:rsidR="009643B4" w:rsidRDefault="009643B4">
            <w:pPr>
              <w:widowControl/>
              <w:jc w:val="right"/>
              <w:rPr>
                <w:rFonts w:ascii="宋体" w:hAnsi="宋体" w:cs="宋体"/>
                <w:kern w:val="0"/>
                <w:sz w:val="24"/>
                <w:szCs w:val="24"/>
              </w:rPr>
            </w:pPr>
            <w:r>
              <w:rPr>
                <w:rFonts w:ascii="宋体" w:hAnsi="宋体" w:cs="宋体" w:hint="eastAsia"/>
                <w:kern w:val="0"/>
                <w:sz w:val="24"/>
                <w:szCs w:val="24"/>
              </w:rPr>
              <w:t xml:space="preserve">　</w:t>
            </w:r>
          </w:p>
        </w:tc>
        <w:tc>
          <w:tcPr>
            <w:tcW w:w="1073" w:type="dxa"/>
            <w:gridSpan w:val="2"/>
            <w:tcBorders>
              <w:top w:val="nil"/>
              <w:left w:val="nil"/>
              <w:bottom w:val="single" w:sz="4" w:space="0" w:color="000000"/>
              <w:right w:val="nil"/>
            </w:tcBorders>
            <w:shd w:val="clear" w:color="000000" w:fill="FFFFFF"/>
            <w:noWrap/>
            <w:vAlign w:val="center"/>
          </w:tcPr>
          <w:p w:rsidR="009643B4" w:rsidRDefault="009643B4">
            <w:pPr>
              <w:widowControl/>
              <w:jc w:val="right"/>
              <w:rPr>
                <w:rFonts w:ascii="宋体" w:hAnsi="宋体" w:cs="宋体"/>
                <w:kern w:val="0"/>
                <w:sz w:val="24"/>
                <w:szCs w:val="24"/>
              </w:rPr>
            </w:pPr>
            <w:r>
              <w:rPr>
                <w:rFonts w:ascii="宋体" w:hAnsi="宋体" w:cs="宋体" w:hint="eastAsia"/>
                <w:kern w:val="0"/>
                <w:sz w:val="24"/>
                <w:szCs w:val="24"/>
              </w:rPr>
              <w:t xml:space="preserve">　</w:t>
            </w:r>
          </w:p>
        </w:tc>
        <w:tc>
          <w:tcPr>
            <w:tcW w:w="1522" w:type="dxa"/>
            <w:gridSpan w:val="2"/>
            <w:tcBorders>
              <w:top w:val="nil"/>
              <w:left w:val="nil"/>
              <w:bottom w:val="single" w:sz="4" w:space="0" w:color="000000"/>
              <w:right w:val="nil"/>
            </w:tcBorders>
            <w:shd w:val="clear" w:color="000000" w:fill="FFFFFF"/>
            <w:noWrap/>
            <w:vAlign w:val="center"/>
          </w:tcPr>
          <w:p w:rsidR="009643B4" w:rsidRDefault="009643B4">
            <w:pPr>
              <w:widowControl/>
              <w:jc w:val="right"/>
              <w:rPr>
                <w:rFonts w:ascii="宋体" w:hAnsi="宋体" w:cs="宋体"/>
                <w:kern w:val="0"/>
                <w:sz w:val="24"/>
                <w:szCs w:val="24"/>
              </w:rPr>
            </w:pPr>
            <w:r>
              <w:rPr>
                <w:rFonts w:ascii="宋体" w:hAnsi="宋体" w:cs="宋体" w:hint="eastAsia"/>
                <w:kern w:val="0"/>
                <w:sz w:val="24"/>
                <w:szCs w:val="24"/>
              </w:rPr>
              <w:t xml:space="preserve">　</w:t>
            </w:r>
          </w:p>
        </w:tc>
        <w:tc>
          <w:tcPr>
            <w:tcW w:w="1123" w:type="dxa"/>
            <w:gridSpan w:val="2"/>
            <w:tcBorders>
              <w:top w:val="nil"/>
              <w:left w:val="nil"/>
              <w:bottom w:val="single" w:sz="4" w:space="0" w:color="000000"/>
              <w:right w:val="nil"/>
            </w:tcBorders>
            <w:shd w:val="clear" w:color="000000" w:fill="FFFFFF"/>
            <w:noWrap/>
            <w:vAlign w:val="center"/>
          </w:tcPr>
          <w:p w:rsidR="009643B4" w:rsidRDefault="009643B4">
            <w:pPr>
              <w:widowControl/>
              <w:jc w:val="right"/>
              <w:rPr>
                <w:rFonts w:ascii="宋体" w:hAnsi="宋体" w:cs="宋体"/>
                <w:kern w:val="0"/>
                <w:sz w:val="24"/>
                <w:szCs w:val="24"/>
              </w:rPr>
            </w:pPr>
            <w:r>
              <w:rPr>
                <w:rFonts w:ascii="宋体" w:hAnsi="宋体" w:cs="宋体" w:hint="eastAsia"/>
                <w:kern w:val="0"/>
                <w:sz w:val="24"/>
                <w:szCs w:val="24"/>
              </w:rPr>
              <w:t xml:space="preserve">　</w:t>
            </w:r>
          </w:p>
        </w:tc>
        <w:tc>
          <w:tcPr>
            <w:tcW w:w="2254" w:type="dxa"/>
            <w:gridSpan w:val="2"/>
            <w:tcBorders>
              <w:top w:val="nil"/>
              <w:left w:val="nil"/>
              <w:bottom w:val="single" w:sz="4" w:space="0" w:color="000000"/>
              <w:right w:val="nil"/>
            </w:tcBorders>
            <w:shd w:val="clear" w:color="000000" w:fill="FFFFFF"/>
            <w:noWrap/>
            <w:vAlign w:val="center"/>
          </w:tcPr>
          <w:p w:rsidR="009643B4" w:rsidRDefault="009643B4">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B51DC5" w:rsidRPr="00D725F2">
        <w:trPr>
          <w:trHeight w:val="300"/>
        </w:trPr>
        <w:tc>
          <w:tcPr>
            <w:tcW w:w="5122" w:type="dxa"/>
            <w:gridSpan w:val="5"/>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收     入</w:t>
            </w:r>
          </w:p>
        </w:tc>
        <w:tc>
          <w:tcPr>
            <w:tcW w:w="9923" w:type="dxa"/>
            <w:gridSpan w:val="12"/>
            <w:tcBorders>
              <w:top w:val="single" w:sz="4" w:space="0" w:color="000000"/>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支     出</w:t>
            </w:r>
          </w:p>
        </w:tc>
      </w:tr>
      <w:tr w:rsidR="00B51DC5" w:rsidRPr="00D725F2">
        <w:trPr>
          <w:trHeight w:val="312"/>
        </w:trPr>
        <w:tc>
          <w:tcPr>
            <w:tcW w:w="2996" w:type="dxa"/>
            <w:vMerge w:val="restart"/>
            <w:tcBorders>
              <w:top w:val="nil"/>
              <w:left w:val="single" w:sz="4" w:space="0" w:color="000000"/>
              <w:bottom w:val="single" w:sz="4" w:space="0" w:color="000000"/>
              <w:right w:val="single" w:sz="4" w:space="0" w:color="000000"/>
            </w:tcBorders>
            <w:shd w:val="clear" w:color="000000" w:fill="FFFFFF"/>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项目</w:t>
            </w:r>
          </w:p>
        </w:tc>
        <w:tc>
          <w:tcPr>
            <w:tcW w:w="992" w:type="dxa"/>
            <w:gridSpan w:val="2"/>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行次</w:t>
            </w:r>
          </w:p>
        </w:tc>
        <w:tc>
          <w:tcPr>
            <w:tcW w:w="1134" w:type="dxa"/>
            <w:gridSpan w:val="2"/>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金额</w:t>
            </w:r>
          </w:p>
        </w:tc>
        <w:tc>
          <w:tcPr>
            <w:tcW w:w="3261" w:type="dxa"/>
            <w:gridSpan w:val="2"/>
            <w:vMerge w:val="restart"/>
            <w:tcBorders>
              <w:top w:val="nil"/>
              <w:left w:val="nil"/>
              <w:bottom w:val="single" w:sz="4" w:space="0" w:color="000000"/>
              <w:right w:val="single" w:sz="4" w:space="0" w:color="000000"/>
            </w:tcBorders>
            <w:shd w:val="clear" w:color="000000" w:fill="FFFFFF"/>
            <w:vAlign w:val="bottom"/>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项目</w:t>
            </w:r>
          </w:p>
        </w:tc>
        <w:tc>
          <w:tcPr>
            <w:tcW w:w="850" w:type="dxa"/>
            <w:gridSpan w:val="3"/>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行次</w:t>
            </w:r>
          </w:p>
        </w:tc>
        <w:tc>
          <w:tcPr>
            <w:tcW w:w="1134" w:type="dxa"/>
            <w:gridSpan w:val="2"/>
            <w:vMerge w:val="restart"/>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合计</w:t>
            </w:r>
          </w:p>
        </w:tc>
        <w:tc>
          <w:tcPr>
            <w:tcW w:w="1559" w:type="dxa"/>
            <w:gridSpan w:val="2"/>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一般公共预算财政拨款</w:t>
            </w:r>
          </w:p>
        </w:tc>
        <w:tc>
          <w:tcPr>
            <w:tcW w:w="1418" w:type="dxa"/>
            <w:gridSpan w:val="2"/>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政府性基金预算财政拨款</w:t>
            </w:r>
          </w:p>
        </w:tc>
        <w:tc>
          <w:tcPr>
            <w:tcW w:w="1701" w:type="dxa"/>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国有资本经营预算财政拨款</w:t>
            </w:r>
          </w:p>
        </w:tc>
      </w:tr>
      <w:tr w:rsidR="00B51DC5" w:rsidRPr="00D725F2">
        <w:trPr>
          <w:trHeight w:val="600"/>
        </w:trPr>
        <w:tc>
          <w:tcPr>
            <w:tcW w:w="2996" w:type="dxa"/>
            <w:vMerge/>
            <w:tcBorders>
              <w:top w:val="nil"/>
              <w:left w:val="single" w:sz="4" w:space="0" w:color="000000"/>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992" w:type="dxa"/>
            <w:gridSpan w:val="2"/>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1134" w:type="dxa"/>
            <w:gridSpan w:val="2"/>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3261" w:type="dxa"/>
            <w:gridSpan w:val="2"/>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850" w:type="dxa"/>
            <w:gridSpan w:val="3"/>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1134" w:type="dxa"/>
            <w:gridSpan w:val="2"/>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1559" w:type="dxa"/>
            <w:gridSpan w:val="2"/>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1418" w:type="dxa"/>
            <w:gridSpan w:val="2"/>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1701" w:type="dxa"/>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栏次</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w:t>
            </w:r>
          </w:p>
        </w:tc>
        <w:tc>
          <w:tcPr>
            <w:tcW w:w="3261" w:type="dxa"/>
            <w:gridSpan w:val="2"/>
            <w:tcBorders>
              <w:top w:val="nil"/>
              <w:left w:val="nil"/>
              <w:bottom w:val="single" w:sz="4" w:space="0" w:color="000000"/>
              <w:right w:val="single" w:sz="4" w:space="0" w:color="000000"/>
            </w:tcBorders>
            <w:shd w:val="clear" w:color="000000" w:fill="FFFFFF"/>
            <w:noWrap/>
            <w:vAlign w:val="bottom"/>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栏次</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一、一般公共预算财政拨款</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4,899.91</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一、一般公共服务支出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33</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二、政府性基金预算财政拨款</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二、外交支出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34</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三、国有资本经营财政拨款</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三、国防支出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35</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四、公共安全支出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36</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五、教育支出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37</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6</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六、科学技术支出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38</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7</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七、文化旅游体育与传媒支出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39</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8</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八、社会保障和就业支出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40</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34.20</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34.20</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9</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九、卫生健康支出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41</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10</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十、节能环保支出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42</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11</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十一、城乡社区支出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43</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12</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十二、农林水支出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44</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13</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十三、交通运输支出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45</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14</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十四、资源勘探工业信息等支出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46</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2,873.96</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2,873.96</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15</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十五、商业服务业等支出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47</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16</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十六、金融支出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48</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17</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十七、援助其他地区支出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49</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18</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十八、自然资源海洋气象等支出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50</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19</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十九、住房保障支出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51</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20</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二十、粮油物资储备支出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52</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21</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二十一、国有资本经营预算支出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53</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22</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二十二、灾害防治及应急管理支出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54</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23</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二十三、其他支出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55</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lastRenderedPageBreak/>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24</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二十四、债务还本支出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56</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25</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二十五、债务付息支出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57</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26</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二十六、抗疫特别国债安排的支出</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58</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本年收入合计</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27</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4,899.91</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本年支出合计</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59</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3,008.16</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3,008.16</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年初财政拨款结转和结余</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28</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591.85</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年末财政拨款结转和结余</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60</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2,483.60</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2,483.60</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一般公共预算财政拨款</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29</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591.85</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61</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政府性基金预算财政拨款</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30</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62</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国有资本经营预算财政拨款</w:t>
            </w:r>
          </w:p>
        </w:tc>
        <w:tc>
          <w:tcPr>
            <w:tcW w:w="992"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31</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63</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B51DC5" w:rsidRPr="00D725F2">
        <w:trPr>
          <w:trHeight w:val="300"/>
        </w:trPr>
        <w:tc>
          <w:tcPr>
            <w:tcW w:w="299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总计</w:t>
            </w:r>
          </w:p>
        </w:tc>
        <w:tc>
          <w:tcPr>
            <w:tcW w:w="992" w:type="dxa"/>
            <w:gridSpan w:val="2"/>
            <w:tcBorders>
              <w:top w:val="nil"/>
              <w:left w:val="nil"/>
              <w:bottom w:val="single" w:sz="12"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32</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5,491.76</w:t>
            </w:r>
          </w:p>
        </w:tc>
        <w:tc>
          <w:tcPr>
            <w:tcW w:w="3261"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总计</w:t>
            </w:r>
          </w:p>
        </w:tc>
        <w:tc>
          <w:tcPr>
            <w:tcW w:w="85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64</w:t>
            </w:r>
          </w:p>
        </w:tc>
        <w:tc>
          <w:tcPr>
            <w:tcW w:w="1134"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5,491.76</w:t>
            </w:r>
          </w:p>
        </w:tc>
        <w:tc>
          <w:tcPr>
            <w:tcW w:w="1559"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5,491.76</w:t>
            </w:r>
          </w:p>
        </w:tc>
        <w:tc>
          <w:tcPr>
            <w:tcW w:w="1418"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70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bl>
    <w:p w:rsidR="00B51DC5" w:rsidRPr="009643B4" w:rsidRDefault="009643B4" w:rsidP="009643B4">
      <w:pPr>
        <w:widowControl/>
        <w:jc w:val="left"/>
        <w:rPr>
          <w:rFonts w:ascii="Times New Roman" w:eastAsia="方正小标宋_GBK" w:hAnsi="Times New Roman"/>
          <w:kern w:val="0"/>
          <w:sz w:val="22"/>
        </w:rPr>
      </w:pPr>
      <w:r w:rsidRPr="009643B4">
        <w:rPr>
          <w:rFonts w:ascii="宋体" w:hAnsi="宋体" w:cs="宋体" w:hint="eastAsia"/>
          <w:kern w:val="0"/>
          <w:sz w:val="22"/>
        </w:rPr>
        <w:t>注：本表反映部门本年度一般公共预算财政拨款、政府性基金预算财政拨款和国有资本经营预算财政拨款的总收支和年末结转结余情况。</w:t>
      </w:r>
    </w:p>
    <w:p w:rsidR="00B51DC5" w:rsidRDefault="00B51DC5">
      <w:pPr>
        <w:widowControl/>
        <w:jc w:val="center"/>
        <w:rPr>
          <w:rFonts w:ascii="Times New Roman" w:eastAsia="方正小标宋_GBK" w:hAnsi="Times New Roman"/>
          <w:kern w:val="0"/>
          <w:sz w:val="36"/>
          <w:szCs w:val="36"/>
        </w:rPr>
      </w:pPr>
    </w:p>
    <w:p w:rsidR="00B51DC5" w:rsidRDefault="00B51DC5">
      <w:pPr>
        <w:widowControl/>
        <w:jc w:val="center"/>
        <w:rPr>
          <w:rFonts w:ascii="Times New Roman" w:eastAsia="方正小标宋_GBK" w:hAnsi="Times New Roman"/>
          <w:kern w:val="0"/>
          <w:sz w:val="36"/>
          <w:szCs w:val="36"/>
        </w:rPr>
      </w:pPr>
    </w:p>
    <w:p w:rsidR="00B51DC5" w:rsidRDefault="00B51DC5">
      <w:pPr>
        <w:widowControl/>
        <w:jc w:val="center"/>
        <w:rPr>
          <w:rFonts w:ascii="Times New Roman" w:eastAsia="方正小标宋_GBK" w:hAnsi="Times New Roman"/>
          <w:kern w:val="0"/>
          <w:sz w:val="36"/>
          <w:szCs w:val="36"/>
        </w:rPr>
      </w:pPr>
    </w:p>
    <w:p w:rsidR="00B51DC5" w:rsidRDefault="00B51DC5">
      <w:pPr>
        <w:widowControl/>
        <w:jc w:val="center"/>
        <w:rPr>
          <w:rFonts w:ascii="Times New Roman" w:eastAsia="方正小标宋_GBK" w:hAnsi="Times New Roman"/>
          <w:kern w:val="0"/>
          <w:sz w:val="36"/>
          <w:szCs w:val="36"/>
        </w:rPr>
      </w:pPr>
    </w:p>
    <w:p w:rsidR="00B51DC5" w:rsidRDefault="00B51DC5">
      <w:pPr>
        <w:widowControl/>
        <w:jc w:val="center"/>
        <w:rPr>
          <w:rFonts w:ascii="Times New Roman" w:eastAsia="方正小标宋_GBK" w:hAnsi="Times New Roman"/>
          <w:kern w:val="0"/>
          <w:sz w:val="36"/>
          <w:szCs w:val="36"/>
        </w:rPr>
      </w:pPr>
    </w:p>
    <w:p w:rsidR="00B51DC5" w:rsidRDefault="00B51DC5">
      <w:pPr>
        <w:widowControl/>
        <w:jc w:val="center"/>
        <w:rPr>
          <w:rFonts w:ascii="Times New Roman" w:eastAsia="方正小标宋_GBK" w:hAnsi="Times New Roman"/>
          <w:kern w:val="0"/>
          <w:sz w:val="36"/>
          <w:szCs w:val="36"/>
        </w:rPr>
      </w:pPr>
    </w:p>
    <w:p w:rsidR="00B51DC5" w:rsidRDefault="00B51DC5">
      <w:pPr>
        <w:widowControl/>
        <w:jc w:val="center"/>
        <w:rPr>
          <w:rFonts w:ascii="Times New Roman" w:eastAsia="方正小标宋_GBK" w:hAnsi="Times New Roman"/>
          <w:kern w:val="0"/>
          <w:sz w:val="36"/>
          <w:szCs w:val="36"/>
        </w:rPr>
      </w:pPr>
    </w:p>
    <w:p w:rsidR="00B51DC5" w:rsidRDefault="00B51DC5">
      <w:pPr>
        <w:widowControl/>
        <w:jc w:val="center"/>
        <w:rPr>
          <w:rFonts w:ascii="Times New Roman" w:eastAsia="方正小标宋_GBK" w:hAnsi="Times New Roman"/>
          <w:kern w:val="0"/>
          <w:sz w:val="36"/>
          <w:szCs w:val="36"/>
        </w:rPr>
      </w:pPr>
    </w:p>
    <w:p w:rsidR="00B51DC5" w:rsidRDefault="00B51DC5">
      <w:pPr>
        <w:widowControl/>
        <w:jc w:val="center"/>
        <w:rPr>
          <w:rFonts w:ascii="Times New Roman" w:eastAsia="方正小标宋_GBK" w:hAnsi="Times New Roman"/>
          <w:kern w:val="0"/>
          <w:sz w:val="36"/>
          <w:szCs w:val="36"/>
        </w:rPr>
      </w:pPr>
    </w:p>
    <w:p w:rsidR="009643B4" w:rsidRDefault="009643B4">
      <w:pPr>
        <w:widowControl/>
        <w:jc w:val="center"/>
        <w:rPr>
          <w:rFonts w:ascii="Times New Roman" w:eastAsia="方正小标宋_GBK" w:hAnsi="Times New Roman"/>
          <w:kern w:val="0"/>
          <w:sz w:val="36"/>
          <w:szCs w:val="36"/>
        </w:rPr>
      </w:pPr>
    </w:p>
    <w:p w:rsidR="009643B4" w:rsidRDefault="009643B4">
      <w:pPr>
        <w:widowControl/>
        <w:jc w:val="center"/>
        <w:rPr>
          <w:rFonts w:ascii="Times New Roman" w:eastAsia="方正小标宋_GBK" w:hAnsi="Times New Roman"/>
          <w:kern w:val="0"/>
          <w:sz w:val="36"/>
          <w:szCs w:val="36"/>
        </w:rPr>
      </w:pPr>
    </w:p>
    <w:p w:rsidR="009643B4" w:rsidRDefault="009643B4">
      <w:pPr>
        <w:widowControl/>
        <w:jc w:val="center"/>
        <w:rPr>
          <w:rFonts w:ascii="Times New Roman" w:eastAsia="方正小标宋_GBK" w:hAnsi="Times New Roman"/>
          <w:kern w:val="0"/>
          <w:sz w:val="36"/>
          <w:szCs w:val="36"/>
        </w:rPr>
      </w:pPr>
    </w:p>
    <w:tbl>
      <w:tblPr>
        <w:tblW w:w="15775" w:type="dxa"/>
        <w:tblInd w:w="93" w:type="dxa"/>
        <w:tblLook w:val="04A0"/>
      </w:tblPr>
      <w:tblGrid>
        <w:gridCol w:w="492"/>
        <w:gridCol w:w="95"/>
        <w:gridCol w:w="1097"/>
        <w:gridCol w:w="1386"/>
        <w:gridCol w:w="372"/>
        <w:gridCol w:w="921"/>
        <w:gridCol w:w="1533"/>
        <w:gridCol w:w="1920"/>
        <w:gridCol w:w="371"/>
        <w:gridCol w:w="139"/>
        <w:gridCol w:w="1204"/>
        <w:gridCol w:w="1190"/>
        <w:gridCol w:w="36"/>
        <w:gridCol w:w="1154"/>
        <w:gridCol w:w="1276"/>
        <w:gridCol w:w="69"/>
        <w:gridCol w:w="2520"/>
      </w:tblGrid>
      <w:tr w:rsidR="009643B4" w:rsidRPr="00416E61" w:rsidTr="009643B4">
        <w:trPr>
          <w:gridAfter w:val="1"/>
          <w:wAfter w:w="2520" w:type="dxa"/>
          <w:trHeight w:val="442"/>
        </w:trPr>
        <w:tc>
          <w:tcPr>
            <w:tcW w:w="13255" w:type="dxa"/>
            <w:gridSpan w:val="16"/>
            <w:tcBorders>
              <w:top w:val="nil"/>
              <w:left w:val="nil"/>
              <w:bottom w:val="nil"/>
              <w:right w:val="nil"/>
            </w:tcBorders>
            <w:shd w:val="clear" w:color="auto" w:fill="auto"/>
            <w:noWrap/>
            <w:vAlign w:val="center"/>
            <w:hideMark/>
          </w:tcPr>
          <w:p w:rsidR="009643B4" w:rsidRPr="00416E61" w:rsidRDefault="009643B4" w:rsidP="009643B4">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一般公共预算财政拨款支出决算表</w:t>
            </w:r>
          </w:p>
        </w:tc>
      </w:tr>
      <w:bookmarkEnd w:id="0"/>
      <w:tr w:rsidR="009643B4" w:rsidRPr="00416E61" w:rsidTr="009643B4">
        <w:trPr>
          <w:gridAfter w:val="1"/>
          <w:wAfter w:w="2520" w:type="dxa"/>
          <w:trHeight w:val="368"/>
        </w:trPr>
        <w:tc>
          <w:tcPr>
            <w:tcW w:w="3070" w:type="dxa"/>
            <w:gridSpan w:val="4"/>
            <w:tcBorders>
              <w:top w:val="nil"/>
              <w:left w:val="nil"/>
              <w:bottom w:val="nil"/>
              <w:right w:val="nil"/>
            </w:tcBorders>
            <w:shd w:val="clear" w:color="000000" w:fill="FFFFFF"/>
            <w:noWrap/>
            <w:vAlign w:val="center"/>
            <w:hideMark/>
          </w:tcPr>
          <w:p w:rsidR="009643B4" w:rsidRPr="009643B4" w:rsidRDefault="009643B4" w:rsidP="009643B4">
            <w:pPr>
              <w:widowControl/>
              <w:ind w:firstLineChars="150" w:firstLine="300"/>
              <w:jc w:val="left"/>
              <w:rPr>
                <w:rFonts w:ascii="宋体" w:hAnsi="宋体" w:cs="宋体"/>
                <w:color w:val="000000"/>
                <w:kern w:val="0"/>
                <w:sz w:val="20"/>
                <w:szCs w:val="20"/>
              </w:rPr>
            </w:pPr>
            <w:r w:rsidRPr="009643B4">
              <w:rPr>
                <w:rFonts w:ascii="宋体" w:hAnsi="宋体" w:cs="宋体" w:hint="eastAsia"/>
                <w:color w:val="000000"/>
                <w:kern w:val="0"/>
                <w:sz w:val="20"/>
                <w:szCs w:val="20"/>
              </w:rPr>
              <w:t xml:space="preserve">　</w:t>
            </w:r>
          </w:p>
        </w:tc>
        <w:tc>
          <w:tcPr>
            <w:tcW w:w="372" w:type="dxa"/>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921" w:type="dxa"/>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3453" w:type="dxa"/>
            <w:gridSpan w:val="2"/>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371" w:type="dxa"/>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1343" w:type="dxa"/>
            <w:gridSpan w:val="2"/>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1190" w:type="dxa"/>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1190" w:type="dxa"/>
            <w:gridSpan w:val="2"/>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1345" w:type="dxa"/>
            <w:gridSpan w:val="2"/>
            <w:tcBorders>
              <w:top w:val="nil"/>
              <w:left w:val="nil"/>
              <w:bottom w:val="nil"/>
              <w:right w:val="nil"/>
            </w:tcBorders>
            <w:shd w:val="clear" w:color="000000" w:fill="FFFFFF"/>
            <w:noWrap/>
            <w:vAlign w:val="center"/>
            <w:hideMark/>
          </w:tcPr>
          <w:p w:rsidR="009643B4" w:rsidRPr="00416E61" w:rsidRDefault="009643B4" w:rsidP="009643B4">
            <w:pPr>
              <w:widowControl/>
              <w:jc w:val="right"/>
              <w:rPr>
                <w:rFonts w:ascii="宋体" w:hAnsi="宋体" w:cs="宋体"/>
                <w:color w:val="000000"/>
                <w:kern w:val="0"/>
                <w:sz w:val="20"/>
                <w:szCs w:val="20"/>
              </w:rPr>
            </w:pPr>
            <w:r w:rsidRPr="00416E61">
              <w:rPr>
                <w:rFonts w:ascii="宋体" w:hAnsi="宋体" w:cs="宋体" w:hint="eastAsia"/>
                <w:color w:val="000000"/>
                <w:kern w:val="0"/>
                <w:sz w:val="20"/>
                <w:szCs w:val="20"/>
              </w:rPr>
              <w:t>公开0</w:t>
            </w:r>
            <w:r>
              <w:rPr>
                <w:rFonts w:ascii="宋体" w:hAnsi="宋体" w:cs="宋体" w:hint="eastAsia"/>
                <w:color w:val="000000"/>
                <w:kern w:val="0"/>
                <w:sz w:val="20"/>
                <w:szCs w:val="20"/>
              </w:rPr>
              <w:t>5</w:t>
            </w:r>
            <w:r w:rsidRPr="00416E61">
              <w:rPr>
                <w:rFonts w:ascii="宋体" w:hAnsi="宋体" w:cs="宋体" w:hint="eastAsia"/>
                <w:color w:val="000000"/>
                <w:kern w:val="0"/>
                <w:sz w:val="20"/>
                <w:szCs w:val="20"/>
              </w:rPr>
              <w:t>表</w:t>
            </w:r>
          </w:p>
        </w:tc>
      </w:tr>
      <w:tr w:rsidR="009643B4" w:rsidRPr="00416E61" w:rsidTr="009643B4">
        <w:trPr>
          <w:gridAfter w:val="1"/>
          <w:wAfter w:w="2520" w:type="dxa"/>
          <w:trHeight w:val="368"/>
        </w:trPr>
        <w:tc>
          <w:tcPr>
            <w:tcW w:w="3070" w:type="dxa"/>
            <w:gridSpan w:val="4"/>
            <w:tcBorders>
              <w:top w:val="nil"/>
              <w:left w:val="nil"/>
              <w:bottom w:val="nil"/>
              <w:right w:val="nil"/>
            </w:tcBorders>
            <w:shd w:val="clear" w:color="000000" w:fill="FFFFFF"/>
            <w:noWrap/>
            <w:vAlign w:val="center"/>
            <w:hideMark/>
          </w:tcPr>
          <w:p w:rsidR="009643B4" w:rsidRPr="00416E61" w:rsidRDefault="009643B4" w:rsidP="009643B4">
            <w:pPr>
              <w:widowControl/>
              <w:ind w:firstLineChars="250" w:firstLine="500"/>
              <w:jc w:val="left"/>
              <w:rPr>
                <w:rFonts w:ascii="宋体" w:hAnsi="宋体" w:cs="宋体"/>
                <w:color w:val="000000"/>
                <w:kern w:val="0"/>
                <w:sz w:val="20"/>
                <w:szCs w:val="20"/>
              </w:rPr>
            </w:pPr>
            <w:r>
              <w:rPr>
                <w:rFonts w:ascii="宋体" w:hAnsi="宋体" w:cs="宋体" w:hint="eastAsia"/>
                <w:color w:val="000000"/>
                <w:kern w:val="0"/>
                <w:sz w:val="20"/>
                <w:szCs w:val="20"/>
              </w:rPr>
              <w:t>单位：湖南省无线电监测站</w:t>
            </w:r>
          </w:p>
        </w:tc>
        <w:tc>
          <w:tcPr>
            <w:tcW w:w="372" w:type="dxa"/>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921" w:type="dxa"/>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3453" w:type="dxa"/>
            <w:gridSpan w:val="2"/>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371" w:type="dxa"/>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1343" w:type="dxa"/>
            <w:gridSpan w:val="2"/>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1190" w:type="dxa"/>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1190" w:type="dxa"/>
            <w:gridSpan w:val="2"/>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kern w:val="0"/>
                <w:sz w:val="24"/>
                <w:szCs w:val="24"/>
              </w:rPr>
            </w:pPr>
            <w:r w:rsidRPr="00416E61">
              <w:rPr>
                <w:rFonts w:ascii="宋体" w:hAnsi="宋体" w:cs="宋体" w:hint="eastAsia"/>
                <w:kern w:val="0"/>
                <w:sz w:val="24"/>
                <w:szCs w:val="24"/>
              </w:rPr>
              <w:t xml:space="preserve">　</w:t>
            </w:r>
          </w:p>
        </w:tc>
        <w:tc>
          <w:tcPr>
            <w:tcW w:w="1345" w:type="dxa"/>
            <w:gridSpan w:val="2"/>
            <w:tcBorders>
              <w:top w:val="nil"/>
              <w:left w:val="nil"/>
              <w:bottom w:val="nil"/>
              <w:right w:val="nil"/>
            </w:tcBorders>
            <w:shd w:val="clear" w:color="000000" w:fill="FFFFFF"/>
            <w:noWrap/>
            <w:vAlign w:val="center"/>
            <w:hideMark/>
          </w:tcPr>
          <w:p w:rsidR="009643B4" w:rsidRPr="00416E61" w:rsidRDefault="009643B4" w:rsidP="00D25DE1">
            <w:pPr>
              <w:widowControl/>
              <w:jc w:val="right"/>
              <w:rPr>
                <w:rFonts w:ascii="宋体" w:hAnsi="宋体" w:cs="宋体"/>
                <w:color w:val="000000"/>
                <w:kern w:val="0"/>
                <w:sz w:val="20"/>
                <w:szCs w:val="20"/>
              </w:rPr>
            </w:pPr>
            <w:r w:rsidRPr="00416E61">
              <w:rPr>
                <w:rFonts w:ascii="宋体" w:hAnsi="宋体" w:cs="宋体" w:hint="eastAsia"/>
                <w:color w:val="000000"/>
                <w:kern w:val="0"/>
                <w:sz w:val="20"/>
                <w:szCs w:val="20"/>
              </w:rPr>
              <w:t>单位：万元</w:t>
            </w:r>
          </w:p>
        </w:tc>
      </w:tr>
      <w:tr w:rsidR="00B51DC5" w:rsidRPr="00D725F2" w:rsidTr="009643B4">
        <w:trPr>
          <w:gridBefore w:val="2"/>
          <w:gridAfter w:val="2"/>
          <w:wBefore w:w="587" w:type="dxa"/>
          <w:wAfter w:w="2589" w:type="dxa"/>
          <w:trHeight w:val="303"/>
        </w:trPr>
        <w:tc>
          <w:tcPr>
            <w:tcW w:w="5309" w:type="dxa"/>
            <w:gridSpan w:val="5"/>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项目</w:t>
            </w:r>
          </w:p>
        </w:tc>
        <w:tc>
          <w:tcPr>
            <w:tcW w:w="7290" w:type="dxa"/>
            <w:gridSpan w:val="8"/>
            <w:tcBorders>
              <w:top w:val="single" w:sz="4" w:space="0" w:color="000000"/>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本年支出</w:t>
            </w:r>
          </w:p>
        </w:tc>
      </w:tr>
      <w:tr w:rsidR="00B51DC5" w:rsidRPr="00D725F2" w:rsidTr="009643B4">
        <w:trPr>
          <w:gridBefore w:val="2"/>
          <w:gridAfter w:val="2"/>
          <w:wBefore w:w="587" w:type="dxa"/>
          <w:wAfter w:w="2589" w:type="dxa"/>
          <w:trHeight w:val="315"/>
        </w:trPr>
        <w:tc>
          <w:tcPr>
            <w:tcW w:w="1097" w:type="dxa"/>
            <w:vMerge w:val="restart"/>
            <w:tcBorders>
              <w:top w:val="nil"/>
              <w:left w:val="single" w:sz="4" w:space="0" w:color="000000"/>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功能分类科目编码</w:t>
            </w:r>
          </w:p>
        </w:tc>
        <w:tc>
          <w:tcPr>
            <w:tcW w:w="4212" w:type="dxa"/>
            <w:gridSpan w:val="4"/>
            <w:vMerge w:val="restart"/>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科目名称</w:t>
            </w:r>
          </w:p>
        </w:tc>
        <w:tc>
          <w:tcPr>
            <w:tcW w:w="2430" w:type="dxa"/>
            <w:gridSpan w:val="3"/>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小计</w:t>
            </w:r>
          </w:p>
        </w:tc>
        <w:tc>
          <w:tcPr>
            <w:tcW w:w="2430" w:type="dxa"/>
            <w:gridSpan w:val="3"/>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基本支出</w:t>
            </w:r>
          </w:p>
        </w:tc>
        <w:tc>
          <w:tcPr>
            <w:tcW w:w="2430" w:type="dxa"/>
            <w:gridSpan w:val="2"/>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项目支出</w:t>
            </w:r>
          </w:p>
        </w:tc>
      </w:tr>
      <w:tr w:rsidR="00B51DC5" w:rsidRPr="00D725F2" w:rsidTr="009643B4">
        <w:trPr>
          <w:gridBefore w:val="2"/>
          <w:gridAfter w:val="2"/>
          <w:wBefore w:w="587" w:type="dxa"/>
          <w:wAfter w:w="2589" w:type="dxa"/>
          <w:trHeight w:val="315"/>
        </w:trPr>
        <w:tc>
          <w:tcPr>
            <w:tcW w:w="1097" w:type="dxa"/>
            <w:vMerge/>
            <w:tcBorders>
              <w:top w:val="nil"/>
              <w:left w:val="single" w:sz="4" w:space="0" w:color="000000"/>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4212" w:type="dxa"/>
            <w:gridSpan w:val="4"/>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2430" w:type="dxa"/>
            <w:gridSpan w:val="3"/>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2430" w:type="dxa"/>
            <w:gridSpan w:val="3"/>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2430" w:type="dxa"/>
            <w:gridSpan w:val="2"/>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r>
      <w:tr w:rsidR="00B51DC5" w:rsidRPr="00D725F2" w:rsidTr="009643B4">
        <w:trPr>
          <w:gridBefore w:val="2"/>
          <w:gridAfter w:val="2"/>
          <w:wBefore w:w="587" w:type="dxa"/>
          <w:wAfter w:w="2589" w:type="dxa"/>
          <w:trHeight w:val="315"/>
        </w:trPr>
        <w:tc>
          <w:tcPr>
            <w:tcW w:w="1097" w:type="dxa"/>
            <w:vMerge/>
            <w:tcBorders>
              <w:top w:val="nil"/>
              <w:left w:val="single" w:sz="4" w:space="0" w:color="000000"/>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4212" w:type="dxa"/>
            <w:gridSpan w:val="4"/>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2430" w:type="dxa"/>
            <w:gridSpan w:val="3"/>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2430" w:type="dxa"/>
            <w:gridSpan w:val="3"/>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2430" w:type="dxa"/>
            <w:gridSpan w:val="2"/>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r>
      <w:tr w:rsidR="00B51DC5" w:rsidRPr="00D725F2" w:rsidTr="009643B4">
        <w:trPr>
          <w:gridBefore w:val="2"/>
          <w:gridAfter w:val="2"/>
          <w:wBefore w:w="587" w:type="dxa"/>
          <w:wAfter w:w="2589" w:type="dxa"/>
          <w:trHeight w:val="303"/>
        </w:trPr>
        <w:tc>
          <w:tcPr>
            <w:tcW w:w="5309" w:type="dxa"/>
            <w:gridSpan w:val="5"/>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栏次</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1</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2</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3</w:t>
            </w:r>
          </w:p>
        </w:tc>
      </w:tr>
      <w:tr w:rsidR="00B51DC5" w:rsidRPr="00D725F2" w:rsidTr="009643B4">
        <w:trPr>
          <w:gridBefore w:val="2"/>
          <w:gridAfter w:val="2"/>
          <w:wBefore w:w="587" w:type="dxa"/>
          <w:wAfter w:w="2589" w:type="dxa"/>
          <w:trHeight w:val="303"/>
        </w:trPr>
        <w:tc>
          <w:tcPr>
            <w:tcW w:w="5309" w:type="dxa"/>
            <w:gridSpan w:val="5"/>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合计</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3,008.16</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480.91</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2,527.25</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社会保障和就业支出</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34.20</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34.20</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20805</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行政事业单位养老支出</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2080505</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机关事业单位基本养老保险缴费支出</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20899</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其他社会保障和就业支出</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2089901</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其他社会保障和就业支出</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卫生健康支出</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行政事业单位医疗</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61.00</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2101101</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行政单位医疗</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36.00</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36.00</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2101103</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公务员医疗补助</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25.00</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25.00</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资源勘探工业信息等支出</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2,873.96</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346.71</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2,527.25</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工业和信息产业监管</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2,873.96</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346.71</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2,527.25</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2150501</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行政运行</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78.83</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78.83</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2150508</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无线电监管</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2,795.13</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267.88</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2,527.25</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221</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住房保障支出</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22102</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住房改革支出</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2"/>
          <w:gridAfter w:val="2"/>
          <w:wBefore w:w="587" w:type="dxa"/>
          <w:wAfter w:w="2589" w:type="dxa"/>
          <w:trHeight w:val="303"/>
        </w:trPr>
        <w:tc>
          <w:tcPr>
            <w:tcW w:w="1097"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2210201</w:t>
            </w:r>
          </w:p>
        </w:tc>
        <w:tc>
          <w:tcPr>
            <w:tcW w:w="4212" w:type="dxa"/>
            <w:gridSpan w:val="4"/>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住房公积金</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2430" w:type="dxa"/>
            <w:gridSpan w:val="3"/>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2430" w:type="dxa"/>
            <w:gridSpan w:val="2"/>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rsidTr="009643B4">
        <w:trPr>
          <w:gridBefore w:val="1"/>
          <w:wBefore w:w="492" w:type="dxa"/>
          <w:trHeight w:val="652"/>
        </w:trPr>
        <w:tc>
          <w:tcPr>
            <w:tcW w:w="15283" w:type="dxa"/>
            <w:gridSpan w:val="16"/>
            <w:tcBorders>
              <w:top w:val="nil"/>
              <w:left w:val="nil"/>
              <w:bottom w:val="nil"/>
              <w:right w:val="nil"/>
            </w:tcBorders>
            <w:shd w:val="clear" w:color="auto" w:fill="auto"/>
            <w:vAlign w:val="center"/>
          </w:tcPr>
          <w:p w:rsidR="00B51DC5" w:rsidRPr="00D725F2" w:rsidRDefault="002822C6">
            <w:pPr>
              <w:widowControl/>
              <w:jc w:val="left"/>
              <w:rPr>
                <w:rFonts w:asciiTheme="minorEastAsia" w:eastAsiaTheme="minorEastAsia" w:hAnsiTheme="minorEastAsia"/>
                <w:kern w:val="0"/>
                <w:sz w:val="22"/>
              </w:rPr>
            </w:pPr>
            <w:r w:rsidRPr="00D725F2">
              <w:rPr>
                <w:rFonts w:asciiTheme="minorEastAsia" w:eastAsiaTheme="minorEastAsia" w:hAnsiTheme="minorEastAsia"/>
                <w:kern w:val="0"/>
                <w:sz w:val="22"/>
              </w:rPr>
              <w:t>注：本表反映单位本年度一般公共预算财政拨款支出情况。</w:t>
            </w:r>
          </w:p>
        </w:tc>
      </w:tr>
    </w:tbl>
    <w:p w:rsidR="00B51DC5" w:rsidRDefault="00B51DC5">
      <w:pPr>
        <w:widowControl/>
        <w:jc w:val="left"/>
        <w:rPr>
          <w:rFonts w:ascii="Times New Roman" w:eastAsia="仿宋_GB2312" w:hAnsi="Times New Roman"/>
          <w:bCs/>
          <w:kern w:val="0"/>
          <w:szCs w:val="21"/>
        </w:rPr>
      </w:pPr>
    </w:p>
    <w:p w:rsidR="00B51DC5" w:rsidRDefault="00B51DC5">
      <w:pPr>
        <w:widowControl/>
        <w:jc w:val="left"/>
        <w:rPr>
          <w:rFonts w:ascii="Times New Roman" w:eastAsia="仿宋_GB2312" w:hAnsi="Times New Roman"/>
          <w:bCs/>
          <w:kern w:val="0"/>
          <w:szCs w:val="21"/>
        </w:rPr>
      </w:pPr>
    </w:p>
    <w:p w:rsidR="00B51DC5" w:rsidRDefault="00B51DC5">
      <w:pPr>
        <w:widowControl/>
        <w:jc w:val="left"/>
        <w:rPr>
          <w:rFonts w:ascii="Times New Roman" w:eastAsia="仿宋_GB2312" w:hAnsi="Times New Roman"/>
          <w:bCs/>
          <w:kern w:val="0"/>
          <w:szCs w:val="21"/>
        </w:rPr>
      </w:pPr>
    </w:p>
    <w:tbl>
      <w:tblPr>
        <w:tblW w:w="0" w:type="auto"/>
        <w:tblLook w:val="04A0"/>
      </w:tblPr>
      <w:tblGrid>
        <w:gridCol w:w="14963"/>
      </w:tblGrid>
      <w:tr w:rsidR="00B51DC5" w:rsidRPr="00D725F2">
        <w:trPr>
          <w:trHeight w:val="113"/>
        </w:trPr>
        <w:tc>
          <w:tcPr>
            <w:tcW w:w="0" w:type="auto"/>
            <w:tcBorders>
              <w:top w:val="nil"/>
              <w:left w:val="nil"/>
              <w:bottom w:val="nil"/>
              <w:right w:val="nil"/>
            </w:tcBorders>
            <w:shd w:val="clear" w:color="auto" w:fill="auto"/>
            <w:noWrap/>
            <w:vAlign w:val="center"/>
          </w:tcPr>
          <w:p w:rsidR="00B51DC5" w:rsidRDefault="002822C6">
            <w:pPr>
              <w:widowControl/>
              <w:jc w:val="center"/>
              <w:rPr>
                <w:rFonts w:ascii="Times New Roman" w:eastAsia="方正小标宋_GBK" w:hAnsi="Times New Roman"/>
                <w:kern w:val="0"/>
                <w:sz w:val="36"/>
                <w:szCs w:val="36"/>
              </w:rPr>
            </w:pPr>
            <w:bookmarkStart w:id="1" w:name="RANGE!A1:I34"/>
            <w:r w:rsidRPr="009643B4">
              <w:rPr>
                <w:rFonts w:ascii="华文中宋" w:eastAsia="华文中宋" w:hAnsi="华文中宋" w:hint="eastAsia"/>
                <w:kern w:val="0"/>
                <w:sz w:val="32"/>
                <w:szCs w:val="32"/>
              </w:rPr>
              <w:t>一般公共预算财政拨款基本支出决算表</w:t>
            </w:r>
            <w:bookmarkEnd w:id="1"/>
          </w:p>
          <w:p w:rsidR="00B51DC5" w:rsidRPr="009643B4" w:rsidRDefault="009643B4" w:rsidP="009643B4">
            <w:pPr>
              <w:widowControl/>
              <w:jc w:val="right"/>
              <w:rPr>
                <w:rFonts w:ascii="宋体" w:hAnsi="宋体" w:cs="宋体"/>
                <w:color w:val="000000"/>
                <w:kern w:val="0"/>
                <w:sz w:val="20"/>
                <w:szCs w:val="20"/>
              </w:rPr>
            </w:pPr>
            <w:r>
              <w:rPr>
                <w:rFonts w:ascii="Times New Roman" w:eastAsia="仿宋_GB2312" w:hAnsi="Times New Roman" w:hint="eastAsia"/>
                <w:color w:val="000000"/>
                <w:kern w:val="0"/>
                <w:szCs w:val="21"/>
              </w:rPr>
              <w:t xml:space="preserve">                                                                                                                           </w:t>
            </w:r>
            <w:r w:rsidR="002822C6" w:rsidRPr="009643B4">
              <w:rPr>
                <w:rFonts w:ascii="宋体" w:hAnsi="宋体" w:cs="宋体" w:hint="eastAsia"/>
                <w:color w:val="000000"/>
                <w:kern w:val="0"/>
                <w:sz w:val="20"/>
                <w:szCs w:val="20"/>
              </w:rPr>
              <w:t>公开06表</w:t>
            </w:r>
          </w:p>
          <w:p w:rsidR="00B51DC5" w:rsidRPr="009643B4" w:rsidRDefault="009643B4" w:rsidP="009643B4">
            <w:pPr>
              <w:widowControl/>
              <w:jc w:val="right"/>
              <w:rPr>
                <w:rFonts w:ascii="宋体" w:hAnsi="宋体" w:cs="宋体"/>
                <w:color w:val="000000"/>
                <w:kern w:val="0"/>
                <w:sz w:val="20"/>
                <w:szCs w:val="20"/>
              </w:rPr>
            </w:pPr>
            <w:r w:rsidRPr="009643B4">
              <w:rPr>
                <w:rFonts w:ascii="宋体" w:hAnsi="宋体" w:cs="宋体"/>
                <w:color w:val="000000"/>
                <w:kern w:val="0"/>
                <w:sz w:val="20"/>
                <w:szCs w:val="20"/>
              </w:rPr>
              <w:t>单位：</w:t>
            </w:r>
            <w:r>
              <w:rPr>
                <w:rFonts w:ascii="宋体" w:hAnsi="宋体" w:cs="宋体" w:hint="eastAsia"/>
                <w:color w:val="000000"/>
                <w:kern w:val="0"/>
                <w:sz w:val="20"/>
                <w:szCs w:val="20"/>
              </w:rPr>
              <w:t xml:space="preserve">湖南省无线电监测站                                                                                                                 </w:t>
            </w:r>
            <w:r w:rsidR="002822C6" w:rsidRPr="009643B4">
              <w:rPr>
                <w:rFonts w:ascii="宋体" w:hAnsi="宋体" w:cs="宋体" w:hint="eastAsia"/>
                <w:color w:val="000000"/>
                <w:kern w:val="0"/>
                <w:sz w:val="20"/>
                <w:szCs w:val="20"/>
              </w:rPr>
              <w:t>单位：万元</w:t>
            </w:r>
          </w:p>
          <w:tbl>
            <w:tblPr>
              <w:tblW w:w="14737" w:type="dxa"/>
              <w:tblLook w:val="04A0"/>
            </w:tblPr>
            <w:tblGrid>
              <w:gridCol w:w="716"/>
              <w:gridCol w:w="2881"/>
              <w:gridCol w:w="1223"/>
              <w:gridCol w:w="846"/>
              <w:gridCol w:w="2127"/>
              <w:gridCol w:w="1134"/>
              <w:gridCol w:w="1134"/>
              <w:gridCol w:w="3118"/>
              <w:gridCol w:w="1558"/>
            </w:tblGrid>
            <w:tr w:rsidR="00B51DC5" w:rsidRPr="00D725F2">
              <w:trPr>
                <w:trHeight w:val="300"/>
              </w:trPr>
              <w:tc>
                <w:tcPr>
                  <w:tcW w:w="4820"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人员经费</w:t>
                  </w:r>
                </w:p>
              </w:tc>
              <w:tc>
                <w:tcPr>
                  <w:tcW w:w="9917" w:type="dxa"/>
                  <w:gridSpan w:val="6"/>
                  <w:tcBorders>
                    <w:top w:val="single" w:sz="4" w:space="0" w:color="000000"/>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公用经费</w:t>
                  </w:r>
                </w:p>
              </w:tc>
            </w:tr>
            <w:tr w:rsidR="00B51DC5" w:rsidRPr="00D725F2">
              <w:trPr>
                <w:trHeight w:val="312"/>
              </w:trPr>
              <w:tc>
                <w:tcPr>
                  <w:tcW w:w="716" w:type="dxa"/>
                  <w:vMerge w:val="restart"/>
                  <w:tcBorders>
                    <w:top w:val="nil"/>
                    <w:left w:val="single" w:sz="4" w:space="0" w:color="000000"/>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科目编码</w:t>
                  </w:r>
                </w:p>
              </w:tc>
              <w:tc>
                <w:tcPr>
                  <w:tcW w:w="2881" w:type="dxa"/>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科目名称</w:t>
                  </w:r>
                </w:p>
              </w:tc>
              <w:tc>
                <w:tcPr>
                  <w:tcW w:w="1223" w:type="dxa"/>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决算数</w:t>
                  </w:r>
                </w:p>
              </w:tc>
              <w:tc>
                <w:tcPr>
                  <w:tcW w:w="846" w:type="dxa"/>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科目编码</w:t>
                  </w:r>
                </w:p>
              </w:tc>
              <w:tc>
                <w:tcPr>
                  <w:tcW w:w="2127" w:type="dxa"/>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科目名称</w:t>
                  </w:r>
                </w:p>
              </w:tc>
              <w:tc>
                <w:tcPr>
                  <w:tcW w:w="1134" w:type="dxa"/>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决算数</w:t>
                  </w:r>
                </w:p>
              </w:tc>
              <w:tc>
                <w:tcPr>
                  <w:tcW w:w="1134" w:type="dxa"/>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科目编码</w:t>
                  </w:r>
                </w:p>
              </w:tc>
              <w:tc>
                <w:tcPr>
                  <w:tcW w:w="3118" w:type="dxa"/>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科目名称</w:t>
                  </w:r>
                </w:p>
              </w:tc>
              <w:tc>
                <w:tcPr>
                  <w:tcW w:w="1558" w:type="dxa"/>
                  <w:vMerge w:val="restart"/>
                  <w:tcBorders>
                    <w:top w:val="nil"/>
                    <w:left w:val="nil"/>
                    <w:bottom w:val="single" w:sz="4" w:space="0" w:color="000000"/>
                    <w:right w:val="single" w:sz="4" w:space="0" w:color="000000"/>
                  </w:tcBorders>
                  <w:shd w:val="clear" w:color="000000" w:fill="FFFFFF"/>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决算数</w:t>
                  </w:r>
                </w:p>
              </w:tc>
            </w:tr>
            <w:tr w:rsidR="00B51DC5" w:rsidRPr="00D725F2">
              <w:trPr>
                <w:trHeight w:val="312"/>
              </w:trPr>
              <w:tc>
                <w:tcPr>
                  <w:tcW w:w="716" w:type="dxa"/>
                  <w:vMerge/>
                  <w:tcBorders>
                    <w:top w:val="nil"/>
                    <w:left w:val="single" w:sz="4" w:space="0" w:color="000000"/>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2881" w:type="dxa"/>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1223" w:type="dxa"/>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846" w:type="dxa"/>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2127" w:type="dxa"/>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1134" w:type="dxa"/>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1134" w:type="dxa"/>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3118" w:type="dxa"/>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c>
                <w:tcPr>
                  <w:tcW w:w="1558" w:type="dxa"/>
                  <w:vMerge/>
                  <w:tcBorders>
                    <w:top w:val="nil"/>
                    <w:left w:val="nil"/>
                    <w:bottom w:val="single" w:sz="4" w:space="0" w:color="000000"/>
                    <w:right w:val="single" w:sz="4" w:space="0" w:color="000000"/>
                  </w:tcBorders>
                  <w:vAlign w:val="center"/>
                </w:tcPr>
                <w:p w:rsidR="00B51DC5" w:rsidRDefault="00B51DC5">
                  <w:pPr>
                    <w:widowControl/>
                    <w:jc w:val="left"/>
                    <w:rPr>
                      <w:rFonts w:ascii="宋体" w:hAnsi="宋体" w:cs="Arial"/>
                      <w:kern w:val="0"/>
                      <w:sz w:val="20"/>
                      <w:szCs w:val="20"/>
                    </w:rPr>
                  </w:pP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工资福利支出</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435.94</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商品和服务支出</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44.97</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307</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债务利息及费用支出</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30101</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基本工资</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144.82</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30201</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办公费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3.00</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30701</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国内债务付息</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30102</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津贴补贴</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85.00</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30202</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印刷费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1.00</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30702</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国外债务付息</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30103</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奖金</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17.54</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30203</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咨询费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资本性支出</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30106</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伙食补助费</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17.92</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30204</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手续费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31001</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房屋建筑物购建</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30107</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绩效工资</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18.06</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30205</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水费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31002</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办公设备购置</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30108</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机关事业单位基本养老保险缴费</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28.00</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30206</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电费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5.30</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31003</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专用设备购置</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30109</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职业年金缴费</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30207</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邮电费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1.27</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31005</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基础设施建设</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30110</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职工基本医疗保险缴费</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36.00</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30208</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取暖费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31006</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大型修缮</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30111</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公务员医疗补助缴费</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25.00</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30209</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物业管理费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2.00</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31007</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信息网络及软件购置更新</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30112</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其他社会保障缴费</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6.20</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30211</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差旅费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1.00</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31008</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物资储备</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30113</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住房公积金</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39.00</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30212</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因公出国（境）费用</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31009</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土地补偿</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30114</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医疗费</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30213</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维修（护）费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31010</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安置补助</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30199</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其他工资福利支出</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18.40</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30214</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租赁费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31011</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地上附着物和青苗补偿</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303</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对个人和家庭的补助</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30215</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会议费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31012</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拆迁补偿</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30301</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离休费</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30216</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培训费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31013</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公务用车购置</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30302</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退休费</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30217</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公务接待费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1.00</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31019</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其他交通工具购置</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30303</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退职（役）费</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30218</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专用材料费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31021</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文物和陈列品购置</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30304</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抚恤金</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30224</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被装购置费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31022</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无形资产购置</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30305</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生活补助</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30225</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专用燃料费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31099</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其他资本性支出</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30306</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救济费</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30226</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劳务费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399</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其他支出</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30307</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医疗费补助</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30227</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委托业务费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39906</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赠与</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30308</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助学金</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30228</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工会经费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7.50</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39907</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国家赔偿费用支出</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lastRenderedPageBreak/>
                    <w:t>30309</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奖励金</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30229</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福利费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39908</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对民间非营利组织和群众性自治组织补贴</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30310</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个人农业生产补贴</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30231</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公务用车运行维护费</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39999</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其他支出</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30311</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代缴社会保险费</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30239</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其他交通费用</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18.90</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30399</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其他对个人和家庭的补助</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30240</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税金及附加费用</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0　</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B51DC5" w:rsidRPr="00D725F2">
              <w:trPr>
                <w:trHeight w:val="300"/>
              </w:trPr>
              <w:tc>
                <w:tcPr>
                  <w:tcW w:w="716" w:type="dxa"/>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2881"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846"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30299</w:t>
                  </w:r>
                </w:p>
              </w:tc>
              <w:tc>
                <w:tcPr>
                  <w:tcW w:w="2127"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其他商品和服务支出</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4.00</w:t>
                  </w:r>
                </w:p>
              </w:tc>
              <w:tc>
                <w:tcPr>
                  <w:tcW w:w="1134"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311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B51DC5" w:rsidRPr="00D725F2">
              <w:trPr>
                <w:trHeight w:val="300"/>
              </w:trPr>
              <w:tc>
                <w:tcPr>
                  <w:tcW w:w="3597" w:type="dxa"/>
                  <w:gridSpan w:val="2"/>
                  <w:tcBorders>
                    <w:top w:val="nil"/>
                    <w:left w:val="single" w:sz="4" w:space="0" w:color="000000"/>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人员经费合计</w:t>
                  </w:r>
                </w:p>
              </w:tc>
              <w:tc>
                <w:tcPr>
                  <w:tcW w:w="1223"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435.94</w:t>
                  </w:r>
                </w:p>
              </w:tc>
              <w:tc>
                <w:tcPr>
                  <w:tcW w:w="8359" w:type="dxa"/>
                  <w:gridSpan w:val="5"/>
                  <w:tcBorders>
                    <w:top w:val="nil"/>
                    <w:left w:val="nil"/>
                    <w:bottom w:val="single" w:sz="4" w:space="0" w:color="000000"/>
                    <w:right w:val="single" w:sz="4" w:space="0" w:color="000000"/>
                  </w:tcBorders>
                  <w:shd w:val="clear" w:color="000000" w:fill="FFFFFF"/>
                  <w:noWrap/>
                  <w:vAlign w:val="center"/>
                </w:tcPr>
                <w:p w:rsidR="00B51DC5" w:rsidRDefault="002822C6">
                  <w:pPr>
                    <w:widowControl/>
                    <w:jc w:val="center"/>
                    <w:rPr>
                      <w:rFonts w:ascii="宋体" w:hAnsi="宋体" w:cs="Arial"/>
                      <w:kern w:val="0"/>
                      <w:sz w:val="20"/>
                      <w:szCs w:val="20"/>
                    </w:rPr>
                  </w:pPr>
                  <w:r>
                    <w:rPr>
                      <w:rFonts w:ascii="宋体" w:hAnsi="宋体" w:cs="Arial" w:hint="eastAsia"/>
                      <w:kern w:val="0"/>
                      <w:sz w:val="20"/>
                      <w:szCs w:val="20"/>
                    </w:rPr>
                    <w:t>公用经费合计</w:t>
                  </w:r>
                </w:p>
              </w:tc>
              <w:tc>
                <w:tcPr>
                  <w:tcW w:w="1558" w:type="dxa"/>
                  <w:tcBorders>
                    <w:top w:val="nil"/>
                    <w:left w:val="nil"/>
                    <w:bottom w:val="single" w:sz="4" w:space="0" w:color="000000"/>
                    <w:right w:val="single" w:sz="4" w:space="0" w:color="000000"/>
                  </w:tcBorders>
                  <w:shd w:val="clear" w:color="000000" w:fill="FFFFFF"/>
                  <w:noWrap/>
                  <w:vAlign w:val="center"/>
                </w:tcPr>
                <w:p w:rsidR="00B51DC5" w:rsidRDefault="002822C6">
                  <w:pPr>
                    <w:widowControl/>
                    <w:jc w:val="right"/>
                    <w:rPr>
                      <w:rFonts w:ascii="宋体" w:hAnsi="宋体" w:cs="Arial"/>
                      <w:kern w:val="0"/>
                      <w:sz w:val="20"/>
                      <w:szCs w:val="20"/>
                    </w:rPr>
                  </w:pPr>
                  <w:r>
                    <w:rPr>
                      <w:rFonts w:ascii="宋体" w:hAnsi="宋体" w:cs="Arial" w:hint="eastAsia"/>
                      <w:kern w:val="0"/>
                      <w:sz w:val="20"/>
                      <w:szCs w:val="20"/>
                    </w:rPr>
                    <w:t>44.97</w:t>
                  </w:r>
                </w:p>
              </w:tc>
            </w:tr>
          </w:tbl>
          <w:p w:rsidR="00B51DC5" w:rsidRDefault="00B51DC5">
            <w:pPr>
              <w:widowControl/>
              <w:jc w:val="right"/>
              <w:rPr>
                <w:rFonts w:ascii="华文中宋" w:eastAsia="华文中宋" w:hAnsi="华文中宋" w:cs="宋体"/>
                <w:color w:val="000000"/>
                <w:kern w:val="0"/>
                <w:szCs w:val="32"/>
              </w:rPr>
            </w:pPr>
          </w:p>
        </w:tc>
      </w:tr>
      <w:tr w:rsidR="00B51DC5" w:rsidRPr="00D725F2">
        <w:trPr>
          <w:trHeight w:hRule="exact" w:val="284"/>
        </w:trPr>
        <w:tc>
          <w:tcPr>
            <w:tcW w:w="0" w:type="auto"/>
            <w:tcBorders>
              <w:top w:val="nil"/>
              <w:left w:val="nil"/>
              <w:bottom w:val="nil"/>
              <w:right w:val="nil"/>
            </w:tcBorders>
            <w:shd w:val="clear" w:color="auto" w:fill="auto"/>
            <w:noWrap/>
            <w:vAlign w:val="center"/>
          </w:tcPr>
          <w:p w:rsidR="00B51DC5" w:rsidRDefault="002822C6">
            <w:pPr>
              <w:widowControl/>
              <w:jc w:val="left"/>
              <w:rPr>
                <w:rFonts w:ascii="宋体" w:hAnsi="宋体" w:cs="宋体"/>
                <w:color w:val="000000"/>
                <w:kern w:val="0"/>
                <w:szCs w:val="24"/>
              </w:rPr>
            </w:pPr>
            <w:r>
              <w:rPr>
                <w:rFonts w:ascii="宋体" w:hAnsi="宋体" w:cs="宋体" w:hint="eastAsia"/>
                <w:color w:val="000000"/>
                <w:kern w:val="0"/>
                <w:szCs w:val="24"/>
              </w:rPr>
              <w:lastRenderedPageBreak/>
              <w:t>注：本表反映单位本年度一般公共预算财政拨款基本支出明细情况。</w:t>
            </w:r>
          </w:p>
        </w:tc>
      </w:tr>
    </w:tbl>
    <w:p w:rsidR="00B51DC5" w:rsidRDefault="00B51DC5">
      <w:pPr>
        <w:widowControl/>
        <w:jc w:val="center"/>
        <w:rPr>
          <w:rFonts w:ascii="Times New Roman" w:eastAsia="方正小标宋_GBK" w:hAnsi="Times New Roman"/>
          <w:color w:val="000000"/>
          <w:kern w:val="0"/>
          <w:sz w:val="36"/>
          <w:szCs w:val="36"/>
        </w:rPr>
      </w:pPr>
    </w:p>
    <w:p w:rsidR="00B51DC5" w:rsidRDefault="00B51DC5">
      <w:pPr>
        <w:widowControl/>
        <w:jc w:val="center"/>
        <w:rPr>
          <w:rFonts w:ascii="Times New Roman" w:eastAsia="方正小标宋_GBK" w:hAnsi="Times New Roman"/>
          <w:color w:val="000000"/>
          <w:kern w:val="0"/>
          <w:sz w:val="36"/>
          <w:szCs w:val="36"/>
        </w:rPr>
      </w:pPr>
    </w:p>
    <w:p w:rsidR="00B51DC5" w:rsidRDefault="00B51DC5">
      <w:pPr>
        <w:widowControl/>
        <w:jc w:val="center"/>
        <w:rPr>
          <w:rFonts w:ascii="Times New Roman" w:eastAsia="方正小标宋_GBK" w:hAnsi="Times New Roman"/>
          <w:color w:val="000000"/>
          <w:kern w:val="0"/>
          <w:sz w:val="36"/>
          <w:szCs w:val="36"/>
        </w:rPr>
      </w:pPr>
    </w:p>
    <w:p w:rsidR="00B51DC5" w:rsidRDefault="00B51DC5">
      <w:pPr>
        <w:widowControl/>
        <w:jc w:val="center"/>
        <w:rPr>
          <w:rFonts w:ascii="Times New Roman" w:eastAsia="方正小标宋_GBK" w:hAnsi="Times New Roman"/>
          <w:color w:val="000000"/>
          <w:kern w:val="0"/>
          <w:sz w:val="36"/>
          <w:szCs w:val="36"/>
        </w:rPr>
      </w:pPr>
    </w:p>
    <w:p w:rsidR="00B51DC5" w:rsidRDefault="00B51DC5">
      <w:pPr>
        <w:widowControl/>
        <w:jc w:val="center"/>
        <w:rPr>
          <w:rFonts w:ascii="Times New Roman" w:eastAsia="方正小标宋_GBK" w:hAnsi="Times New Roman"/>
          <w:color w:val="000000"/>
          <w:kern w:val="0"/>
          <w:sz w:val="36"/>
          <w:szCs w:val="36"/>
        </w:rPr>
      </w:pPr>
    </w:p>
    <w:p w:rsidR="00B51DC5" w:rsidRDefault="00B51DC5">
      <w:pPr>
        <w:widowControl/>
        <w:jc w:val="center"/>
        <w:rPr>
          <w:rFonts w:ascii="Times New Roman" w:eastAsia="方正小标宋_GBK" w:hAnsi="Times New Roman"/>
          <w:color w:val="000000"/>
          <w:kern w:val="0"/>
          <w:sz w:val="36"/>
          <w:szCs w:val="36"/>
        </w:rPr>
      </w:pPr>
    </w:p>
    <w:p w:rsidR="00B51DC5" w:rsidRDefault="00B51DC5">
      <w:pPr>
        <w:widowControl/>
        <w:jc w:val="center"/>
        <w:rPr>
          <w:rFonts w:ascii="Times New Roman" w:eastAsia="方正小标宋_GBK" w:hAnsi="Times New Roman"/>
          <w:color w:val="000000"/>
          <w:kern w:val="0"/>
          <w:sz w:val="36"/>
          <w:szCs w:val="36"/>
        </w:rPr>
      </w:pPr>
    </w:p>
    <w:p w:rsidR="00B51DC5" w:rsidRDefault="00B51DC5">
      <w:pPr>
        <w:widowControl/>
        <w:jc w:val="center"/>
        <w:rPr>
          <w:rFonts w:ascii="Times New Roman" w:eastAsia="方正小标宋_GBK" w:hAnsi="Times New Roman"/>
          <w:color w:val="000000"/>
          <w:kern w:val="0"/>
          <w:sz w:val="36"/>
          <w:szCs w:val="36"/>
        </w:rPr>
      </w:pPr>
    </w:p>
    <w:p w:rsidR="00B51DC5" w:rsidRDefault="00B51DC5">
      <w:pPr>
        <w:widowControl/>
        <w:jc w:val="center"/>
        <w:rPr>
          <w:rFonts w:ascii="Times New Roman" w:eastAsia="方正小标宋_GBK" w:hAnsi="Times New Roman"/>
          <w:color w:val="000000"/>
          <w:kern w:val="0"/>
          <w:sz w:val="36"/>
          <w:szCs w:val="36"/>
        </w:rPr>
      </w:pPr>
    </w:p>
    <w:p w:rsidR="00B51DC5" w:rsidRDefault="00B51DC5">
      <w:pPr>
        <w:widowControl/>
        <w:jc w:val="center"/>
        <w:rPr>
          <w:rFonts w:ascii="Times New Roman" w:eastAsia="方正小标宋_GBK" w:hAnsi="Times New Roman"/>
          <w:color w:val="000000"/>
          <w:kern w:val="0"/>
          <w:sz w:val="36"/>
          <w:szCs w:val="36"/>
        </w:rPr>
      </w:pPr>
    </w:p>
    <w:p w:rsidR="00B51DC5" w:rsidRDefault="00B51DC5">
      <w:pPr>
        <w:widowControl/>
        <w:jc w:val="center"/>
        <w:rPr>
          <w:rFonts w:ascii="Times New Roman" w:eastAsia="方正小标宋_GBK" w:hAnsi="Times New Roman"/>
          <w:color w:val="000000"/>
          <w:kern w:val="0"/>
          <w:sz w:val="36"/>
          <w:szCs w:val="36"/>
        </w:rPr>
      </w:pPr>
    </w:p>
    <w:p w:rsidR="00B51DC5" w:rsidRDefault="00B51DC5">
      <w:pPr>
        <w:widowControl/>
        <w:jc w:val="center"/>
        <w:rPr>
          <w:rFonts w:ascii="Times New Roman" w:eastAsia="方正小标宋_GBK" w:hAnsi="Times New Roman"/>
          <w:color w:val="000000"/>
          <w:kern w:val="0"/>
          <w:sz w:val="36"/>
          <w:szCs w:val="36"/>
        </w:rPr>
      </w:pPr>
    </w:p>
    <w:p w:rsidR="00B51DC5" w:rsidRPr="009643B4" w:rsidRDefault="002822C6">
      <w:pPr>
        <w:widowControl/>
        <w:jc w:val="center"/>
        <w:rPr>
          <w:rFonts w:ascii="华文中宋" w:eastAsia="华文中宋" w:hAnsi="华文中宋"/>
          <w:color w:val="000000"/>
          <w:kern w:val="0"/>
          <w:sz w:val="32"/>
          <w:szCs w:val="32"/>
        </w:rPr>
      </w:pPr>
      <w:r w:rsidRPr="009643B4">
        <w:rPr>
          <w:rFonts w:ascii="华文中宋" w:eastAsia="华文中宋" w:hAnsi="华文中宋" w:hint="eastAsia"/>
          <w:color w:val="000000"/>
          <w:kern w:val="0"/>
          <w:sz w:val="32"/>
          <w:szCs w:val="32"/>
        </w:rPr>
        <w:t>一般公共预算财政拨款“三公”经费支出决算表</w:t>
      </w:r>
    </w:p>
    <w:p w:rsidR="009643B4" w:rsidRPr="009643B4" w:rsidRDefault="009643B4" w:rsidP="009643B4">
      <w:pPr>
        <w:widowControl/>
        <w:ind w:right="400"/>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Pr="009643B4">
        <w:rPr>
          <w:rFonts w:ascii="宋体" w:hAnsi="宋体" w:cs="宋体" w:hint="eastAsia"/>
          <w:color w:val="000000"/>
          <w:kern w:val="0"/>
          <w:sz w:val="20"/>
          <w:szCs w:val="20"/>
        </w:rPr>
        <w:t>公开0</w:t>
      </w:r>
      <w:r>
        <w:rPr>
          <w:rFonts w:ascii="宋体" w:hAnsi="宋体" w:cs="宋体" w:hint="eastAsia"/>
          <w:color w:val="000000"/>
          <w:kern w:val="0"/>
          <w:sz w:val="20"/>
          <w:szCs w:val="20"/>
        </w:rPr>
        <w:t>7</w:t>
      </w:r>
      <w:r w:rsidRPr="009643B4">
        <w:rPr>
          <w:rFonts w:ascii="宋体" w:hAnsi="宋体" w:cs="宋体" w:hint="eastAsia"/>
          <w:color w:val="000000"/>
          <w:kern w:val="0"/>
          <w:sz w:val="20"/>
          <w:szCs w:val="20"/>
        </w:rPr>
        <w:t>表</w:t>
      </w:r>
    </w:p>
    <w:p w:rsidR="00B51DC5" w:rsidRDefault="009643B4">
      <w:pPr>
        <w:widowControl/>
        <w:ind w:right="420"/>
        <w:jc w:val="right"/>
        <w:rPr>
          <w:rFonts w:ascii="Times New Roman" w:eastAsia="仿宋_GB2312" w:hAnsi="Times New Roman"/>
          <w:color w:val="000000"/>
          <w:kern w:val="0"/>
          <w:szCs w:val="21"/>
        </w:rPr>
      </w:pPr>
      <w:r w:rsidRPr="009643B4">
        <w:rPr>
          <w:rFonts w:ascii="宋体" w:hAnsi="宋体" w:cs="宋体"/>
          <w:color w:val="000000"/>
          <w:kern w:val="0"/>
          <w:sz w:val="20"/>
          <w:szCs w:val="20"/>
        </w:rPr>
        <w:t>单位：</w:t>
      </w:r>
      <w:r>
        <w:rPr>
          <w:rFonts w:ascii="宋体" w:hAnsi="宋体" w:cs="宋体" w:hint="eastAsia"/>
          <w:color w:val="000000"/>
          <w:kern w:val="0"/>
          <w:sz w:val="20"/>
          <w:szCs w:val="20"/>
        </w:rPr>
        <w:t xml:space="preserve">湖南省无线电监测站                                                                                                                 </w:t>
      </w:r>
      <w:r w:rsidRPr="009643B4">
        <w:rPr>
          <w:rFonts w:ascii="宋体" w:hAnsi="宋体" w:cs="宋体" w:hint="eastAsia"/>
          <w:color w:val="000000"/>
          <w:kern w:val="0"/>
          <w:sz w:val="20"/>
          <w:szCs w:val="20"/>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B51DC5" w:rsidRPr="00D725F2">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决算数</w:t>
            </w:r>
          </w:p>
        </w:tc>
      </w:tr>
      <w:tr w:rsidR="00B51DC5" w:rsidRPr="00D725F2">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公务</w:t>
            </w:r>
          </w:p>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公务</w:t>
            </w:r>
          </w:p>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接待费</w:t>
            </w:r>
          </w:p>
        </w:tc>
      </w:tr>
      <w:tr w:rsidR="00B51DC5" w:rsidRPr="00D725F2">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kern w:val="0"/>
                <w:sz w:val="20"/>
                <w:szCs w:val="20"/>
              </w:rPr>
            </w:pPr>
          </w:p>
        </w:tc>
        <w:tc>
          <w:tcPr>
            <w:tcW w:w="1220" w:type="dxa"/>
            <w:vMerge/>
            <w:tcBorders>
              <w:top w:val="nil"/>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小计</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公务用车</w:t>
            </w:r>
            <w:r w:rsidRPr="00D725F2">
              <w:rPr>
                <w:rFonts w:asciiTheme="minorEastAsia" w:eastAsiaTheme="minorEastAsia" w:hAnsiTheme="minorEastAsia"/>
                <w:kern w:val="0"/>
                <w:sz w:val="20"/>
                <w:szCs w:val="20"/>
              </w:rPr>
              <w:br/>
              <w:t>购置费</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公务用车</w:t>
            </w:r>
            <w:r w:rsidRPr="00D725F2">
              <w:rPr>
                <w:rFonts w:asciiTheme="minorEastAsia" w:eastAsiaTheme="minorEastAsia" w:hAnsiTheme="minorEastAsia"/>
                <w:kern w:val="0"/>
                <w:sz w:val="20"/>
                <w:szCs w:val="20"/>
              </w:rPr>
              <w:br/>
              <w:t>运行费</w:t>
            </w:r>
          </w:p>
        </w:tc>
        <w:tc>
          <w:tcPr>
            <w:tcW w:w="122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kern w:val="0"/>
                <w:sz w:val="20"/>
                <w:szCs w:val="20"/>
              </w:rPr>
            </w:pPr>
          </w:p>
        </w:tc>
        <w:tc>
          <w:tcPr>
            <w:tcW w:w="1220" w:type="dxa"/>
            <w:vMerge/>
            <w:tcBorders>
              <w:top w:val="nil"/>
              <w:left w:val="nil"/>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kern w:val="0"/>
                <w:sz w:val="20"/>
                <w:szCs w:val="20"/>
              </w:rPr>
            </w:pPr>
          </w:p>
        </w:tc>
        <w:tc>
          <w:tcPr>
            <w:tcW w:w="1220" w:type="dxa"/>
            <w:vMerge/>
            <w:tcBorders>
              <w:top w:val="nil"/>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小计</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公务用车</w:t>
            </w:r>
            <w:r w:rsidRPr="00D725F2">
              <w:rPr>
                <w:rFonts w:asciiTheme="minorEastAsia" w:eastAsiaTheme="minorEastAsia" w:hAnsiTheme="minorEastAsia"/>
                <w:kern w:val="0"/>
                <w:sz w:val="20"/>
                <w:szCs w:val="20"/>
              </w:rPr>
              <w:br/>
              <w:t>购置费</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公务用车</w:t>
            </w:r>
            <w:r w:rsidRPr="00D725F2">
              <w:rPr>
                <w:rFonts w:asciiTheme="minorEastAsia" w:eastAsiaTheme="minorEastAsia" w:hAnsiTheme="minorEastAsia"/>
                <w:kern w:val="0"/>
                <w:sz w:val="20"/>
                <w:szCs w:val="20"/>
              </w:rPr>
              <w:br/>
              <w:t>运行费</w:t>
            </w:r>
          </w:p>
        </w:tc>
        <w:tc>
          <w:tcPr>
            <w:tcW w:w="1220" w:type="dxa"/>
            <w:vMerge/>
            <w:tcBorders>
              <w:top w:val="nil"/>
              <w:left w:val="single" w:sz="4" w:space="0" w:color="auto"/>
              <w:bottom w:val="single" w:sz="4" w:space="0" w:color="000000"/>
              <w:right w:val="single" w:sz="8" w:space="0" w:color="auto"/>
            </w:tcBorders>
            <w:vAlign w:val="center"/>
          </w:tcPr>
          <w:p w:rsidR="00B51DC5" w:rsidRPr="00D725F2" w:rsidRDefault="00B51DC5">
            <w:pPr>
              <w:widowControl/>
              <w:jc w:val="left"/>
              <w:rPr>
                <w:rFonts w:asciiTheme="minorEastAsia" w:eastAsiaTheme="minorEastAsia" w:hAnsiTheme="minorEastAsia"/>
                <w:kern w:val="0"/>
                <w:sz w:val="20"/>
                <w:szCs w:val="20"/>
              </w:rPr>
            </w:pPr>
          </w:p>
        </w:tc>
      </w:tr>
      <w:tr w:rsidR="00B51DC5" w:rsidRPr="00D725F2">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1</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2</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3</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4</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5</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6</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7</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8</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9</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10</w:t>
            </w:r>
          </w:p>
        </w:tc>
        <w:tc>
          <w:tcPr>
            <w:tcW w:w="12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11</w:t>
            </w:r>
          </w:p>
        </w:tc>
        <w:tc>
          <w:tcPr>
            <w:tcW w:w="1220" w:type="dxa"/>
            <w:tcBorders>
              <w:top w:val="nil"/>
              <w:left w:val="nil"/>
              <w:bottom w:val="single" w:sz="4"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12</w:t>
            </w:r>
          </w:p>
        </w:tc>
      </w:tr>
      <w:tr w:rsidR="00B51DC5" w:rsidRPr="00D725F2">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2</w:t>
            </w:r>
          </w:p>
        </w:tc>
        <w:tc>
          <w:tcPr>
            <w:tcW w:w="1220" w:type="dxa"/>
            <w:tcBorders>
              <w:top w:val="nil"/>
              <w:left w:val="nil"/>
              <w:bottom w:val="single" w:sz="8" w:space="0" w:color="auto"/>
              <w:right w:val="single" w:sz="4" w:space="0" w:color="auto"/>
            </w:tcBorders>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1220" w:type="dxa"/>
            <w:tcBorders>
              <w:top w:val="nil"/>
              <w:left w:val="nil"/>
              <w:bottom w:val="single" w:sz="8" w:space="0" w:color="auto"/>
              <w:right w:val="single" w:sz="4" w:space="0" w:color="auto"/>
            </w:tcBorders>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1220" w:type="dxa"/>
            <w:tcBorders>
              <w:top w:val="nil"/>
              <w:left w:val="nil"/>
              <w:bottom w:val="single" w:sz="8" w:space="0" w:color="auto"/>
              <w:right w:val="single" w:sz="4" w:space="0" w:color="auto"/>
            </w:tcBorders>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1220" w:type="dxa"/>
            <w:tcBorders>
              <w:top w:val="nil"/>
              <w:left w:val="nil"/>
              <w:bottom w:val="single" w:sz="8" w:space="0" w:color="auto"/>
              <w:right w:val="single" w:sz="4" w:space="0" w:color="auto"/>
            </w:tcBorders>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1220" w:type="dxa"/>
            <w:tcBorders>
              <w:top w:val="nil"/>
              <w:left w:val="nil"/>
              <w:bottom w:val="single" w:sz="8" w:space="0" w:color="auto"/>
              <w:right w:val="single" w:sz="4" w:space="0" w:color="auto"/>
            </w:tcBorders>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2</w:t>
            </w:r>
          </w:p>
        </w:tc>
        <w:tc>
          <w:tcPr>
            <w:tcW w:w="1220" w:type="dxa"/>
            <w:tcBorders>
              <w:top w:val="nil"/>
              <w:left w:val="nil"/>
              <w:bottom w:val="single" w:sz="8" w:space="0" w:color="auto"/>
              <w:right w:val="single" w:sz="4" w:space="0" w:color="auto"/>
            </w:tcBorders>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1</w:t>
            </w:r>
          </w:p>
        </w:tc>
        <w:tc>
          <w:tcPr>
            <w:tcW w:w="1220" w:type="dxa"/>
            <w:tcBorders>
              <w:top w:val="nil"/>
              <w:left w:val="nil"/>
              <w:bottom w:val="single" w:sz="8" w:space="0" w:color="auto"/>
              <w:right w:val="single" w:sz="4" w:space="0" w:color="auto"/>
            </w:tcBorders>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1220" w:type="dxa"/>
            <w:tcBorders>
              <w:top w:val="nil"/>
              <w:left w:val="nil"/>
              <w:bottom w:val="single" w:sz="8" w:space="0" w:color="auto"/>
              <w:right w:val="single" w:sz="4" w:space="0" w:color="auto"/>
            </w:tcBorders>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1220" w:type="dxa"/>
            <w:tcBorders>
              <w:top w:val="nil"/>
              <w:left w:val="nil"/>
              <w:bottom w:val="single" w:sz="8" w:space="0" w:color="auto"/>
              <w:right w:val="single" w:sz="4" w:space="0" w:color="auto"/>
            </w:tcBorders>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1220" w:type="dxa"/>
            <w:tcBorders>
              <w:top w:val="nil"/>
              <w:left w:val="nil"/>
              <w:bottom w:val="single" w:sz="8" w:space="0" w:color="auto"/>
              <w:right w:val="nil"/>
            </w:tcBorders>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1220" w:type="dxa"/>
            <w:tcBorders>
              <w:top w:val="nil"/>
              <w:left w:val="single" w:sz="4" w:space="0" w:color="auto"/>
              <w:bottom w:val="single" w:sz="8" w:space="0" w:color="auto"/>
              <w:right w:val="single" w:sz="8" w:space="0" w:color="auto"/>
            </w:tcBorders>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1</w:t>
            </w:r>
          </w:p>
        </w:tc>
      </w:tr>
    </w:tbl>
    <w:p w:rsidR="00B51DC5" w:rsidRPr="009643B4" w:rsidRDefault="002822C6">
      <w:pPr>
        <w:widowControl/>
        <w:jc w:val="left"/>
        <w:rPr>
          <w:rFonts w:ascii="宋体" w:cs="宋体"/>
          <w:kern w:val="0"/>
          <w:sz w:val="22"/>
        </w:rPr>
      </w:pPr>
      <w:r w:rsidRPr="009643B4">
        <w:rPr>
          <w:rFonts w:ascii="宋体" w:cs="宋体" w:hint="eastAsia"/>
          <w:kern w:val="0"/>
          <w:sz w:val="22"/>
        </w:rPr>
        <w:t>注：本表反映单位本年度“三公”经费支出预决算情况。其中，预算数为“三公”经费全年预算数，反映按规定程序调整后的预算数；决算数是包括当年一般公共预算财政拨款和以前年度结转资金安排的实际支出。</w:t>
      </w:r>
      <w:r w:rsidRPr="009643B4">
        <w:rPr>
          <w:rFonts w:ascii="宋体" w:cs="宋体"/>
          <w:kern w:val="0"/>
          <w:sz w:val="22"/>
        </w:rPr>
        <w:br w:type="page"/>
      </w:r>
    </w:p>
    <w:p w:rsidR="00B51DC5" w:rsidRDefault="00B51DC5">
      <w:pPr>
        <w:autoSpaceDE w:val="0"/>
        <w:autoSpaceDN w:val="0"/>
        <w:adjustRightInd w:val="0"/>
        <w:ind w:leftChars="150" w:left="315"/>
        <w:jc w:val="left"/>
        <w:rPr>
          <w:rFonts w:ascii="宋体" w:cs="宋体"/>
          <w:kern w:val="0"/>
          <w:sz w:val="24"/>
          <w:szCs w:val="24"/>
        </w:rPr>
      </w:pPr>
    </w:p>
    <w:p w:rsidR="00B51DC5" w:rsidRPr="009643B4" w:rsidRDefault="002822C6">
      <w:pPr>
        <w:widowControl/>
        <w:jc w:val="center"/>
        <w:rPr>
          <w:rFonts w:ascii="华文中宋" w:eastAsia="华文中宋" w:hAnsi="华文中宋"/>
          <w:kern w:val="0"/>
          <w:sz w:val="32"/>
          <w:szCs w:val="32"/>
        </w:rPr>
      </w:pPr>
      <w:r w:rsidRPr="009643B4">
        <w:rPr>
          <w:rFonts w:ascii="华文中宋" w:eastAsia="华文中宋" w:hAnsi="华文中宋"/>
          <w:kern w:val="0"/>
          <w:sz w:val="32"/>
          <w:szCs w:val="32"/>
        </w:rPr>
        <w:t>政府性基金预算财政拨款收入支出决算表</w:t>
      </w:r>
    </w:p>
    <w:p w:rsidR="009643B4" w:rsidRPr="009643B4" w:rsidRDefault="009643B4" w:rsidP="009643B4">
      <w:pPr>
        <w:widowControl/>
        <w:ind w:right="400"/>
        <w:jc w:val="right"/>
        <w:rPr>
          <w:rFonts w:ascii="宋体" w:hAnsi="宋体" w:cs="宋体"/>
          <w:color w:val="000000"/>
          <w:kern w:val="0"/>
          <w:sz w:val="20"/>
          <w:szCs w:val="20"/>
        </w:rPr>
      </w:pPr>
      <w:r w:rsidRPr="009643B4">
        <w:rPr>
          <w:rFonts w:ascii="宋体" w:hAnsi="宋体" w:cs="宋体" w:hint="eastAsia"/>
          <w:color w:val="000000"/>
          <w:kern w:val="0"/>
          <w:sz w:val="20"/>
          <w:szCs w:val="20"/>
        </w:rPr>
        <w:t>公开0</w:t>
      </w:r>
      <w:r>
        <w:rPr>
          <w:rFonts w:ascii="宋体" w:hAnsi="宋体" w:cs="宋体" w:hint="eastAsia"/>
          <w:color w:val="000000"/>
          <w:kern w:val="0"/>
          <w:sz w:val="20"/>
          <w:szCs w:val="20"/>
        </w:rPr>
        <w:t>8</w:t>
      </w:r>
      <w:r w:rsidRPr="009643B4">
        <w:rPr>
          <w:rFonts w:ascii="宋体" w:hAnsi="宋体" w:cs="宋体" w:hint="eastAsia"/>
          <w:color w:val="000000"/>
          <w:kern w:val="0"/>
          <w:sz w:val="20"/>
          <w:szCs w:val="20"/>
        </w:rPr>
        <w:t>表</w:t>
      </w:r>
    </w:p>
    <w:p w:rsidR="00B51DC5" w:rsidRDefault="009643B4" w:rsidP="009643B4">
      <w:pPr>
        <w:widowControl/>
        <w:ind w:right="420"/>
        <w:jc w:val="right"/>
        <w:rPr>
          <w:rFonts w:ascii="Times New Roman" w:eastAsia="仿宋_GB2312" w:hAnsi="Times New Roman"/>
          <w:color w:val="000000"/>
          <w:kern w:val="0"/>
          <w:szCs w:val="21"/>
        </w:rPr>
      </w:pPr>
      <w:r w:rsidRPr="009643B4">
        <w:rPr>
          <w:rFonts w:ascii="宋体" w:hAnsi="宋体" w:cs="宋体"/>
          <w:color w:val="000000"/>
          <w:kern w:val="0"/>
          <w:sz w:val="20"/>
          <w:szCs w:val="20"/>
        </w:rPr>
        <w:t>单位：</w:t>
      </w:r>
      <w:r>
        <w:rPr>
          <w:rFonts w:ascii="宋体" w:hAnsi="宋体" w:cs="宋体" w:hint="eastAsia"/>
          <w:color w:val="000000"/>
          <w:kern w:val="0"/>
          <w:sz w:val="20"/>
          <w:szCs w:val="20"/>
        </w:rPr>
        <w:t xml:space="preserve">湖南省无线电监测站                                                                                                                 </w:t>
      </w:r>
      <w:r w:rsidRPr="009643B4">
        <w:rPr>
          <w:rFonts w:ascii="宋体" w:hAnsi="宋体" w:cs="宋体" w:hint="eastAsia"/>
          <w:color w:val="000000"/>
          <w:kern w:val="0"/>
          <w:sz w:val="20"/>
          <w:szCs w:val="20"/>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B51DC5" w:rsidRPr="00D725F2">
        <w:trPr>
          <w:trHeight w:val="454"/>
          <w:jc w:val="center"/>
        </w:trPr>
        <w:tc>
          <w:tcPr>
            <w:tcW w:w="2440" w:type="dxa"/>
            <w:gridSpan w:val="2"/>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项目</w:t>
            </w:r>
          </w:p>
        </w:tc>
        <w:tc>
          <w:tcPr>
            <w:tcW w:w="2000" w:type="dxa"/>
            <w:vMerge w:val="restart"/>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年初结转和结余</w:t>
            </w:r>
          </w:p>
        </w:tc>
        <w:tc>
          <w:tcPr>
            <w:tcW w:w="2000" w:type="dxa"/>
            <w:vMerge w:val="restart"/>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本年收入</w:t>
            </w:r>
          </w:p>
        </w:tc>
        <w:tc>
          <w:tcPr>
            <w:tcW w:w="6000" w:type="dxa"/>
            <w:gridSpan w:val="3"/>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本年支出</w:t>
            </w:r>
          </w:p>
        </w:tc>
        <w:tc>
          <w:tcPr>
            <w:tcW w:w="2000" w:type="dxa"/>
            <w:vMerge w:val="restart"/>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年末结转和结余</w:t>
            </w:r>
          </w:p>
        </w:tc>
      </w:tr>
      <w:tr w:rsidR="00B51DC5" w:rsidRPr="00D725F2">
        <w:trPr>
          <w:trHeight w:val="454"/>
          <w:jc w:val="center"/>
        </w:trPr>
        <w:tc>
          <w:tcPr>
            <w:tcW w:w="1120" w:type="dxa"/>
            <w:vMerge w:val="restart"/>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功能分类科目编码</w:t>
            </w:r>
          </w:p>
        </w:tc>
        <w:tc>
          <w:tcPr>
            <w:tcW w:w="1320" w:type="dxa"/>
            <w:vMerge w:val="restart"/>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科目名称</w:t>
            </w: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restart"/>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小计</w:t>
            </w:r>
          </w:p>
        </w:tc>
        <w:tc>
          <w:tcPr>
            <w:tcW w:w="2000" w:type="dxa"/>
            <w:vMerge w:val="restart"/>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基本支出</w:t>
            </w:r>
          </w:p>
        </w:tc>
        <w:tc>
          <w:tcPr>
            <w:tcW w:w="2000" w:type="dxa"/>
            <w:vMerge w:val="restart"/>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项目支出</w:t>
            </w: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r>
      <w:tr w:rsidR="00B51DC5" w:rsidRPr="00D725F2">
        <w:trPr>
          <w:trHeight w:val="454"/>
          <w:jc w:val="center"/>
        </w:trPr>
        <w:tc>
          <w:tcPr>
            <w:tcW w:w="112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132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r>
      <w:tr w:rsidR="00B51DC5" w:rsidRPr="00D725F2">
        <w:trPr>
          <w:trHeight w:val="454"/>
          <w:jc w:val="center"/>
        </w:trPr>
        <w:tc>
          <w:tcPr>
            <w:tcW w:w="112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132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c>
          <w:tcPr>
            <w:tcW w:w="2000" w:type="dxa"/>
            <w:vMerge/>
            <w:vAlign w:val="center"/>
          </w:tcPr>
          <w:p w:rsidR="00B51DC5" w:rsidRPr="00D725F2" w:rsidRDefault="00B51DC5" w:rsidP="009643B4">
            <w:pPr>
              <w:widowControl/>
              <w:jc w:val="center"/>
              <w:rPr>
                <w:rFonts w:asciiTheme="minorEastAsia" w:eastAsiaTheme="minorEastAsia" w:hAnsiTheme="minorEastAsia"/>
                <w:kern w:val="0"/>
                <w:sz w:val="20"/>
                <w:szCs w:val="20"/>
              </w:rPr>
            </w:pPr>
          </w:p>
        </w:tc>
      </w:tr>
      <w:tr w:rsidR="00B51DC5" w:rsidRPr="00D725F2">
        <w:trPr>
          <w:trHeight w:val="454"/>
          <w:jc w:val="center"/>
        </w:trPr>
        <w:tc>
          <w:tcPr>
            <w:tcW w:w="2440" w:type="dxa"/>
            <w:gridSpan w:val="2"/>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栏次</w:t>
            </w:r>
          </w:p>
        </w:tc>
        <w:tc>
          <w:tcPr>
            <w:tcW w:w="2000" w:type="dxa"/>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1</w:t>
            </w:r>
          </w:p>
        </w:tc>
        <w:tc>
          <w:tcPr>
            <w:tcW w:w="2000" w:type="dxa"/>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2</w:t>
            </w:r>
          </w:p>
        </w:tc>
        <w:tc>
          <w:tcPr>
            <w:tcW w:w="2000" w:type="dxa"/>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3</w:t>
            </w:r>
          </w:p>
        </w:tc>
        <w:tc>
          <w:tcPr>
            <w:tcW w:w="2000" w:type="dxa"/>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4</w:t>
            </w:r>
          </w:p>
        </w:tc>
        <w:tc>
          <w:tcPr>
            <w:tcW w:w="2000" w:type="dxa"/>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5</w:t>
            </w:r>
          </w:p>
        </w:tc>
        <w:tc>
          <w:tcPr>
            <w:tcW w:w="2000" w:type="dxa"/>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6</w:t>
            </w:r>
          </w:p>
        </w:tc>
      </w:tr>
      <w:tr w:rsidR="00B51DC5" w:rsidRPr="00D725F2">
        <w:trPr>
          <w:trHeight w:val="454"/>
          <w:jc w:val="center"/>
        </w:trPr>
        <w:tc>
          <w:tcPr>
            <w:tcW w:w="2440" w:type="dxa"/>
            <w:gridSpan w:val="2"/>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kern w:val="0"/>
                <w:sz w:val="20"/>
                <w:szCs w:val="20"/>
              </w:rPr>
              <w:t>合计</w:t>
            </w:r>
          </w:p>
        </w:tc>
        <w:tc>
          <w:tcPr>
            <w:tcW w:w="2000" w:type="dxa"/>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2000" w:type="dxa"/>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2000" w:type="dxa"/>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2000" w:type="dxa"/>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2000" w:type="dxa"/>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c>
          <w:tcPr>
            <w:tcW w:w="2000" w:type="dxa"/>
            <w:shd w:val="clear" w:color="auto" w:fill="auto"/>
            <w:vAlign w:val="center"/>
          </w:tcPr>
          <w:p w:rsidR="00B51DC5" w:rsidRPr="00D725F2" w:rsidRDefault="002822C6" w:rsidP="009643B4">
            <w:pPr>
              <w:widowControl/>
              <w:jc w:val="center"/>
              <w:rPr>
                <w:rFonts w:asciiTheme="minorEastAsia" w:eastAsiaTheme="minorEastAsia" w:hAnsiTheme="minorEastAsia"/>
                <w:kern w:val="0"/>
                <w:sz w:val="20"/>
                <w:szCs w:val="20"/>
              </w:rPr>
            </w:pPr>
            <w:r w:rsidRPr="00D725F2">
              <w:rPr>
                <w:rFonts w:asciiTheme="minorEastAsia" w:eastAsiaTheme="minorEastAsia" w:hAnsiTheme="minorEastAsia" w:hint="eastAsia"/>
                <w:kern w:val="0"/>
                <w:sz w:val="20"/>
                <w:szCs w:val="20"/>
              </w:rPr>
              <w:t>0</w:t>
            </w:r>
          </w:p>
        </w:tc>
      </w:tr>
      <w:tr w:rsidR="00B51DC5" w:rsidRPr="00D725F2">
        <w:trPr>
          <w:trHeight w:val="454"/>
          <w:jc w:val="center"/>
        </w:trPr>
        <w:tc>
          <w:tcPr>
            <w:tcW w:w="1120" w:type="dxa"/>
            <w:shd w:val="clear" w:color="auto" w:fill="auto"/>
            <w:vAlign w:val="center"/>
          </w:tcPr>
          <w:p w:rsidR="00B51DC5" w:rsidRDefault="002822C6">
            <w:pPr>
              <w:widowControl/>
              <w:jc w:val="center"/>
              <w:rPr>
                <w:rFonts w:ascii="Times New Roman" w:eastAsia="仿宋_GB2312" w:hAnsi="Times New Roman"/>
                <w:kern w:val="0"/>
                <w:szCs w:val="21"/>
              </w:rPr>
            </w:pPr>
            <w:r>
              <w:rPr>
                <w:rFonts w:ascii="Times New Roman" w:eastAsia="仿宋_GB2312" w:hAnsi="Times New Roman"/>
                <w:kern w:val="0"/>
                <w:szCs w:val="21"/>
              </w:rPr>
              <w:t xml:space="preserve">　</w:t>
            </w:r>
          </w:p>
        </w:tc>
        <w:tc>
          <w:tcPr>
            <w:tcW w:w="132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r>
      <w:tr w:rsidR="00B51DC5" w:rsidRPr="00D725F2">
        <w:trPr>
          <w:trHeight w:val="454"/>
          <w:jc w:val="center"/>
        </w:trPr>
        <w:tc>
          <w:tcPr>
            <w:tcW w:w="1120" w:type="dxa"/>
            <w:shd w:val="clear" w:color="auto" w:fill="auto"/>
            <w:vAlign w:val="center"/>
          </w:tcPr>
          <w:p w:rsidR="00B51DC5" w:rsidRDefault="002822C6">
            <w:pPr>
              <w:widowControl/>
              <w:jc w:val="center"/>
              <w:rPr>
                <w:rFonts w:ascii="Times New Roman" w:eastAsia="仿宋_GB2312" w:hAnsi="Times New Roman"/>
                <w:kern w:val="0"/>
                <w:szCs w:val="21"/>
              </w:rPr>
            </w:pPr>
            <w:r>
              <w:rPr>
                <w:rFonts w:ascii="Times New Roman" w:eastAsia="仿宋_GB2312" w:hAnsi="Times New Roman"/>
                <w:kern w:val="0"/>
                <w:szCs w:val="21"/>
              </w:rPr>
              <w:t xml:space="preserve">　</w:t>
            </w:r>
          </w:p>
        </w:tc>
        <w:tc>
          <w:tcPr>
            <w:tcW w:w="132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r>
      <w:tr w:rsidR="00B51DC5" w:rsidRPr="00D725F2">
        <w:trPr>
          <w:trHeight w:val="454"/>
          <w:jc w:val="center"/>
        </w:trPr>
        <w:tc>
          <w:tcPr>
            <w:tcW w:w="1120" w:type="dxa"/>
            <w:shd w:val="clear" w:color="auto" w:fill="auto"/>
            <w:vAlign w:val="center"/>
          </w:tcPr>
          <w:p w:rsidR="00B51DC5" w:rsidRDefault="002822C6">
            <w:pPr>
              <w:widowControl/>
              <w:jc w:val="center"/>
              <w:rPr>
                <w:rFonts w:ascii="Times New Roman" w:eastAsia="仿宋_GB2312" w:hAnsi="Times New Roman"/>
                <w:kern w:val="0"/>
                <w:szCs w:val="21"/>
              </w:rPr>
            </w:pPr>
            <w:r>
              <w:rPr>
                <w:rFonts w:ascii="Times New Roman" w:eastAsia="仿宋_GB2312" w:hAnsi="Times New Roman"/>
                <w:kern w:val="0"/>
                <w:szCs w:val="21"/>
              </w:rPr>
              <w:t xml:space="preserve">　</w:t>
            </w:r>
          </w:p>
        </w:tc>
        <w:tc>
          <w:tcPr>
            <w:tcW w:w="132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r>
      <w:tr w:rsidR="00B51DC5" w:rsidRPr="00D725F2">
        <w:trPr>
          <w:trHeight w:val="454"/>
          <w:jc w:val="center"/>
        </w:trPr>
        <w:tc>
          <w:tcPr>
            <w:tcW w:w="1120" w:type="dxa"/>
            <w:shd w:val="clear" w:color="auto" w:fill="auto"/>
            <w:vAlign w:val="center"/>
          </w:tcPr>
          <w:p w:rsidR="00B51DC5" w:rsidRDefault="002822C6">
            <w:pPr>
              <w:widowControl/>
              <w:jc w:val="center"/>
              <w:rPr>
                <w:rFonts w:ascii="Times New Roman" w:eastAsia="仿宋_GB2312" w:hAnsi="Times New Roman"/>
                <w:kern w:val="0"/>
                <w:szCs w:val="21"/>
              </w:rPr>
            </w:pPr>
            <w:r>
              <w:rPr>
                <w:rFonts w:ascii="Times New Roman" w:eastAsia="仿宋_GB2312" w:hAnsi="Times New Roman"/>
                <w:kern w:val="0"/>
                <w:szCs w:val="21"/>
              </w:rPr>
              <w:t xml:space="preserve">　</w:t>
            </w:r>
          </w:p>
        </w:tc>
        <w:tc>
          <w:tcPr>
            <w:tcW w:w="132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r>
      <w:tr w:rsidR="00B51DC5" w:rsidRPr="00D725F2">
        <w:trPr>
          <w:trHeight w:val="454"/>
          <w:jc w:val="center"/>
        </w:trPr>
        <w:tc>
          <w:tcPr>
            <w:tcW w:w="1120" w:type="dxa"/>
            <w:shd w:val="clear" w:color="auto" w:fill="auto"/>
            <w:vAlign w:val="center"/>
          </w:tcPr>
          <w:p w:rsidR="00B51DC5" w:rsidRDefault="002822C6">
            <w:pPr>
              <w:widowControl/>
              <w:jc w:val="center"/>
              <w:rPr>
                <w:rFonts w:ascii="Times New Roman" w:eastAsia="仿宋_GB2312" w:hAnsi="Times New Roman"/>
                <w:kern w:val="0"/>
                <w:szCs w:val="21"/>
              </w:rPr>
            </w:pPr>
            <w:r>
              <w:rPr>
                <w:rFonts w:ascii="Times New Roman" w:eastAsia="仿宋_GB2312" w:hAnsi="Times New Roman"/>
                <w:kern w:val="0"/>
                <w:szCs w:val="21"/>
              </w:rPr>
              <w:t xml:space="preserve">　</w:t>
            </w:r>
          </w:p>
        </w:tc>
        <w:tc>
          <w:tcPr>
            <w:tcW w:w="132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r>
      <w:tr w:rsidR="00B51DC5" w:rsidRPr="00D725F2">
        <w:trPr>
          <w:trHeight w:val="454"/>
          <w:jc w:val="center"/>
        </w:trPr>
        <w:tc>
          <w:tcPr>
            <w:tcW w:w="1120" w:type="dxa"/>
            <w:shd w:val="clear" w:color="auto" w:fill="auto"/>
            <w:vAlign w:val="center"/>
          </w:tcPr>
          <w:p w:rsidR="00B51DC5" w:rsidRDefault="002822C6">
            <w:pPr>
              <w:widowControl/>
              <w:jc w:val="center"/>
              <w:rPr>
                <w:rFonts w:ascii="Times New Roman" w:eastAsia="仿宋_GB2312" w:hAnsi="Times New Roman"/>
                <w:kern w:val="0"/>
                <w:szCs w:val="21"/>
              </w:rPr>
            </w:pPr>
            <w:r>
              <w:rPr>
                <w:rFonts w:ascii="Times New Roman" w:eastAsia="仿宋_GB2312" w:hAnsi="Times New Roman"/>
                <w:kern w:val="0"/>
                <w:szCs w:val="21"/>
              </w:rPr>
              <w:t xml:space="preserve">　</w:t>
            </w:r>
          </w:p>
        </w:tc>
        <w:tc>
          <w:tcPr>
            <w:tcW w:w="132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c>
          <w:tcPr>
            <w:tcW w:w="2000" w:type="dxa"/>
            <w:shd w:val="clear" w:color="auto" w:fill="auto"/>
            <w:vAlign w:val="center"/>
          </w:tcPr>
          <w:p w:rsidR="00B51DC5" w:rsidRDefault="002822C6">
            <w:pPr>
              <w:widowControl/>
              <w:jc w:val="left"/>
              <w:rPr>
                <w:rFonts w:ascii="Times New Roman" w:eastAsia="仿宋_GB2312" w:hAnsi="Times New Roman"/>
                <w:kern w:val="0"/>
                <w:szCs w:val="21"/>
              </w:rPr>
            </w:pPr>
            <w:r>
              <w:rPr>
                <w:rFonts w:ascii="Times New Roman" w:eastAsia="仿宋_GB2312" w:hAnsi="Times New Roman"/>
                <w:kern w:val="0"/>
                <w:szCs w:val="21"/>
              </w:rPr>
              <w:t xml:space="preserve">　</w:t>
            </w:r>
          </w:p>
        </w:tc>
      </w:tr>
    </w:tbl>
    <w:p w:rsidR="00B51DC5" w:rsidRPr="009643B4" w:rsidRDefault="002822C6">
      <w:pPr>
        <w:widowControl/>
        <w:jc w:val="left"/>
        <w:rPr>
          <w:rFonts w:asciiTheme="minorEastAsia" w:hAnsiTheme="minorEastAsia"/>
          <w:kern w:val="0"/>
          <w:sz w:val="22"/>
        </w:rPr>
      </w:pPr>
      <w:r w:rsidRPr="009643B4">
        <w:rPr>
          <w:rFonts w:asciiTheme="minorEastAsia" w:hAnsiTheme="minorEastAsia"/>
          <w:kern w:val="0"/>
          <w:sz w:val="22"/>
        </w:rPr>
        <w:t>注：本表反映单位本年度政府性基金预算财政拨款收入、支出及结转和结余情况</w:t>
      </w:r>
    </w:p>
    <w:p w:rsidR="00B51DC5" w:rsidRPr="009643B4" w:rsidRDefault="002822C6">
      <w:pPr>
        <w:widowControl/>
        <w:jc w:val="left"/>
        <w:rPr>
          <w:rFonts w:asciiTheme="minorEastAsia" w:hAnsiTheme="minorEastAsia"/>
          <w:kern w:val="0"/>
          <w:sz w:val="22"/>
        </w:rPr>
      </w:pPr>
      <w:r w:rsidRPr="009643B4">
        <w:rPr>
          <w:rFonts w:asciiTheme="minorEastAsia" w:hAnsiTheme="minorEastAsia"/>
          <w:kern w:val="0"/>
          <w:sz w:val="22"/>
        </w:rPr>
        <w:t>(若本单位无政府性基金收支</w:t>
      </w:r>
      <w:r w:rsidRPr="009643B4">
        <w:rPr>
          <w:rFonts w:asciiTheme="minorEastAsia" w:hAnsiTheme="minorEastAsia" w:hint="eastAsia"/>
          <w:kern w:val="0"/>
          <w:sz w:val="22"/>
        </w:rPr>
        <w:t>,请说明：XX单位没有政府性基金收入，也没有使用政府性基金安排的支出，故本表无数据</w:t>
      </w:r>
      <w:r w:rsidRPr="009643B4">
        <w:rPr>
          <w:rFonts w:asciiTheme="minorEastAsia" w:hAnsiTheme="minorEastAsia"/>
          <w:kern w:val="0"/>
          <w:sz w:val="22"/>
        </w:rPr>
        <w:t>)。</w:t>
      </w:r>
    </w:p>
    <w:p w:rsidR="00B51DC5" w:rsidRDefault="002822C6">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732"/>
        <w:gridCol w:w="1029"/>
        <w:gridCol w:w="2390"/>
        <w:gridCol w:w="2790"/>
        <w:gridCol w:w="3190"/>
        <w:gridCol w:w="3989"/>
      </w:tblGrid>
      <w:tr w:rsidR="00B51DC5" w:rsidRPr="00D725F2">
        <w:trPr>
          <w:trHeight w:val="720"/>
        </w:trPr>
        <w:tc>
          <w:tcPr>
            <w:tcW w:w="14190" w:type="dxa"/>
            <w:gridSpan w:val="6"/>
            <w:tcBorders>
              <w:top w:val="nil"/>
              <w:left w:val="nil"/>
              <w:bottom w:val="nil"/>
              <w:right w:val="nil"/>
            </w:tcBorders>
            <w:shd w:val="clear" w:color="000000" w:fill="FFFFFF"/>
            <w:vAlign w:val="center"/>
          </w:tcPr>
          <w:p w:rsidR="00B51DC5" w:rsidRDefault="002822C6">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国有资本经营预算财政拨款支出决算表</w:t>
            </w:r>
          </w:p>
          <w:tbl>
            <w:tblPr>
              <w:tblW w:w="14904" w:type="dxa"/>
              <w:tblCellMar>
                <w:left w:w="0" w:type="dxa"/>
                <w:right w:w="0" w:type="dxa"/>
              </w:tblCellMar>
              <w:tblLook w:val="04A0"/>
            </w:tblPr>
            <w:tblGrid>
              <w:gridCol w:w="315"/>
              <w:gridCol w:w="50"/>
              <w:gridCol w:w="1660"/>
              <w:gridCol w:w="1655"/>
              <w:gridCol w:w="1655"/>
              <w:gridCol w:w="1655"/>
              <w:gridCol w:w="1655"/>
              <w:gridCol w:w="1655"/>
              <w:gridCol w:w="1655"/>
              <w:gridCol w:w="2949"/>
            </w:tblGrid>
            <w:tr w:rsidR="00B51DC5" w:rsidRPr="00D725F2">
              <w:trPr>
                <w:trHeight w:val="285"/>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D725F2" w:rsidRDefault="002822C6">
                  <w:pPr>
                    <w:jc w:val="right"/>
                    <w:rPr>
                      <w:rFonts w:asciiTheme="minorEastAsia" w:eastAsiaTheme="minorEastAsia" w:hAnsiTheme="minorEastAsia" w:cs="宋体"/>
                      <w:sz w:val="20"/>
                      <w:szCs w:val="20"/>
                    </w:rPr>
                  </w:pPr>
                  <w:r w:rsidRPr="00D725F2">
                    <w:rPr>
                      <w:rFonts w:asciiTheme="minorEastAsia" w:eastAsiaTheme="minorEastAsia" w:hAnsiTheme="minorEastAsia" w:cstheme="minorBidi" w:hint="eastAsia"/>
                      <w:sz w:val="20"/>
                      <w:szCs w:val="20"/>
                    </w:rPr>
                    <w:t xml:space="preserve">　</w:t>
                  </w:r>
                </w:p>
              </w:tc>
              <w:tc>
                <w:tcPr>
                  <w:tcW w:w="50"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D725F2" w:rsidRDefault="002822C6">
                  <w:pPr>
                    <w:jc w:val="right"/>
                    <w:rPr>
                      <w:rFonts w:asciiTheme="minorEastAsia" w:eastAsiaTheme="minorEastAsia" w:hAnsiTheme="minorEastAsia" w:cs="宋体"/>
                      <w:sz w:val="20"/>
                      <w:szCs w:val="20"/>
                    </w:rPr>
                  </w:pPr>
                  <w:r w:rsidRPr="00D725F2">
                    <w:rPr>
                      <w:rFonts w:asciiTheme="minorEastAsia" w:eastAsiaTheme="minorEastAsia" w:hAnsiTheme="minorEastAsia" w:cstheme="minorBidi" w:hint="eastAsia"/>
                      <w:sz w:val="20"/>
                      <w:szCs w:val="20"/>
                    </w:rPr>
                    <w:t xml:space="preserve">　</w:t>
                  </w:r>
                </w:p>
              </w:tc>
              <w:tc>
                <w:tcPr>
                  <w:tcW w:w="1660"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D725F2" w:rsidRDefault="002822C6">
                  <w:pPr>
                    <w:jc w:val="right"/>
                    <w:rPr>
                      <w:rFonts w:asciiTheme="minorEastAsia" w:eastAsiaTheme="minorEastAsia" w:hAnsiTheme="minorEastAsia" w:cs="宋体"/>
                      <w:sz w:val="20"/>
                      <w:szCs w:val="20"/>
                    </w:rPr>
                  </w:pPr>
                  <w:r w:rsidRPr="00D725F2">
                    <w:rPr>
                      <w:rFonts w:asciiTheme="minorEastAsia" w:eastAsiaTheme="minorEastAsia" w:hAnsiTheme="minorEastAsia" w:cstheme="minorBidi" w:hint="eastAsia"/>
                      <w:sz w:val="20"/>
                      <w:szCs w:val="20"/>
                    </w:rPr>
                    <w:t xml:space="preserve">　</w:t>
                  </w:r>
                </w:p>
              </w:tc>
              <w:tc>
                <w:tcPr>
                  <w:tcW w:w="1655"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D725F2" w:rsidRDefault="002822C6">
                  <w:pPr>
                    <w:jc w:val="right"/>
                    <w:rPr>
                      <w:rFonts w:asciiTheme="minorEastAsia" w:eastAsiaTheme="minorEastAsia" w:hAnsiTheme="minorEastAsia" w:cs="宋体"/>
                      <w:sz w:val="20"/>
                      <w:szCs w:val="20"/>
                    </w:rPr>
                  </w:pPr>
                  <w:r w:rsidRPr="00D725F2">
                    <w:rPr>
                      <w:rFonts w:asciiTheme="minorEastAsia" w:eastAsiaTheme="minorEastAsia" w:hAnsiTheme="minorEastAsia" w:cstheme="minorBidi" w:hint="eastAsia"/>
                      <w:sz w:val="20"/>
                      <w:szCs w:val="20"/>
                    </w:rPr>
                    <w:t xml:space="preserve">　</w:t>
                  </w:r>
                </w:p>
              </w:tc>
              <w:tc>
                <w:tcPr>
                  <w:tcW w:w="1655"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D725F2" w:rsidRDefault="002822C6">
                  <w:pPr>
                    <w:jc w:val="right"/>
                    <w:rPr>
                      <w:rFonts w:asciiTheme="minorEastAsia" w:eastAsiaTheme="minorEastAsia" w:hAnsiTheme="minorEastAsia" w:cs="宋体"/>
                      <w:sz w:val="20"/>
                      <w:szCs w:val="20"/>
                    </w:rPr>
                  </w:pPr>
                  <w:r w:rsidRPr="00D725F2">
                    <w:rPr>
                      <w:rFonts w:asciiTheme="minorEastAsia" w:eastAsiaTheme="minorEastAsia" w:hAnsiTheme="minorEastAsia" w:cstheme="minorBidi" w:hint="eastAsia"/>
                      <w:sz w:val="20"/>
                      <w:szCs w:val="20"/>
                    </w:rPr>
                    <w:t xml:space="preserve">　</w:t>
                  </w:r>
                </w:p>
              </w:tc>
              <w:tc>
                <w:tcPr>
                  <w:tcW w:w="1655"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D725F2" w:rsidRDefault="002822C6">
                  <w:pPr>
                    <w:jc w:val="right"/>
                    <w:rPr>
                      <w:rFonts w:asciiTheme="minorEastAsia" w:eastAsiaTheme="minorEastAsia" w:hAnsiTheme="minorEastAsia" w:cs="宋体"/>
                      <w:sz w:val="20"/>
                      <w:szCs w:val="20"/>
                    </w:rPr>
                  </w:pPr>
                  <w:r w:rsidRPr="00D725F2">
                    <w:rPr>
                      <w:rFonts w:asciiTheme="minorEastAsia" w:eastAsiaTheme="minorEastAsia" w:hAnsiTheme="minorEastAsia" w:cstheme="minorBidi" w:hint="eastAsia"/>
                      <w:sz w:val="20"/>
                      <w:szCs w:val="20"/>
                    </w:rPr>
                    <w:t xml:space="preserve">　</w:t>
                  </w:r>
                </w:p>
              </w:tc>
              <w:tc>
                <w:tcPr>
                  <w:tcW w:w="1655"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D725F2" w:rsidRDefault="002822C6">
                  <w:pPr>
                    <w:jc w:val="right"/>
                    <w:rPr>
                      <w:rFonts w:asciiTheme="minorEastAsia" w:eastAsiaTheme="minorEastAsia" w:hAnsiTheme="minorEastAsia" w:cs="宋体"/>
                      <w:sz w:val="20"/>
                      <w:szCs w:val="20"/>
                    </w:rPr>
                  </w:pPr>
                  <w:r w:rsidRPr="00D725F2">
                    <w:rPr>
                      <w:rFonts w:asciiTheme="minorEastAsia" w:eastAsiaTheme="minorEastAsia" w:hAnsiTheme="minorEastAsia" w:cstheme="minorBidi" w:hint="eastAsia"/>
                      <w:sz w:val="20"/>
                      <w:szCs w:val="20"/>
                    </w:rPr>
                    <w:t xml:space="preserve">　</w:t>
                  </w:r>
                </w:p>
              </w:tc>
              <w:tc>
                <w:tcPr>
                  <w:tcW w:w="1655"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D725F2" w:rsidRDefault="002822C6">
                  <w:pPr>
                    <w:jc w:val="right"/>
                    <w:rPr>
                      <w:rFonts w:asciiTheme="minorEastAsia" w:eastAsiaTheme="minorEastAsia" w:hAnsiTheme="minorEastAsia" w:cs="宋体"/>
                      <w:sz w:val="20"/>
                      <w:szCs w:val="20"/>
                    </w:rPr>
                  </w:pPr>
                  <w:r w:rsidRPr="00D725F2">
                    <w:rPr>
                      <w:rFonts w:asciiTheme="minorEastAsia" w:eastAsiaTheme="minorEastAsia" w:hAnsiTheme="minorEastAsia" w:cstheme="minorBidi" w:hint="eastAsia"/>
                      <w:sz w:val="20"/>
                      <w:szCs w:val="20"/>
                    </w:rPr>
                    <w:t xml:space="preserve">　</w:t>
                  </w:r>
                </w:p>
              </w:tc>
              <w:tc>
                <w:tcPr>
                  <w:tcW w:w="1655"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D725F2" w:rsidRDefault="002822C6">
                  <w:pPr>
                    <w:jc w:val="right"/>
                    <w:rPr>
                      <w:rFonts w:asciiTheme="minorEastAsia" w:eastAsiaTheme="minorEastAsia" w:hAnsiTheme="minorEastAsia" w:cs="宋体"/>
                      <w:sz w:val="20"/>
                      <w:szCs w:val="20"/>
                    </w:rPr>
                  </w:pPr>
                  <w:r w:rsidRPr="00D725F2">
                    <w:rPr>
                      <w:rFonts w:asciiTheme="minorEastAsia" w:eastAsiaTheme="minorEastAsia" w:hAnsiTheme="minorEastAsia" w:cstheme="minorBidi" w:hint="eastAsia"/>
                      <w:sz w:val="20"/>
                      <w:szCs w:val="20"/>
                    </w:rPr>
                    <w:t xml:space="preserve">　</w:t>
                  </w:r>
                </w:p>
              </w:tc>
              <w:tc>
                <w:tcPr>
                  <w:tcW w:w="2949" w:type="dxa"/>
                  <w:tcBorders>
                    <w:top w:val="nil"/>
                    <w:left w:val="nil"/>
                    <w:bottom w:val="nil"/>
                    <w:right w:val="nil"/>
                  </w:tcBorders>
                  <w:shd w:val="clear" w:color="000000" w:fill="FFFFFF"/>
                  <w:noWrap/>
                  <w:tcMar>
                    <w:top w:w="15" w:type="dxa"/>
                    <w:left w:w="15" w:type="dxa"/>
                    <w:bottom w:w="0" w:type="dxa"/>
                    <w:right w:w="15" w:type="dxa"/>
                  </w:tcMar>
                  <w:vAlign w:val="center"/>
                </w:tcPr>
                <w:p w:rsidR="00B51DC5" w:rsidRPr="00D725F2" w:rsidRDefault="002822C6">
                  <w:pPr>
                    <w:jc w:val="right"/>
                    <w:rPr>
                      <w:rFonts w:asciiTheme="minorEastAsia" w:eastAsiaTheme="minorEastAsia" w:hAnsiTheme="minorEastAsia" w:cs="宋体"/>
                      <w:color w:val="000000"/>
                      <w:sz w:val="20"/>
                      <w:szCs w:val="20"/>
                    </w:rPr>
                  </w:pPr>
                  <w:r w:rsidRPr="00D725F2">
                    <w:rPr>
                      <w:rFonts w:asciiTheme="minorEastAsia" w:eastAsiaTheme="minorEastAsia" w:hAnsiTheme="minorEastAsia" w:cstheme="minorBidi" w:hint="eastAsia"/>
                      <w:color w:val="000000"/>
                      <w:sz w:val="20"/>
                      <w:szCs w:val="20"/>
                    </w:rPr>
                    <w:t>公开09表</w:t>
                  </w:r>
                </w:p>
              </w:tc>
            </w:tr>
          </w:tbl>
          <w:p w:rsidR="00B51DC5" w:rsidRPr="00D725F2" w:rsidRDefault="002822C6">
            <w:pPr>
              <w:widowControl/>
              <w:jc w:val="left"/>
              <w:rPr>
                <w:rFonts w:asciiTheme="minorEastAsia" w:eastAsiaTheme="minorEastAsia" w:hAnsiTheme="minorEastAsia"/>
                <w:bCs/>
                <w:kern w:val="0"/>
                <w:sz w:val="22"/>
              </w:rPr>
            </w:pPr>
            <w:r w:rsidRPr="00D725F2">
              <w:rPr>
                <w:rFonts w:asciiTheme="minorEastAsia" w:eastAsiaTheme="minorEastAsia" w:hAnsiTheme="minorEastAsia" w:hint="eastAsia"/>
                <w:bCs/>
                <w:kern w:val="0"/>
                <w:sz w:val="20"/>
                <w:szCs w:val="20"/>
              </w:rPr>
              <w:t>单位：湖南省无线电监测站</w:t>
            </w:r>
            <w:r w:rsidRPr="00D725F2">
              <w:rPr>
                <w:rFonts w:asciiTheme="minorEastAsia" w:eastAsiaTheme="minorEastAsia" w:hAnsiTheme="minorEastAsia" w:hint="eastAsia"/>
                <w:bCs/>
                <w:kern w:val="0"/>
                <w:sz w:val="20"/>
                <w:szCs w:val="20"/>
              </w:rPr>
              <w:tab/>
              <w:t xml:space="preserve">　</w:t>
            </w:r>
            <w:r w:rsidR="009643B4" w:rsidRPr="00D725F2">
              <w:rPr>
                <w:rFonts w:asciiTheme="minorEastAsia" w:eastAsiaTheme="minorEastAsia" w:hAnsiTheme="minorEastAsia" w:hint="eastAsia"/>
                <w:bCs/>
                <w:kern w:val="0"/>
                <w:sz w:val="20"/>
                <w:szCs w:val="20"/>
              </w:rPr>
              <w:t xml:space="preserve">                      </w:t>
            </w:r>
            <w:r w:rsidR="009643B4" w:rsidRPr="00D725F2">
              <w:rPr>
                <w:rFonts w:asciiTheme="minorEastAsia" w:eastAsiaTheme="minorEastAsia" w:hAnsiTheme="minorEastAsia" w:hint="eastAsia"/>
                <w:bCs/>
                <w:kern w:val="0"/>
                <w:sz w:val="20"/>
                <w:szCs w:val="20"/>
              </w:rPr>
              <w:tab/>
            </w:r>
            <w:r w:rsidRPr="00D725F2">
              <w:rPr>
                <w:rFonts w:asciiTheme="minorEastAsia" w:eastAsiaTheme="minorEastAsia" w:hAnsiTheme="minorEastAsia" w:hint="eastAsia"/>
                <w:bCs/>
                <w:kern w:val="0"/>
                <w:sz w:val="20"/>
                <w:szCs w:val="20"/>
              </w:rPr>
              <w:tab/>
              <w:t xml:space="preserve">　</w:t>
            </w:r>
            <w:r w:rsidRPr="00D725F2">
              <w:rPr>
                <w:rFonts w:asciiTheme="minorEastAsia" w:eastAsiaTheme="minorEastAsia" w:hAnsiTheme="minorEastAsia" w:hint="eastAsia"/>
                <w:bCs/>
                <w:kern w:val="0"/>
                <w:sz w:val="20"/>
                <w:szCs w:val="20"/>
              </w:rPr>
              <w:tab/>
              <w:t xml:space="preserve">　                                                 </w:t>
            </w:r>
            <w:r w:rsidRPr="00D725F2">
              <w:rPr>
                <w:rFonts w:asciiTheme="minorEastAsia" w:eastAsiaTheme="minorEastAsia" w:hAnsiTheme="minorEastAsia" w:hint="eastAsia"/>
                <w:bCs/>
                <w:kern w:val="0"/>
                <w:sz w:val="20"/>
                <w:szCs w:val="20"/>
              </w:rPr>
              <w:tab/>
            </w:r>
            <w:r w:rsidR="009643B4" w:rsidRPr="00D725F2">
              <w:rPr>
                <w:rFonts w:asciiTheme="minorEastAsia" w:eastAsiaTheme="minorEastAsia" w:hAnsiTheme="minorEastAsia" w:hint="eastAsia"/>
                <w:bCs/>
                <w:kern w:val="0"/>
                <w:sz w:val="20"/>
                <w:szCs w:val="20"/>
              </w:rPr>
              <w:t xml:space="preserve">                          </w:t>
            </w:r>
            <w:r w:rsidRPr="00D725F2">
              <w:rPr>
                <w:rFonts w:asciiTheme="minorEastAsia" w:eastAsiaTheme="minorEastAsia" w:hAnsiTheme="minorEastAsia" w:hint="eastAsia"/>
                <w:bCs/>
                <w:kern w:val="0"/>
                <w:sz w:val="20"/>
                <w:szCs w:val="20"/>
              </w:rPr>
              <w:t>单位：万元</w:t>
            </w:r>
          </w:p>
        </w:tc>
      </w:tr>
      <w:tr w:rsidR="00B51DC5" w:rsidRPr="00D725F2">
        <w:trPr>
          <w:trHeight w:val="402"/>
        </w:trPr>
        <w:tc>
          <w:tcPr>
            <w:tcW w:w="4835" w:type="dxa"/>
            <w:gridSpan w:val="3"/>
            <w:tcBorders>
              <w:top w:val="single" w:sz="8" w:space="0" w:color="auto"/>
              <w:left w:val="single" w:sz="8" w:space="0" w:color="auto"/>
              <w:bottom w:val="single" w:sz="4" w:space="0" w:color="auto"/>
              <w:right w:val="single" w:sz="4" w:space="0" w:color="auto"/>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项 目</w:t>
            </w:r>
          </w:p>
        </w:tc>
        <w:tc>
          <w:tcPr>
            <w:tcW w:w="9355" w:type="dxa"/>
            <w:gridSpan w:val="3"/>
            <w:tcBorders>
              <w:top w:val="single" w:sz="8" w:space="0" w:color="auto"/>
              <w:left w:val="nil"/>
              <w:bottom w:val="single" w:sz="4" w:space="0" w:color="auto"/>
              <w:right w:val="single" w:sz="4" w:space="0" w:color="000000"/>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本年支出</w:t>
            </w:r>
          </w:p>
        </w:tc>
      </w:tr>
      <w:tr w:rsidR="00B51DC5" w:rsidRPr="00D725F2">
        <w:trPr>
          <w:trHeight w:val="402"/>
        </w:trPr>
        <w:tc>
          <w:tcPr>
            <w:tcW w:w="2709"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B51DC5" w:rsidRDefault="002822C6">
            <w:pPr>
              <w:widowControl/>
              <w:jc w:val="center"/>
              <w:rPr>
                <w:rFonts w:ascii="宋体" w:hAnsi="宋体" w:cs="宋体"/>
                <w:kern w:val="0"/>
                <w:sz w:val="24"/>
                <w:szCs w:val="24"/>
              </w:rPr>
            </w:pPr>
            <w:r>
              <w:rPr>
                <w:rFonts w:ascii="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科目名称</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合计</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基本支出</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项目支出</w:t>
            </w:r>
          </w:p>
        </w:tc>
      </w:tr>
      <w:tr w:rsidR="00B51DC5" w:rsidRPr="00D725F2">
        <w:trPr>
          <w:trHeight w:val="402"/>
        </w:trPr>
        <w:tc>
          <w:tcPr>
            <w:tcW w:w="2709" w:type="dxa"/>
            <w:gridSpan w:val="2"/>
            <w:vMerge/>
            <w:tcBorders>
              <w:top w:val="single" w:sz="4" w:space="0" w:color="auto"/>
              <w:left w:val="single" w:sz="8" w:space="0" w:color="auto"/>
              <w:bottom w:val="single" w:sz="4" w:space="0" w:color="auto"/>
              <w:right w:val="single" w:sz="4" w:space="0" w:color="auto"/>
            </w:tcBorders>
            <w:vAlign w:val="center"/>
          </w:tcPr>
          <w:p w:rsidR="00B51DC5" w:rsidRDefault="00B51DC5">
            <w:pPr>
              <w:widowControl/>
              <w:jc w:val="left"/>
              <w:rPr>
                <w:rFonts w:ascii="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B51DC5" w:rsidRPr="009643B4" w:rsidRDefault="00B51DC5" w:rsidP="009643B4">
            <w:pPr>
              <w:widowControl/>
              <w:jc w:val="center"/>
              <w:rPr>
                <w:rFonts w:ascii="宋体" w:hAnsi="宋体" w:cs="宋体"/>
                <w:kern w:val="0"/>
                <w:sz w:val="20"/>
                <w:szCs w:val="20"/>
              </w:rPr>
            </w:pPr>
          </w:p>
        </w:tc>
        <w:tc>
          <w:tcPr>
            <w:tcW w:w="2551" w:type="dxa"/>
            <w:vMerge/>
            <w:tcBorders>
              <w:top w:val="nil"/>
              <w:left w:val="single" w:sz="4" w:space="0" w:color="auto"/>
              <w:bottom w:val="single" w:sz="4" w:space="0" w:color="000000"/>
              <w:right w:val="single" w:sz="4" w:space="0" w:color="auto"/>
            </w:tcBorders>
            <w:vAlign w:val="center"/>
          </w:tcPr>
          <w:p w:rsidR="00B51DC5" w:rsidRPr="009643B4" w:rsidRDefault="00B51DC5" w:rsidP="009643B4">
            <w:pPr>
              <w:widowControl/>
              <w:jc w:val="center"/>
              <w:rPr>
                <w:rFonts w:ascii="宋体" w:hAnsi="宋体" w:cs="宋体"/>
                <w:kern w:val="0"/>
                <w:sz w:val="20"/>
                <w:szCs w:val="20"/>
              </w:rPr>
            </w:pPr>
          </w:p>
        </w:tc>
        <w:tc>
          <w:tcPr>
            <w:tcW w:w="2977" w:type="dxa"/>
            <w:vMerge/>
            <w:tcBorders>
              <w:top w:val="nil"/>
              <w:left w:val="single" w:sz="4" w:space="0" w:color="auto"/>
              <w:bottom w:val="single" w:sz="4" w:space="0" w:color="000000"/>
              <w:right w:val="single" w:sz="4" w:space="0" w:color="auto"/>
            </w:tcBorders>
            <w:vAlign w:val="center"/>
          </w:tcPr>
          <w:p w:rsidR="00B51DC5" w:rsidRPr="009643B4" w:rsidRDefault="00B51DC5" w:rsidP="009643B4">
            <w:pPr>
              <w:widowControl/>
              <w:jc w:val="center"/>
              <w:rPr>
                <w:rFonts w:ascii="宋体" w:hAnsi="宋体" w:cs="宋体"/>
                <w:kern w:val="0"/>
                <w:sz w:val="20"/>
                <w:szCs w:val="20"/>
              </w:rPr>
            </w:pPr>
          </w:p>
        </w:tc>
        <w:tc>
          <w:tcPr>
            <w:tcW w:w="3827" w:type="dxa"/>
            <w:vMerge/>
            <w:tcBorders>
              <w:top w:val="nil"/>
              <w:left w:val="single" w:sz="4" w:space="0" w:color="auto"/>
              <w:bottom w:val="single" w:sz="4" w:space="0" w:color="000000"/>
              <w:right w:val="single" w:sz="4" w:space="0" w:color="auto"/>
            </w:tcBorders>
            <w:vAlign w:val="center"/>
          </w:tcPr>
          <w:p w:rsidR="00B51DC5" w:rsidRPr="009643B4" w:rsidRDefault="00B51DC5" w:rsidP="009643B4">
            <w:pPr>
              <w:widowControl/>
              <w:jc w:val="center"/>
              <w:rPr>
                <w:rFonts w:ascii="宋体" w:hAnsi="宋体" w:cs="宋体"/>
                <w:kern w:val="0"/>
                <w:sz w:val="20"/>
                <w:szCs w:val="20"/>
              </w:rPr>
            </w:pPr>
          </w:p>
        </w:tc>
      </w:tr>
      <w:tr w:rsidR="00B51DC5" w:rsidRPr="00D725F2">
        <w:trPr>
          <w:trHeight w:val="402"/>
        </w:trPr>
        <w:tc>
          <w:tcPr>
            <w:tcW w:w="2709" w:type="dxa"/>
            <w:gridSpan w:val="2"/>
            <w:vMerge/>
            <w:tcBorders>
              <w:top w:val="single" w:sz="4" w:space="0" w:color="auto"/>
              <w:left w:val="single" w:sz="8" w:space="0" w:color="auto"/>
              <w:bottom w:val="single" w:sz="4" w:space="0" w:color="auto"/>
              <w:right w:val="single" w:sz="4" w:space="0" w:color="auto"/>
            </w:tcBorders>
            <w:vAlign w:val="center"/>
          </w:tcPr>
          <w:p w:rsidR="00B51DC5" w:rsidRDefault="00B51DC5">
            <w:pPr>
              <w:widowControl/>
              <w:jc w:val="left"/>
              <w:rPr>
                <w:rFonts w:ascii="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B51DC5" w:rsidRPr="009643B4" w:rsidRDefault="00B51DC5" w:rsidP="009643B4">
            <w:pPr>
              <w:widowControl/>
              <w:jc w:val="center"/>
              <w:rPr>
                <w:rFonts w:ascii="宋体" w:hAnsi="宋体" w:cs="宋体"/>
                <w:kern w:val="0"/>
                <w:sz w:val="20"/>
                <w:szCs w:val="20"/>
              </w:rPr>
            </w:pPr>
          </w:p>
        </w:tc>
        <w:tc>
          <w:tcPr>
            <w:tcW w:w="2551" w:type="dxa"/>
            <w:vMerge/>
            <w:tcBorders>
              <w:top w:val="nil"/>
              <w:left w:val="single" w:sz="4" w:space="0" w:color="auto"/>
              <w:bottom w:val="single" w:sz="4" w:space="0" w:color="000000"/>
              <w:right w:val="single" w:sz="4" w:space="0" w:color="auto"/>
            </w:tcBorders>
            <w:vAlign w:val="center"/>
          </w:tcPr>
          <w:p w:rsidR="00B51DC5" w:rsidRPr="009643B4" w:rsidRDefault="00B51DC5" w:rsidP="009643B4">
            <w:pPr>
              <w:widowControl/>
              <w:jc w:val="center"/>
              <w:rPr>
                <w:rFonts w:ascii="宋体" w:hAnsi="宋体" w:cs="宋体"/>
                <w:kern w:val="0"/>
                <w:sz w:val="20"/>
                <w:szCs w:val="20"/>
              </w:rPr>
            </w:pPr>
          </w:p>
        </w:tc>
        <w:tc>
          <w:tcPr>
            <w:tcW w:w="2977" w:type="dxa"/>
            <w:vMerge/>
            <w:tcBorders>
              <w:top w:val="nil"/>
              <w:left w:val="single" w:sz="4" w:space="0" w:color="auto"/>
              <w:bottom w:val="single" w:sz="4" w:space="0" w:color="000000"/>
              <w:right w:val="single" w:sz="4" w:space="0" w:color="auto"/>
            </w:tcBorders>
            <w:vAlign w:val="center"/>
          </w:tcPr>
          <w:p w:rsidR="00B51DC5" w:rsidRPr="009643B4" w:rsidRDefault="00B51DC5" w:rsidP="009643B4">
            <w:pPr>
              <w:widowControl/>
              <w:jc w:val="center"/>
              <w:rPr>
                <w:rFonts w:ascii="宋体" w:hAnsi="宋体" w:cs="宋体"/>
                <w:kern w:val="0"/>
                <w:sz w:val="20"/>
                <w:szCs w:val="20"/>
              </w:rPr>
            </w:pPr>
          </w:p>
        </w:tc>
        <w:tc>
          <w:tcPr>
            <w:tcW w:w="3827" w:type="dxa"/>
            <w:vMerge/>
            <w:tcBorders>
              <w:top w:val="nil"/>
              <w:left w:val="single" w:sz="4" w:space="0" w:color="auto"/>
              <w:bottom w:val="single" w:sz="4" w:space="0" w:color="000000"/>
              <w:right w:val="single" w:sz="4" w:space="0" w:color="auto"/>
            </w:tcBorders>
            <w:vAlign w:val="center"/>
          </w:tcPr>
          <w:p w:rsidR="00B51DC5" w:rsidRPr="009643B4" w:rsidRDefault="00B51DC5" w:rsidP="009643B4">
            <w:pPr>
              <w:widowControl/>
              <w:jc w:val="center"/>
              <w:rPr>
                <w:rFonts w:ascii="宋体" w:hAnsi="宋体" w:cs="宋体"/>
                <w:kern w:val="0"/>
                <w:sz w:val="20"/>
                <w:szCs w:val="20"/>
              </w:rPr>
            </w:pPr>
          </w:p>
        </w:tc>
      </w:tr>
      <w:tr w:rsidR="00B51DC5" w:rsidRPr="00D725F2">
        <w:trPr>
          <w:trHeight w:val="402"/>
        </w:trPr>
        <w:tc>
          <w:tcPr>
            <w:tcW w:w="4835"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栏次</w:t>
            </w:r>
          </w:p>
        </w:tc>
        <w:tc>
          <w:tcPr>
            <w:tcW w:w="2551" w:type="dxa"/>
            <w:tcBorders>
              <w:top w:val="nil"/>
              <w:left w:val="nil"/>
              <w:bottom w:val="single" w:sz="4" w:space="0" w:color="auto"/>
              <w:right w:val="single" w:sz="4" w:space="0" w:color="auto"/>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1</w:t>
            </w:r>
          </w:p>
        </w:tc>
        <w:tc>
          <w:tcPr>
            <w:tcW w:w="2977" w:type="dxa"/>
            <w:tcBorders>
              <w:top w:val="nil"/>
              <w:left w:val="nil"/>
              <w:bottom w:val="single" w:sz="4" w:space="0" w:color="auto"/>
              <w:right w:val="single" w:sz="4" w:space="0" w:color="auto"/>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2</w:t>
            </w:r>
          </w:p>
        </w:tc>
        <w:tc>
          <w:tcPr>
            <w:tcW w:w="3827" w:type="dxa"/>
            <w:tcBorders>
              <w:top w:val="nil"/>
              <w:left w:val="nil"/>
              <w:bottom w:val="single" w:sz="4" w:space="0" w:color="auto"/>
              <w:right w:val="single" w:sz="4" w:space="0" w:color="auto"/>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3</w:t>
            </w:r>
          </w:p>
        </w:tc>
      </w:tr>
      <w:tr w:rsidR="00B51DC5" w:rsidRPr="00D725F2">
        <w:trPr>
          <w:trHeight w:val="402"/>
        </w:trPr>
        <w:tc>
          <w:tcPr>
            <w:tcW w:w="4835" w:type="dxa"/>
            <w:gridSpan w:val="3"/>
            <w:tcBorders>
              <w:top w:val="nil"/>
              <w:left w:val="single" w:sz="8" w:space="0" w:color="auto"/>
              <w:bottom w:val="single" w:sz="4" w:space="0" w:color="auto"/>
              <w:right w:val="single" w:sz="4" w:space="0" w:color="000000"/>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合计</w:t>
            </w:r>
          </w:p>
        </w:tc>
        <w:tc>
          <w:tcPr>
            <w:tcW w:w="2551" w:type="dxa"/>
            <w:tcBorders>
              <w:top w:val="nil"/>
              <w:left w:val="nil"/>
              <w:bottom w:val="single" w:sz="4" w:space="0" w:color="auto"/>
              <w:right w:val="single" w:sz="4" w:space="0" w:color="auto"/>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0</w:t>
            </w:r>
          </w:p>
        </w:tc>
        <w:tc>
          <w:tcPr>
            <w:tcW w:w="2977" w:type="dxa"/>
            <w:tcBorders>
              <w:top w:val="nil"/>
              <w:left w:val="nil"/>
              <w:bottom w:val="single" w:sz="4" w:space="0" w:color="auto"/>
              <w:right w:val="single" w:sz="4" w:space="0" w:color="auto"/>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0</w:t>
            </w:r>
          </w:p>
        </w:tc>
        <w:tc>
          <w:tcPr>
            <w:tcW w:w="3827" w:type="dxa"/>
            <w:tcBorders>
              <w:top w:val="nil"/>
              <w:left w:val="nil"/>
              <w:bottom w:val="single" w:sz="4" w:space="0" w:color="auto"/>
              <w:right w:val="single" w:sz="4" w:space="0" w:color="auto"/>
            </w:tcBorders>
            <w:shd w:val="clear" w:color="auto" w:fill="auto"/>
            <w:vAlign w:val="center"/>
          </w:tcPr>
          <w:p w:rsidR="00B51DC5" w:rsidRPr="009643B4" w:rsidRDefault="002822C6" w:rsidP="009643B4">
            <w:pPr>
              <w:widowControl/>
              <w:jc w:val="center"/>
              <w:rPr>
                <w:rFonts w:ascii="宋体" w:hAnsi="宋体" w:cs="宋体"/>
                <w:kern w:val="0"/>
                <w:sz w:val="20"/>
                <w:szCs w:val="20"/>
              </w:rPr>
            </w:pPr>
            <w:r w:rsidRPr="009643B4">
              <w:rPr>
                <w:rFonts w:ascii="宋体" w:hAnsi="宋体" w:cs="宋体" w:hint="eastAsia"/>
                <w:kern w:val="0"/>
                <w:sz w:val="20"/>
                <w:szCs w:val="20"/>
              </w:rPr>
              <w:t>0</w:t>
            </w:r>
          </w:p>
        </w:tc>
      </w:tr>
      <w:tr w:rsidR="00B51DC5" w:rsidRPr="00D725F2">
        <w:trPr>
          <w:trHeight w:val="402"/>
        </w:trPr>
        <w:tc>
          <w:tcPr>
            <w:tcW w:w="1620" w:type="dxa"/>
            <w:tcBorders>
              <w:top w:val="single" w:sz="4" w:space="0" w:color="auto"/>
              <w:left w:val="single" w:sz="8" w:space="0" w:color="auto"/>
              <w:bottom w:val="single" w:sz="4" w:space="0" w:color="auto"/>
              <w:right w:val="single" w:sz="4" w:space="0" w:color="auto"/>
            </w:tcBorders>
            <w:shd w:val="clear" w:color="auto" w:fill="auto"/>
            <w:vAlign w:val="center"/>
          </w:tcPr>
          <w:p w:rsidR="00B51DC5" w:rsidRDefault="002822C6">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551"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2977"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51DC5" w:rsidRPr="00D725F2">
        <w:trPr>
          <w:trHeight w:val="402"/>
        </w:trPr>
        <w:tc>
          <w:tcPr>
            <w:tcW w:w="1620" w:type="dxa"/>
            <w:tcBorders>
              <w:top w:val="single" w:sz="4" w:space="0" w:color="auto"/>
              <w:left w:val="single" w:sz="8" w:space="0" w:color="auto"/>
              <w:bottom w:val="single" w:sz="4" w:space="0" w:color="auto"/>
              <w:right w:val="single" w:sz="4" w:space="0" w:color="auto"/>
            </w:tcBorders>
            <w:shd w:val="clear" w:color="auto" w:fill="auto"/>
            <w:vAlign w:val="center"/>
          </w:tcPr>
          <w:p w:rsidR="00B51DC5" w:rsidRDefault="002822C6">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2551"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2977"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51DC5" w:rsidRPr="00D725F2">
        <w:trPr>
          <w:trHeight w:val="402"/>
        </w:trPr>
        <w:tc>
          <w:tcPr>
            <w:tcW w:w="1620" w:type="dxa"/>
            <w:tcBorders>
              <w:top w:val="single" w:sz="4" w:space="0" w:color="auto"/>
              <w:left w:val="single" w:sz="8" w:space="0" w:color="auto"/>
              <w:bottom w:val="single" w:sz="4" w:space="0" w:color="auto"/>
              <w:right w:val="single" w:sz="4" w:space="0" w:color="auto"/>
            </w:tcBorders>
            <w:shd w:val="clear" w:color="auto" w:fill="auto"/>
            <w:vAlign w:val="center"/>
          </w:tcPr>
          <w:p w:rsidR="00B51DC5" w:rsidRDefault="002822C6">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551"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2977"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51DC5" w:rsidRPr="00D725F2">
        <w:trPr>
          <w:trHeight w:val="402"/>
        </w:trPr>
        <w:tc>
          <w:tcPr>
            <w:tcW w:w="1620" w:type="dxa"/>
            <w:tcBorders>
              <w:top w:val="single" w:sz="4" w:space="0" w:color="auto"/>
              <w:left w:val="single" w:sz="8" w:space="0" w:color="auto"/>
              <w:bottom w:val="single" w:sz="4" w:space="0" w:color="auto"/>
              <w:right w:val="single" w:sz="4" w:space="0" w:color="auto"/>
            </w:tcBorders>
            <w:shd w:val="clear" w:color="auto" w:fill="auto"/>
            <w:vAlign w:val="center"/>
          </w:tcPr>
          <w:p w:rsidR="00B51DC5" w:rsidRDefault="002822C6">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2551"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2977"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51DC5" w:rsidRPr="00D725F2">
        <w:trPr>
          <w:trHeight w:val="402"/>
        </w:trPr>
        <w:tc>
          <w:tcPr>
            <w:tcW w:w="1620" w:type="dxa"/>
            <w:tcBorders>
              <w:top w:val="single" w:sz="4" w:space="0" w:color="auto"/>
              <w:left w:val="single" w:sz="8" w:space="0" w:color="auto"/>
              <w:bottom w:val="single" w:sz="4" w:space="0" w:color="auto"/>
              <w:right w:val="single" w:sz="4" w:space="0" w:color="auto"/>
            </w:tcBorders>
            <w:shd w:val="clear" w:color="auto" w:fill="auto"/>
            <w:vAlign w:val="center"/>
          </w:tcPr>
          <w:p w:rsidR="00B51DC5" w:rsidRDefault="002822C6">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2551"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2977"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51DC5" w:rsidRPr="00D725F2">
        <w:trPr>
          <w:trHeight w:val="402"/>
        </w:trPr>
        <w:tc>
          <w:tcPr>
            <w:tcW w:w="1620" w:type="dxa"/>
            <w:tcBorders>
              <w:top w:val="single" w:sz="4" w:space="0" w:color="auto"/>
              <w:left w:val="single" w:sz="8" w:space="0" w:color="auto"/>
              <w:bottom w:val="single" w:sz="8" w:space="0" w:color="auto"/>
              <w:right w:val="single" w:sz="4" w:space="0" w:color="auto"/>
            </w:tcBorders>
            <w:shd w:val="clear" w:color="auto" w:fill="auto"/>
            <w:vAlign w:val="center"/>
          </w:tcPr>
          <w:p w:rsidR="00B51DC5" w:rsidRDefault="002822C6">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2551" w:type="dxa"/>
            <w:tcBorders>
              <w:top w:val="nil"/>
              <w:left w:val="nil"/>
              <w:bottom w:val="single" w:sz="8"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2977" w:type="dxa"/>
            <w:tcBorders>
              <w:top w:val="nil"/>
              <w:left w:val="nil"/>
              <w:bottom w:val="single" w:sz="8"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B51DC5" w:rsidRDefault="002822C6">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51DC5" w:rsidRPr="00D725F2">
        <w:trPr>
          <w:trHeight w:val="720"/>
        </w:trPr>
        <w:tc>
          <w:tcPr>
            <w:tcW w:w="14190" w:type="dxa"/>
            <w:gridSpan w:val="6"/>
            <w:tcBorders>
              <w:top w:val="single" w:sz="8" w:space="0" w:color="auto"/>
              <w:left w:val="nil"/>
              <w:bottom w:val="nil"/>
              <w:right w:val="nil"/>
            </w:tcBorders>
            <w:shd w:val="clear" w:color="auto" w:fill="auto"/>
            <w:vAlign w:val="center"/>
          </w:tcPr>
          <w:p w:rsidR="00B51DC5" w:rsidRPr="009643B4" w:rsidRDefault="002822C6">
            <w:pPr>
              <w:widowControl/>
              <w:jc w:val="left"/>
              <w:rPr>
                <w:rFonts w:ascii="宋体" w:hAnsi="宋体" w:cs="宋体"/>
                <w:kern w:val="0"/>
                <w:sz w:val="22"/>
              </w:rPr>
            </w:pPr>
            <w:r w:rsidRPr="009643B4">
              <w:rPr>
                <w:rFonts w:ascii="宋体" w:hAnsi="宋体" w:cs="宋体" w:hint="eastAsia"/>
                <w:kern w:val="0"/>
                <w:sz w:val="22"/>
              </w:rPr>
              <w:t>注：本表反映单位本年度国有资本经营预算财政拨款支出情况。</w:t>
            </w:r>
          </w:p>
        </w:tc>
      </w:tr>
    </w:tbl>
    <w:p w:rsidR="00B51DC5" w:rsidRDefault="00B51DC5">
      <w:pPr>
        <w:pStyle w:val="Default"/>
        <w:rPr>
          <w:sz w:val="72"/>
          <w:szCs w:val="72"/>
        </w:rPr>
        <w:sectPr w:rsidR="00B51DC5">
          <w:pgSz w:w="16838" w:h="11906" w:orient="landscape"/>
          <w:pgMar w:top="720" w:right="720" w:bottom="720" w:left="720" w:header="851" w:footer="992" w:gutter="0"/>
          <w:cols w:space="425"/>
          <w:docGrid w:type="lines" w:linePitch="312"/>
        </w:sectPr>
      </w:pPr>
    </w:p>
    <w:p w:rsidR="00B51DC5" w:rsidRDefault="00B51DC5">
      <w:pPr>
        <w:pStyle w:val="Default"/>
        <w:rPr>
          <w:sz w:val="72"/>
          <w:szCs w:val="72"/>
        </w:rPr>
      </w:pPr>
    </w:p>
    <w:p w:rsidR="00B51DC5" w:rsidRDefault="00B51DC5">
      <w:pPr>
        <w:pStyle w:val="Default"/>
        <w:rPr>
          <w:sz w:val="72"/>
          <w:szCs w:val="72"/>
        </w:rPr>
      </w:pPr>
    </w:p>
    <w:p w:rsidR="00B51DC5" w:rsidRDefault="00B51DC5">
      <w:pPr>
        <w:pStyle w:val="Default"/>
        <w:rPr>
          <w:sz w:val="72"/>
          <w:szCs w:val="72"/>
        </w:rPr>
      </w:pPr>
    </w:p>
    <w:p w:rsidR="00B51DC5" w:rsidRDefault="00B51DC5">
      <w:pPr>
        <w:pStyle w:val="Default"/>
        <w:rPr>
          <w:sz w:val="72"/>
          <w:szCs w:val="72"/>
        </w:rPr>
      </w:pPr>
    </w:p>
    <w:p w:rsidR="00B51DC5" w:rsidRDefault="00B51DC5">
      <w:pPr>
        <w:pStyle w:val="Default"/>
        <w:jc w:val="center"/>
        <w:rPr>
          <w:sz w:val="72"/>
          <w:szCs w:val="72"/>
        </w:rPr>
      </w:pPr>
    </w:p>
    <w:p w:rsidR="00B51DC5" w:rsidRDefault="002822C6">
      <w:pPr>
        <w:pStyle w:val="Default"/>
        <w:jc w:val="center"/>
        <w:rPr>
          <w:sz w:val="72"/>
          <w:szCs w:val="72"/>
        </w:rPr>
      </w:pPr>
      <w:r>
        <w:rPr>
          <w:rFonts w:hint="eastAsia"/>
          <w:sz w:val="72"/>
          <w:szCs w:val="72"/>
        </w:rPr>
        <w:t>第三部分</w:t>
      </w:r>
    </w:p>
    <w:p w:rsidR="00B51DC5" w:rsidRDefault="00B51DC5">
      <w:pPr>
        <w:pStyle w:val="Default"/>
        <w:jc w:val="center"/>
        <w:rPr>
          <w:sz w:val="70"/>
          <w:szCs w:val="70"/>
        </w:rPr>
      </w:pPr>
    </w:p>
    <w:p w:rsidR="00B51DC5" w:rsidRDefault="002822C6">
      <w:pPr>
        <w:pStyle w:val="Default"/>
        <w:jc w:val="center"/>
        <w:rPr>
          <w:sz w:val="70"/>
          <w:szCs w:val="70"/>
        </w:rPr>
      </w:pPr>
      <w:r>
        <w:rPr>
          <w:sz w:val="70"/>
          <w:szCs w:val="70"/>
        </w:rPr>
        <w:t>20</w:t>
      </w:r>
      <w:r>
        <w:rPr>
          <w:rFonts w:hint="eastAsia"/>
          <w:sz w:val="70"/>
          <w:szCs w:val="70"/>
        </w:rPr>
        <w:t>20年度决算情况说明</w:t>
      </w:r>
    </w:p>
    <w:p w:rsidR="00B51DC5" w:rsidRDefault="00B51DC5">
      <w:pPr>
        <w:widowControl/>
        <w:jc w:val="left"/>
        <w:rPr>
          <w:sz w:val="70"/>
          <w:szCs w:val="70"/>
        </w:rPr>
      </w:pPr>
    </w:p>
    <w:p w:rsidR="00E52376" w:rsidRDefault="00E52376">
      <w:pPr>
        <w:widowControl/>
        <w:jc w:val="left"/>
        <w:rPr>
          <w:sz w:val="70"/>
          <w:szCs w:val="70"/>
        </w:rPr>
      </w:pPr>
    </w:p>
    <w:p w:rsidR="00E52376" w:rsidRDefault="00E52376">
      <w:pPr>
        <w:widowControl/>
        <w:jc w:val="left"/>
        <w:rPr>
          <w:sz w:val="70"/>
          <w:szCs w:val="70"/>
        </w:rPr>
      </w:pPr>
    </w:p>
    <w:p w:rsidR="00E52376" w:rsidRDefault="00E52376">
      <w:pPr>
        <w:widowControl/>
        <w:jc w:val="left"/>
        <w:rPr>
          <w:sz w:val="70"/>
          <w:szCs w:val="70"/>
        </w:rPr>
      </w:pPr>
    </w:p>
    <w:p w:rsidR="00E52376" w:rsidRDefault="00E52376">
      <w:pPr>
        <w:widowControl/>
        <w:jc w:val="left"/>
        <w:rPr>
          <w:sz w:val="70"/>
          <w:szCs w:val="70"/>
        </w:rPr>
      </w:pPr>
    </w:p>
    <w:p w:rsidR="00E52376" w:rsidRDefault="00E52376">
      <w:pPr>
        <w:widowControl/>
        <w:jc w:val="left"/>
        <w:rPr>
          <w:sz w:val="70"/>
          <w:szCs w:val="70"/>
        </w:rPr>
      </w:pPr>
    </w:p>
    <w:p w:rsidR="00E52376" w:rsidRDefault="00E52376">
      <w:pPr>
        <w:widowControl/>
        <w:jc w:val="left"/>
        <w:rPr>
          <w:sz w:val="4"/>
          <w:szCs w:val="4"/>
        </w:rPr>
      </w:pPr>
    </w:p>
    <w:p w:rsidR="00E52376" w:rsidRPr="00E52376" w:rsidRDefault="00E52376">
      <w:pPr>
        <w:widowControl/>
        <w:jc w:val="left"/>
        <w:rPr>
          <w:rFonts w:ascii="黑体" w:eastAsia="黑体" w:cs="黑体"/>
          <w:color w:val="000000"/>
          <w:kern w:val="0"/>
          <w:sz w:val="4"/>
          <w:szCs w:val="4"/>
        </w:rPr>
      </w:pPr>
    </w:p>
    <w:p w:rsidR="00B51DC5" w:rsidRDefault="002822C6">
      <w:pPr>
        <w:pStyle w:val="Default"/>
        <w:ind w:firstLineChars="200" w:firstLine="640"/>
        <w:rPr>
          <w:rFonts w:hAnsi="黑体"/>
          <w:bCs/>
          <w:sz w:val="32"/>
          <w:szCs w:val="32"/>
        </w:rPr>
      </w:pPr>
      <w:r>
        <w:rPr>
          <w:rFonts w:hAnsi="黑体" w:hint="eastAsia"/>
          <w:bCs/>
          <w:sz w:val="32"/>
          <w:szCs w:val="32"/>
        </w:rPr>
        <w:lastRenderedPageBreak/>
        <w:t>一、收入支出决算总体情况说明</w:t>
      </w:r>
    </w:p>
    <w:p w:rsidR="00B51DC5" w:rsidRPr="007C584E" w:rsidRDefault="002822C6">
      <w:pPr>
        <w:pStyle w:val="Default"/>
        <w:ind w:firstLineChars="200" w:firstLine="640"/>
        <w:rPr>
          <w:rFonts w:asciiTheme="minorEastAsia" w:eastAsiaTheme="minorEastAsia" w:hAnsiTheme="minorEastAsia" w:cs="仿宋"/>
          <w:color w:val="auto"/>
          <w:sz w:val="32"/>
          <w:szCs w:val="32"/>
        </w:rPr>
      </w:pPr>
      <w:r w:rsidRPr="007C584E">
        <w:rPr>
          <w:rFonts w:asciiTheme="minorEastAsia" w:eastAsiaTheme="minorEastAsia" w:hAnsiTheme="minorEastAsia" w:cs="仿宋" w:hint="eastAsia"/>
          <w:color w:val="auto"/>
          <w:sz w:val="32"/>
          <w:szCs w:val="32"/>
        </w:rPr>
        <w:t>2020年度收、支总计</w:t>
      </w:r>
      <w:r w:rsidR="0045602E">
        <w:rPr>
          <w:rFonts w:asciiTheme="minorEastAsia" w:eastAsiaTheme="minorEastAsia" w:hAnsiTheme="minorEastAsia" w:cs="仿宋" w:hint="eastAsia"/>
          <w:color w:val="auto"/>
          <w:sz w:val="32"/>
          <w:szCs w:val="32"/>
        </w:rPr>
        <w:t>5491.76</w:t>
      </w:r>
      <w:r w:rsidRPr="007C584E">
        <w:rPr>
          <w:rFonts w:asciiTheme="minorEastAsia" w:eastAsiaTheme="minorEastAsia" w:hAnsiTheme="minorEastAsia" w:cs="仿宋" w:hint="eastAsia"/>
          <w:color w:val="auto"/>
          <w:sz w:val="32"/>
          <w:szCs w:val="32"/>
        </w:rPr>
        <w:t>万元。与上年相比，增加</w:t>
      </w:r>
      <w:r w:rsidR="001C3C2D">
        <w:rPr>
          <w:rFonts w:asciiTheme="minorEastAsia" w:eastAsiaTheme="minorEastAsia" w:hAnsiTheme="minorEastAsia" w:cs="仿宋" w:hint="eastAsia"/>
          <w:color w:val="auto"/>
          <w:sz w:val="32"/>
          <w:szCs w:val="32"/>
        </w:rPr>
        <w:t>3530</w:t>
      </w:r>
      <w:r w:rsidRPr="007C584E">
        <w:rPr>
          <w:rFonts w:asciiTheme="minorEastAsia" w:eastAsiaTheme="minorEastAsia" w:hAnsiTheme="minorEastAsia" w:cs="仿宋" w:hint="eastAsia"/>
          <w:color w:val="auto"/>
          <w:sz w:val="32"/>
          <w:szCs w:val="32"/>
        </w:rPr>
        <w:t>万元，增长</w:t>
      </w:r>
      <w:r w:rsidR="001C3C2D">
        <w:rPr>
          <w:rFonts w:asciiTheme="minorEastAsia" w:eastAsiaTheme="minorEastAsia" w:hAnsiTheme="minorEastAsia" w:cs="仿宋" w:hint="eastAsia"/>
          <w:color w:val="auto"/>
          <w:sz w:val="32"/>
          <w:szCs w:val="32"/>
        </w:rPr>
        <w:t>179.9</w:t>
      </w:r>
      <w:r w:rsidRPr="007C584E">
        <w:rPr>
          <w:rFonts w:asciiTheme="minorEastAsia" w:eastAsiaTheme="minorEastAsia" w:hAnsiTheme="minorEastAsia" w:cs="仿宋" w:hint="eastAsia"/>
          <w:color w:val="auto"/>
          <w:sz w:val="32"/>
          <w:szCs w:val="32"/>
        </w:rPr>
        <w:t>%</w:t>
      </w:r>
      <w:r w:rsidR="00B820E6">
        <w:rPr>
          <w:rFonts w:asciiTheme="minorEastAsia" w:eastAsiaTheme="minorEastAsia" w:hAnsiTheme="minorEastAsia" w:cs="仿宋" w:hint="eastAsia"/>
          <w:color w:val="auto"/>
          <w:sz w:val="32"/>
          <w:szCs w:val="32"/>
        </w:rPr>
        <w:t>，主要为中央转移支付的项目资金</w:t>
      </w:r>
      <w:r w:rsidRPr="007C584E">
        <w:rPr>
          <w:rFonts w:asciiTheme="minorEastAsia" w:eastAsiaTheme="minorEastAsia" w:hAnsiTheme="minorEastAsia" w:cs="仿宋" w:hint="eastAsia"/>
          <w:color w:val="auto"/>
          <w:sz w:val="32"/>
          <w:szCs w:val="32"/>
        </w:rPr>
        <w:t>。</w:t>
      </w:r>
    </w:p>
    <w:p w:rsidR="00B51DC5" w:rsidRDefault="002822C6">
      <w:pPr>
        <w:pStyle w:val="Default"/>
        <w:ind w:firstLineChars="200" w:firstLine="640"/>
        <w:rPr>
          <w:rFonts w:hAnsi="黑体"/>
          <w:bCs/>
          <w:sz w:val="32"/>
          <w:szCs w:val="32"/>
        </w:rPr>
      </w:pPr>
      <w:r>
        <w:rPr>
          <w:rFonts w:hAnsi="黑体" w:hint="eastAsia"/>
          <w:bCs/>
          <w:sz w:val="32"/>
          <w:szCs w:val="32"/>
        </w:rPr>
        <w:t>二、收入决算情况说明</w:t>
      </w:r>
    </w:p>
    <w:p w:rsidR="00B51DC5" w:rsidRPr="007C584E" w:rsidRDefault="002822C6">
      <w:pPr>
        <w:pStyle w:val="Default"/>
        <w:ind w:firstLineChars="200" w:firstLine="640"/>
        <w:rPr>
          <w:rFonts w:asciiTheme="minorEastAsia" w:eastAsiaTheme="minorEastAsia" w:hAnsiTheme="minorEastAsia" w:cs="仿宋"/>
          <w:color w:val="auto"/>
          <w:sz w:val="32"/>
          <w:szCs w:val="32"/>
        </w:rPr>
      </w:pPr>
      <w:r w:rsidRPr="007C584E">
        <w:rPr>
          <w:rFonts w:asciiTheme="minorEastAsia" w:eastAsiaTheme="minorEastAsia" w:hAnsiTheme="minorEastAsia" w:cs="仿宋" w:hint="eastAsia"/>
          <w:color w:val="auto"/>
          <w:sz w:val="32"/>
          <w:szCs w:val="32"/>
        </w:rPr>
        <w:t>本年收入合计</w:t>
      </w:r>
      <w:r w:rsidR="0045602E" w:rsidRPr="001C3C2D">
        <w:rPr>
          <w:rFonts w:asciiTheme="minorEastAsia" w:eastAsiaTheme="minorEastAsia" w:hAnsiTheme="minorEastAsia" w:cs="仿宋" w:hint="eastAsia"/>
          <w:color w:val="auto"/>
          <w:sz w:val="32"/>
          <w:szCs w:val="32"/>
        </w:rPr>
        <w:t>4899.91</w:t>
      </w:r>
      <w:r w:rsidRPr="007C584E">
        <w:rPr>
          <w:rFonts w:asciiTheme="minorEastAsia" w:eastAsiaTheme="minorEastAsia" w:hAnsiTheme="minorEastAsia" w:cs="仿宋" w:hint="eastAsia"/>
          <w:color w:val="auto"/>
          <w:sz w:val="32"/>
          <w:szCs w:val="32"/>
        </w:rPr>
        <w:t>万元。其中：省本级财政补助收入482.91万元，占</w:t>
      </w:r>
      <w:r w:rsidR="001C3C2D">
        <w:rPr>
          <w:rFonts w:asciiTheme="minorEastAsia" w:eastAsiaTheme="minorEastAsia" w:hAnsiTheme="minorEastAsia" w:cs="仿宋" w:hint="eastAsia"/>
          <w:color w:val="auto"/>
          <w:sz w:val="32"/>
          <w:szCs w:val="32"/>
        </w:rPr>
        <w:t>9.9</w:t>
      </w:r>
      <w:r w:rsidRPr="007C584E">
        <w:rPr>
          <w:rFonts w:asciiTheme="minorEastAsia" w:eastAsiaTheme="minorEastAsia" w:hAnsiTheme="minorEastAsia" w:cs="仿宋" w:hint="eastAsia"/>
          <w:color w:val="auto"/>
          <w:sz w:val="32"/>
          <w:szCs w:val="32"/>
        </w:rPr>
        <w:t>%；中央财政补助收入4417万元，占</w:t>
      </w:r>
      <w:r w:rsidR="001C3C2D">
        <w:rPr>
          <w:rFonts w:asciiTheme="minorEastAsia" w:eastAsiaTheme="minorEastAsia" w:hAnsiTheme="minorEastAsia" w:cs="仿宋" w:hint="eastAsia"/>
          <w:color w:val="auto"/>
          <w:sz w:val="32"/>
          <w:szCs w:val="32"/>
        </w:rPr>
        <w:t>90.1</w:t>
      </w:r>
      <w:r w:rsidRPr="007C584E">
        <w:rPr>
          <w:rFonts w:asciiTheme="minorEastAsia" w:eastAsiaTheme="minorEastAsia" w:hAnsiTheme="minorEastAsia" w:cs="仿宋" w:hint="eastAsia"/>
          <w:color w:val="auto"/>
          <w:sz w:val="32"/>
          <w:szCs w:val="32"/>
        </w:rPr>
        <w:t>%。</w:t>
      </w:r>
    </w:p>
    <w:p w:rsidR="00B51DC5" w:rsidRDefault="002822C6">
      <w:pPr>
        <w:pStyle w:val="Default"/>
        <w:ind w:firstLineChars="200" w:firstLine="640"/>
        <w:rPr>
          <w:rFonts w:hAnsi="黑体"/>
          <w:bCs/>
          <w:sz w:val="32"/>
          <w:szCs w:val="32"/>
        </w:rPr>
      </w:pPr>
      <w:r>
        <w:rPr>
          <w:rFonts w:hAnsi="黑体" w:hint="eastAsia"/>
          <w:bCs/>
          <w:sz w:val="32"/>
          <w:szCs w:val="32"/>
        </w:rPr>
        <w:t>三、支出决算情况说明</w:t>
      </w:r>
    </w:p>
    <w:p w:rsidR="00B51DC5" w:rsidRPr="007C584E" w:rsidRDefault="002822C6">
      <w:pPr>
        <w:pStyle w:val="Default"/>
        <w:ind w:firstLineChars="200" w:firstLine="640"/>
        <w:rPr>
          <w:rFonts w:asciiTheme="minorEastAsia" w:eastAsiaTheme="minorEastAsia" w:hAnsiTheme="minorEastAsia" w:cs="仿宋"/>
          <w:color w:val="auto"/>
          <w:sz w:val="32"/>
          <w:szCs w:val="32"/>
        </w:rPr>
      </w:pPr>
      <w:r w:rsidRPr="007C584E">
        <w:rPr>
          <w:rFonts w:asciiTheme="minorEastAsia" w:eastAsiaTheme="minorEastAsia" w:hAnsiTheme="minorEastAsia" w:cs="仿宋" w:hint="eastAsia"/>
          <w:color w:val="auto"/>
          <w:sz w:val="32"/>
          <w:szCs w:val="32"/>
        </w:rPr>
        <w:t>本年支出合计3008.16万元，其中：基本支出480.91万元，占16%；项目支出2527.25万元，占84%。</w:t>
      </w:r>
    </w:p>
    <w:p w:rsidR="00B51DC5" w:rsidRDefault="002822C6">
      <w:pPr>
        <w:pStyle w:val="Default"/>
        <w:ind w:firstLineChars="200" w:firstLine="640"/>
        <w:rPr>
          <w:rFonts w:hAnsi="黑体"/>
          <w:bCs/>
          <w:sz w:val="32"/>
          <w:szCs w:val="32"/>
        </w:rPr>
      </w:pPr>
      <w:r>
        <w:rPr>
          <w:rFonts w:hAnsi="黑体" w:hint="eastAsia"/>
          <w:bCs/>
          <w:sz w:val="32"/>
          <w:szCs w:val="32"/>
        </w:rPr>
        <w:t>四、财政拨款收入支出决算总体情况说明</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2020年度收、支总计</w:t>
      </w:r>
      <w:r w:rsidR="007E6C2D">
        <w:rPr>
          <w:rFonts w:asciiTheme="minorEastAsia" w:eastAsiaTheme="minorEastAsia" w:hAnsiTheme="minorEastAsia" w:cs="仿宋" w:hint="eastAsia"/>
          <w:sz w:val="32"/>
          <w:szCs w:val="32"/>
        </w:rPr>
        <w:t>4899.91</w:t>
      </w:r>
      <w:r w:rsidRPr="007C584E">
        <w:rPr>
          <w:rFonts w:asciiTheme="minorEastAsia" w:eastAsiaTheme="minorEastAsia" w:hAnsiTheme="minorEastAsia" w:cs="仿宋" w:hint="eastAsia"/>
          <w:sz w:val="32"/>
          <w:szCs w:val="32"/>
        </w:rPr>
        <w:t>万元。与上年相比，增加</w:t>
      </w:r>
      <w:r w:rsidR="007E6C2D">
        <w:rPr>
          <w:rFonts w:asciiTheme="minorEastAsia" w:eastAsiaTheme="minorEastAsia" w:hAnsiTheme="minorEastAsia" w:cs="仿宋" w:hint="eastAsia"/>
          <w:sz w:val="32"/>
          <w:szCs w:val="32"/>
        </w:rPr>
        <w:t>3282.22</w:t>
      </w:r>
      <w:r w:rsidRPr="007C584E">
        <w:rPr>
          <w:rFonts w:asciiTheme="minorEastAsia" w:eastAsiaTheme="minorEastAsia" w:hAnsiTheme="minorEastAsia" w:cs="仿宋" w:hint="eastAsia"/>
          <w:sz w:val="32"/>
          <w:szCs w:val="32"/>
        </w:rPr>
        <w:t>万元，增长</w:t>
      </w:r>
      <w:r w:rsidR="007E6C2D">
        <w:rPr>
          <w:rFonts w:asciiTheme="minorEastAsia" w:eastAsiaTheme="minorEastAsia" w:hAnsiTheme="minorEastAsia" w:cs="仿宋" w:hint="eastAsia"/>
          <w:sz w:val="32"/>
          <w:szCs w:val="32"/>
        </w:rPr>
        <w:t>202.9</w:t>
      </w:r>
      <w:r w:rsidRPr="007C584E">
        <w:rPr>
          <w:rFonts w:asciiTheme="minorEastAsia" w:eastAsiaTheme="minorEastAsia" w:hAnsiTheme="minorEastAsia" w:cs="仿宋" w:hint="eastAsia"/>
          <w:sz w:val="32"/>
          <w:szCs w:val="32"/>
        </w:rPr>
        <w:t>%，主要为中央转移支付的项目资金，这部分资金每年上网时间比较晚。</w:t>
      </w:r>
    </w:p>
    <w:p w:rsidR="00B51DC5" w:rsidRDefault="002822C6">
      <w:pPr>
        <w:pStyle w:val="Default"/>
        <w:ind w:firstLineChars="200" w:firstLine="640"/>
        <w:rPr>
          <w:rFonts w:hAnsi="黑体"/>
          <w:bCs/>
          <w:sz w:val="32"/>
          <w:szCs w:val="32"/>
        </w:rPr>
      </w:pPr>
      <w:r>
        <w:rPr>
          <w:rFonts w:hAnsi="黑体" w:hint="eastAsia"/>
          <w:bCs/>
          <w:sz w:val="32"/>
          <w:szCs w:val="32"/>
        </w:rPr>
        <w:t>五、一般公共预算财政拨款支出决算情况说明</w:t>
      </w:r>
    </w:p>
    <w:p w:rsidR="00B51DC5" w:rsidRPr="007C584E" w:rsidRDefault="002822C6">
      <w:pPr>
        <w:pStyle w:val="Default"/>
        <w:ind w:firstLineChars="200" w:firstLine="643"/>
        <w:rPr>
          <w:rFonts w:asciiTheme="minorEastAsia" w:eastAsiaTheme="minorEastAsia" w:hAnsiTheme="minorEastAsia" w:cs="仿宋"/>
          <w:b/>
          <w:sz w:val="32"/>
          <w:szCs w:val="32"/>
        </w:rPr>
      </w:pPr>
      <w:r w:rsidRPr="007C584E">
        <w:rPr>
          <w:rFonts w:asciiTheme="minorEastAsia" w:eastAsiaTheme="minorEastAsia" w:hAnsiTheme="minorEastAsia" w:cs="仿宋" w:hint="eastAsia"/>
          <w:b/>
          <w:sz w:val="32"/>
          <w:szCs w:val="32"/>
        </w:rPr>
        <w:t>（一）财政拨款支出决算总体情况</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2020年度财政拨款支出3008.16万元，占本年支出合计的100%，与上年相比，财政拨款支出增加1641.70万元，增长120.14%，主要是因为中央转移支付的项目资金，这部分资金每年上网时间比较晚。</w:t>
      </w:r>
    </w:p>
    <w:p w:rsidR="00B51DC5" w:rsidRPr="007C584E" w:rsidRDefault="002822C6">
      <w:pPr>
        <w:pStyle w:val="Default"/>
        <w:ind w:firstLineChars="200" w:firstLine="643"/>
        <w:rPr>
          <w:rFonts w:asciiTheme="minorEastAsia" w:eastAsiaTheme="minorEastAsia" w:hAnsiTheme="minorEastAsia" w:cs="仿宋"/>
          <w:b/>
          <w:sz w:val="32"/>
          <w:szCs w:val="32"/>
        </w:rPr>
      </w:pPr>
      <w:r w:rsidRPr="007C584E">
        <w:rPr>
          <w:rFonts w:asciiTheme="minorEastAsia" w:eastAsiaTheme="minorEastAsia" w:hAnsiTheme="minorEastAsia" w:cs="仿宋" w:hint="eastAsia"/>
          <w:b/>
          <w:sz w:val="32"/>
          <w:szCs w:val="32"/>
        </w:rPr>
        <w:t>（二）财政拨款支出决算结构情况</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2020年度财政拨款支出3008.16万元，主要用于以下方</w:t>
      </w:r>
      <w:r w:rsidRPr="007C584E">
        <w:rPr>
          <w:rFonts w:asciiTheme="minorEastAsia" w:eastAsiaTheme="minorEastAsia" w:hAnsiTheme="minorEastAsia" w:cs="仿宋" w:hint="eastAsia"/>
          <w:sz w:val="32"/>
          <w:szCs w:val="32"/>
        </w:rPr>
        <w:lastRenderedPageBreak/>
        <w:t>面：社会保障和就业支出34.2万元，占1%；卫生健康支出61万元，占比2%；资源勘探工业信息等支出2873.96万元，占比96%；住房保障支出39万元，占比1%。</w:t>
      </w:r>
    </w:p>
    <w:p w:rsidR="00B51DC5" w:rsidRPr="007C584E" w:rsidRDefault="002822C6">
      <w:pPr>
        <w:pStyle w:val="Default"/>
        <w:ind w:firstLineChars="200" w:firstLine="643"/>
        <w:rPr>
          <w:rFonts w:asciiTheme="minorEastAsia" w:eastAsiaTheme="minorEastAsia" w:hAnsiTheme="minorEastAsia" w:cs="仿宋"/>
          <w:b/>
          <w:color w:val="auto"/>
          <w:sz w:val="32"/>
          <w:szCs w:val="32"/>
        </w:rPr>
      </w:pPr>
      <w:r w:rsidRPr="007C584E">
        <w:rPr>
          <w:rFonts w:asciiTheme="minorEastAsia" w:eastAsiaTheme="minorEastAsia" w:hAnsiTheme="minorEastAsia" w:cs="仿宋" w:hint="eastAsia"/>
          <w:b/>
          <w:color w:val="auto"/>
          <w:sz w:val="32"/>
          <w:szCs w:val="32"/>
        </w:rPr>
        <w:t>（三）财政拨款支出决算具体情况</w:t>
      </w:r>
    </w:p>
    <w:p w:rsidR="00B51DC5" w:rsidRPr="007C584E" w:rsidRDefault="002822C6">
      <w:pPr>
        <w:pStyle w:val="Default"/>
        <w:ind w:firstLineChars="200" w:firstLine="640"/>
        <w:rPr>
          <w:rFonts w:asciiTheme="minorEastAsia" w:eastAsiaTheme="minorEastAsia" w:hAnsiTheme="minorEastAsia" w:cs="仿宋"/>
          <w:color w:val="auto"/>
          <w:sz w:val="32"/>
          <w:szCs w:val="32"/>
        </w:rPr>
      </w:pPr>
      <w:r w:rsidRPr="007C584E">
        <w:rPr>
          <w:rFonts w:asciiTheme="minorEastAsia" w:eastAsiaTheme="minorEastAsia" w:hAnsiTheme="minorEastAsia" w:cs="仿宋" w:hint="eastAsia"/>
          <w:color w:val="auto"/>
          <w:sz w:val="32"/>
          <w:szCs w:val="32"/>
        </w:rPr>
        <w:t>2020年度财政拨款支出年初预算数为412.08万元，调整预算数4899.91万元，支出决算数为3008.16万元，完成年初预算的</w:t>
      </w:r>
      <w:r w:rsidR="009643B4" w:rsidRPr="007C584E">
        <w:rPr>
          <w:rFonts w:asciiTheme="minorEastAsia" w:eastAsiaTheme="minorEastAsia" w:hAnsiTheme="minorEastAsia" w:cs="仿宋" w:hint="eastAsia"/>
          <w:color w:val="auto"/>
          <w:sz w:val="32"/>
          <w:szCs w:val="32"/>
        </w:rPr>
        <w:t>61.4</w:t>
      </w:r>
      <w:r w:rsidRPr="007C584E">
        <w:rPr>
          <w:rFonts w:asciiTheme="minorEastAsia" w:eastAsiaTheme="minorEastAsia" w:hAnsiTheme="minorEastAsia" w:cs="仿宋" w:hint="eastAsia"/>
          <w:color w:val="auto"/>
          <w:sz w:val="32"/>
          <w:szCs w:val="32"/>
        </w:rPr>
        <w:t>%，其中：</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1、社会保障和就业支出机关事业单位基本养老保险缴费支出28万元。</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年初预算为28万元，支出决算为28万元，完成年初预算的100%。</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2、社会保障和就业支出其他社会保障和就业支出6.2万元。</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年初预算为6.2万元，支出决算为6.2万元，完成年初预算的100%。</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3、卫生健康支出行政单位医疗36万元</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年初预算为36万元，支出决算为36万元，完成年初预算的100%。</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4、卫生健康支出公务员医疗补助25万元</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年初预算为25万元，支出决算为25万元，完成年初预算的100%。</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5、资源勘探工业信息等支出行政运行78.83万元</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lastRenderedPageBreak/>
        <w:t>年初预算为0万元，支出决算为78.83万元，决算数大于年初预算数的主要原因是：中央转移支付的项目资金，这部分资金每年上网时间比较晚。</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6、资源勘探工业信息等支出无线电监管2795.13万元</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年初预算为276.88万元，支出决算为2795.13万元，完成年初预算的1009.5%，决算数大于年初预算数的主要原因是：中央转移支付的项目资金，这部分资金每年上网时间比较晚。</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7、住房保障支出住房公积金39万元</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年初预算为39万元，支出决算为39万元，完成年初预算的100%。</w:t>
      </w:r>
    </w:p>
    <w:p w:rsidR="00B51DC5" w:rsidRDefault="002822C6">
      <w:pPr>
        <w:pStyle w:val="Default"/>
        <w:ind w:firstLineChars="200" w:firstLine="640"/>
        <w:rPr>
          <w:rFonts w:hAnsi="黑体"/>
          <w:bCs/>
          <w:sz w:val="32"/>
          <w:szCs w:val="32"/>
        </w:rPr>
      </w:pPr>
      <w:r>
        <w:rPr>
          <w:rFonts w:hAnsi="黑体" w:hint="eastAsia"/>
          <w:bCs/>
          <w:sz w:val="32"/>
          <w:szCs w:val="32"/>
        </w:rPr>
        <w:t>六、一般公共预算财政拨款基本支出决算情况说明</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 xml:space="preserve">2020年度财政拨款基本支出480.91万元，其中：人员经费435.94万元，占基本支出的90.6%,主要包括基本工资、津贴补贴、奖金、伙食补助费、绩效工资、机关事业单位基本养老保险缴费、职工基本医疗保险缴费、公务员医疗补助缴费、其他社会保障缴费、住房公积金、其他工资福利支出；日常公用经费44.97万元，占基本支出的9.4%，主要包括办公费、印刷费、电费、邮电费、物业管理费、差旅费、公务接待费等。 </w:t>
      </w:r>
    </w:p>
    <w:p w:rsidR="00B51DC5" w:rsidRDefault="002822C6">
      <w:pPr>
        <w:pStyle w:val="Default"/>
        <w:ind w:firstLineChars="200" w:firstLine="640"/>
        <w:rPr>
          <w:rFonts w:hAnsi="黑体"/>
          <w:bCs/>
          <w:sz w:val="32"/>
          <w:szCs w:val="32"/>
        </w:rPr>
      </w:pPr>
      <w:r>
        <w:rPr>
          <w:rFonts w:hAnsi="黑体" w:hint="eastAsia"/>
          <w:bCs/>
          <w:sz w:val="32"/>
          <w:szCs w:val="32"/>
        </w:rPr>
        <w:t>七、一般公共预算财政拨款三公经费支出决算情况说明</w:t>
      </w:r>
    </w:p>
    <w:p w:rsidR="00B51DC5" w:rsidRPr="007C584E" w:rsidRDefault="002822C6">
      <w:pPr>
        <w:pStyle w:val="Default"/>
        <w:ind w:firstLineChars="200" w:firstLine="643"/>
        <w:rPr>
          <w:rFonts w:asciiTheme="minorEastAsia" w:eastAsiaTheme="minorEastAsia" w:hAnsiTheme="minorEastAsia" w:cs="仿宋"/>
          <w:b/>
          <w:sz w:val="32"/>
          <w:szCs w:val="32"/>
        </w:rPr>
      </w:pPr>
      <w:r w:rsidRPr="007C584E">
        <w:rPr>
          <w:rFonts w:asciiTheme="minorEastAsia" w:eastAsiaTheme="minorEastAsia" w:hAnsiTheme="minorEastAsia" w:cs="仿宋" w:hint="eastAsia"/>
          <w:b/>
          <w:sz w:val="32"/>
          <w:szCs w:val="32"/>
        </w:rPr>
        <w:t>（一）“三公”经费财政拨款支出决算总体情况说明</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lastRenderedPageBreak/>
        <w:t>“三公”经费财政拨款支出预算为2万元，支出决算为1万元，完成预算的50%，其中：</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因公出国（境）费支出预算为0万元，支出决算为0万元，完成预算的100%，与上年相比无变化。</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公务接待费支出预算为2万元，支出决算为1万元，完成预算的50%，决算数小于预算数的主要原因是省监测站严格落实中央八项规定，厉行节约，进一步规范了“三公”经费使用管理，有效减少了“三公”经费支出。与上年相比减少0.245万元，减少19.7%。</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公务用车购置费及运行维护费支出预算为0万元，支出决算为0万元，完成预算的100%，与上年相比无变化。</w:t>
      </w:r>
    </w:p>
    <w:p w:rsidR="00B51DC5" w:rsidRPr="007C584E" w:rsidRDefault="002822C6">
      <w:pPr>
        <w:pStyle w:val="Default"/>
        <w:ind w:firstLineChars="200" w:firstLine="643"/>
        <w:rPr>
          <w:rFonts w:asciiTheme="minorEastAsia" w:eastAsiaTheme="minorEastAsia" w:hAnsiTheme="minorEastAsia" w:cs="仿宋"/>
          <w:b/>
          <w:sz w:val="32"/>
          <w:szCs w:val="32"/>
        </w:rPr>
      </w:pPr>
      <w:r w:rsidRPr="007C584E">
        <w:rPr>
          <w:rFonts w:asciiTheme="minorEastAsia" w:eastAsiaTheme="minorEastAsia" w:hAnsiTheme="minorEastAsia" w:cs="仿宋" w:hint="eastAsia"/>
          <w:b/>
          <w:sz w:val="32"/>
          <w:szCs w:val="32"/>
        </w:rPr>
        <w:t>（二）“三公”经费财政拨款支出决算具体情况说明</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2020年度“三公”经费财政拨款支出决算中，公务接待费支出决算1万元，占100%,因公出国（境）费支出决算0万元，占0%,公务用车购置费及运行维护费支出决算0万元，占0%。其中：</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公务接待费支出决算为1万元，全年共接待来访团组13个、来宾63人次，主要是接待其他省市无线电管理处、无线电监测站、工信部财务检查组发生的接待支出。</w:t>
      </w:r>
    </w:p>
    <w:p w:rsidR="00B51DC5" w:rsidRDefault="002822C6">
      <w:pPr>
        <w:pStyle w:val="Default"/>
        <w:ind w:firstLineChars="200" w:firstLine="640"/>
        <w:rPr>
          <w:rFonts w:hAnsi="黑体"/>
          <w:bCs/>
          <w:sz w:val="32"/>
          <w:szCs w:val="32"/>
        </w:rPr>
      </w:pPr>
      <w:r>
        <w:rPr>
          <w:rFonts w:hAnsi="黑体" w:hint="eastAsia"/>
          <w:bCs/>
          <w:sz w:val="32"/>
          <w:szCs w:val="32"/>
        </w:rPr>
        <w:t>八、政府性基金预算收入支出决算情况</w:t>
      </w:r>
    </w:p>
    <w:p w:rsidR="009C5773" w:rsidRPr="007C584E" w:rsidRDefault="009C5773">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本单位无政府性基金收支。</w:t>
      </w:r>
    </w:p>
    <w:p w:rsidR="00B51DC5" w:rsidRDefault="002822C6">
      <w:pPr>
        <w:pStyle w:val="Default"/>
        <w:ind w:firstLineChars="200" w:firstLine="640"/>
        <w:rPr>
          <w:rFonts w:hAnsi="黑体"/>
          <w:bCs/>
          <w:sz w:val="32"/>
          <w:szCs w:val="32"/>
        </w:rPr>
      </w:pPr>
      <w:r>
        <w:rPr>
          <w:rFonts w:hAnsi="黑体" w:hint="eastAsia"/>
          <w:bCs/>
          <w:sz w:val="32"/>
          <w:szCs w:val="32"/>
        </w:rPr>
        <w:t>九、关于机关运行经费支出说明</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lastRenderedPageBreak/>
        <w:t>2020年度机关运行经费支出44.97万元，比年初预算数减少8万元，降低15.1%</w:t>
      </w:r>
      <w:r w:rsidR="009C5773" w:rsidRPr="007C584E">
        <w:rPr>
          <w:rFonts w:asciiTheme="minorEastAsia" w:eastAsiaTheme="minorEastAsia" w:hAnsiTheme="minorEastAsia" w:cs="仿宋" w:hint="eastAsia"/>
          <w:sz w:val="32"/>
          <w:szCs w:val="32"/>
        </w:rPr>
        <w:t>。主要原因是：压减一般性支出</w:t>
      </w:r>
      <w:r w:rsidRPr="007C584E">
        <w:rPr>
          <w:rFonts w:asciiTheme="minorEastAsia" w:eastAsiaTheme="minorEastAsia" w:hAnsiTheme="minorEastAsia" w:cs="仿宋" w:hint="eastAsia"/>
          <w:sz w:val="32"/>
          <w:szCs w:val="32"/>
        </w:rPr>
        <w:t>。</w:t>
      </w:r>
    </w:p>
    <w:p w:rsidR="00B51DC5" w:rsidRDefault="002822C6">
      <w:pPr>
        <w:pStyle w:val="Default"/>
        <w:ind w:firstLineChars="200" w:firstLine="640"/>
        <w:rPr>
          <w:rFonts w:hAnsi="黑体"/>
          <w:bCs/>
          <w:sz w:val="32"/>
          <w:szCs w:val="32"/>
        </w:rPr>
      </w:pPr>
      <w:r>
        <w:rPr>
          <w:rFonts w:hAnsi="黑体" w:hint="eastAsia"/>
          <w:bCs/>
          <w:sz w:val="32"/>
          <w:szCs w:val="32"/>
        </w:rPr>
        <w:t>十、一般性支出情况</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2020年未开支会议、培训、节庆、晚会、论坛、赛事等活动费用。</w:t>
      </w:r>
    </w:p>
    <w:p w:rsidR="00B51DC5" w:rsidRDefault="002822C6">
      <w:pPr>
        <w:pStyle w:val="Default"/>
        <w:ind w:firstLineChars="200" w:firstLine="640"/>
        <w:rPr>
          <w:rFonts w:hAnsi="黑体"/>
          <w:bCs/>
          <w:sz w:val="32"/>
          <w:szCs w:val="32"/>
        </w:rPr>
      </w:pPr>
      <w:r>
        <w:rPr>
          <w:rFonts w:hAnsi="黑体" w:hint="eastAsia"/>
          <w:bCs/>
          <w:sz w:val="32"/>
          <w:szCs w:val="32"/>
        </w:rPr>
        <w:t>十一、关于政府采购支出说明</w:t>
      </w:r>
    </w:p>
    <w:p w:rsidR="00B51DC5" w:rsidRPr="007C584E" w:rsidRDefault="002822C6" w:rsidP="00F8398F">
      <w:pPr>
        <w:pStyle w:val="Default"/>
        <w:ind w:firstLineChars="200" w:firstLine="640"/>
        <w:rPr>
          <w:rFonts w:asciiTheme="minorEastAsia" w:eastAsiaTheme="minorEastAsia" w:hAnsiTheme="minorEastAsia" w:cs="仿宋"/>
          <w:color w:val="auto"/>
          <w:sz w:val="32"/>
          <w:szCs w:val="32"/>
        </w:rPr>
      </w:pPr>
      <w:r w:rsidRPr="007C584E">
        <w:rPr>
          <w:rFonts w:asciiTheme="minorEastAsia" w:eastAsiaTheme="minorEastAsia" w:hAnsiTheme="minorEastAsia" w:cs="仿宋" w:hint="eastAsia"/>
          <w:sz w:val="32"/>
          <w:szCs w:val="32"/>
        </w:rPr>
        <w:t>2020年度政府采购支出总额</w:t>
      </w:r>
      <w:r w:rsidRPr="007C584E">
        <w:rPr>
          <w:rFonts w:asciiTheme="minorEastAsia" w:eastAsiaTheme="minorEastAsia" w:hAnsiTheme="minorEastAsia" w:cs="仿宋" w:hint="eastAsia"/>
          <w:color w:val="auto"/>
          <w:sz w:val="32"/>
          <w:szCs w:val="32"/>
        </w:rPr>
        <w:t xml:space="preserve">1757.296万元，其中：政府采购货物支出1757.296 </w:t>
      </w:r>
      <w:r w:rsidR="00F8398F">
        <w:rPr>
          <w:rFonts w:asciiTheme="minorEastAsia" w:eastAsiaTheme="minorEastAsia" w:hAnsiTheme="minorEastAsia" w:cs="仿宋" w:hint="eastAsia"/>
          <w:color w:val="auto"/>
          <w:sz w:val="32"/>
          <w:szCs w:val="32"/>
        </w:rPr>
        <w:t>万元。授予中小企业合同金额</w:t>
      </w:r>
      <w:r w:rsidRPr="007C584E">
        <w:rPr>
          <w:rFonts w:asciiTheme="minorEastAsia" w:eastAsiaTheme="minorEastAsia" w:hAnsiTheme="minorEastAsia" w:cs="仿宋" w:hint="eastAsia"/>
          <w:color w:val="auto"/>
          <w:sz w:val="32"/>
          <w:szCs w:val="32"/>
        </w:rPr>
        <w:t>1757.</w:t>
      </w:r>
      <w:r w:rsidR="00F8398F">
        <w:rPr>
          <w:rFonts w:asciiTheme="minorEastAsia" w:eastAsiaTheme="minorEastAsia" w:hAnsiTheme="minorEastAsia" w:cs="仿宋" w:hint="eastAsia"/>
          <w:color w:val="auto"/>
          <w:sz w:val="32"/>
          <w:szCs w:val="32"/>
        </w:rPr>
        <w:t xml:space="preserve"> </w:t>
      </w:r>
      <w:r w:rsidRPr="007C584E">
        <w:rPr>
          <w:rFonts w:asciiTheme="minorEastAsia" w:eastAsiaTheme="minorEastAsia" w:hAnsiTheme="minorEastAsia" w:cs="仿宋" w:hint="eastAsia"/>
          <w:color w:val="auto"/>
          <w:sz w:val="32"/>
          <w:szCs w:val="32"/>
        </w:rPr>
        <w:t xml:space="preserve">296 </w:t>
      </w:r>
      <w:r w:rsidR="00F8398F">
        <w:rPr>
          <w:rFonts w:asciiTheme="minorEastAsia" w:eastAsiaTheme="minorEastAsia" w:hAnsiTheme="minorEastAsia" w:cs="仿宋" w:hint="eastAsia"/>
          <w:color w:val="auto"/>
          <w:sz w:val="32"/>
          <w:szCs w:val="32"/>
        </w:rPr>
        <w:t>万元，占政府采购支出总额的100%。</w:t>
      </w:r>
    </w:p>
    <w:p w:rsidR="00B51DC5" w:rsidRDefault="002822C6">
      <w:pPr>
        <w:pStyle w:val="Default"/>
        <w:ind w:firstLineChars="200" w:firstLine="640"/>
        <w:rPr>
          <w:rFonts w:hAnsi="黑体"/>
          <w:bCs/>
          <w:sz w:val="32"/>
          <w:szCs w:val="32"/>
        </w:rPr>
      </w:pPr>
      <w:r>
        <w:rPr>
          <w:rFonts w:hAnsi="黑体" w:hint="eastAsia"/>
          <w:bCs/>
          <w:sz w:val="32"/>
          <w:szCs w:val="32"/>
        </w:rPr>
        <w:t>十二、关于国有资产占用情况说明</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截至2020年12月31日，本单位共有车辆8辆，其中，主要领导干部用车0辆0，机要通信用车0辆、应急保障用车0辆、执法执勤用车0辆、特种专业技术用车8辆；单位价值50万元以上通用设备23台（套）；单位价值100万元以上专用设备14台（套）。</w:t>
      </w:r>
    </w:p>
    <w:p w:rsidR="00B51DC5" w:rsidRDefault="002822C6">
      <w:pPr>
        <w:pStyle w:val="Default"/>
        <w:ind w:firstLineChars="200" w:firstLine="640"/>
        <w:rPr>
          <w:rFonts w:hAnsi="黑体"/>
          <w:bCs/>
          <w:sz w:val="32"/>
          <w:szCs w:val="32"/>
        </w:rPr>
      </w:pPr>
      <w:r>
        <w:rPr>
          <w:rFonts w:hAnsi="黑体" w:hint="eastAsia"/>
          <w:bCs/>
          <w:sz w:val="32"/>
          <w:szCs w:val="32"/>
        </w:rPr>
        <w:t>十三、关于2020年度预算绩效情况的说明</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经基础数据分析并结合相关工作开展情况，省监测站2020年度部门整体支出评价综合得分为90分。</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1.</w:t>
      </w:r>
      <w:r w:rsidR="00F73C9F">
        <w:rPr>
          <w:rFonts w:asciiTheme="minorEastAsia" w:eastAsiaTheme="minorEastAsia" w:hAnsiTheme="minorEastAsia" w:cs="仿宋" w:hint="eastAsia"/>
          <w:sz w:val="32"/>
          <w:szCs w:val="32"/>
        </w:rPr>
        <w:t>预算产出。积极排查无线电干扰、维护良好电波秩序、圆满完成考试保障监测、保障重大活动安全、指导和推进全省在用设备检测、</w:t>
      </w:r>
      <w:r w:rsidRPr="007C584E">
        <w:rPr>
          <w:rFonts w:asciiTheme="minorEastAsia" w:eastAsiaTheme="minorEastAsia" w:hAnsiTheme="minorEastAsia" w:cs="仿宋" w:hint="eastAsia"/>
          <w:sz w:val="32"/>
          <w:szCs w:val="32"/>
        </w:rPr>
        <w:t>配合做好频率台站管理。</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2.</w:t>
      </w:r>
      <w:r w:rsidR="00F73C9F">
        <w:rPr>
          <w:rFonts w:asciiTheme="minorEastAsia" w:eastAsiaTheme="minorEastAsia" w:hAnsiTheme="minorEastAsia" w:cs="仿宋" w:hint="eastAsia"/>
          <w:sz w:val="32"/>
          <w:szCs w:val="32"/>
        </w:rPr>
        <w:t>预算效益。做好日常管理工作、抓紧技术设施建设工</w:t>
      </w:r>
      <w:r w:rsidR="00F73C9F">
        <w:rPr>
          <w:rFonts w:asciiTheme="minorEastAsia" w:eastAsiaTheme="minorEastAsia" w:hAnsiTheme="minorEastAsia" w:cs="仿宋" w:hint="eastAsia"/>
          <w:sz w:val="32"/>
          <w:szCs w:val="32"/>
        </w:rPr>
        <w:lastRenderedPageBreak/>
        <w:t>作、加强演练提升保障能力、积极开展技术培训、</w:t>
      </w:r>
      <w:r w:rsidRPr="007C584E">
        <w:rPr>
          <w:rFonts w:asciiTheme="minorEastAsia" w:eastAsiaTheme="minorEastAsia" w:hAnsiTheme="minorEastAsia" w:cs="仿宋" w:hint="eastAsia"/>
          <w:sz w:val="32"/>
          <w:szCs w:val="32"/>
        </w:rPr>
        <w:t>党建和作风建设。</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3.</w:t>
      </w:r>
      <w:r w:rsidR="00F73C9F">
        <w:rPr>
          <w:rFonts w:asciiTheme="minorEastAsia" w:eastAsiaTheme="minorEastAsia" w:hAnsiTheme="minorEastAsia" w:cs="仿宋" w:hint="eastAsia"/>
          <w:sz w:val="32"/>
          <w:szCs w:val="32"/>
        </w:rPr>
        <w:t>服务对象满意度。组织开展活动，服务社会、</w:t>
      </w:r>
      <w:r w:rsidRPr="007C584E">
        <w:rPr>
          <w:rFonts w:asciiTheme="minorEastAsia" w:eastAsiaTheme="minorEastAsia" w:hAnsiTheme="minorEastAsia" w:cs="仿宋" w:hint="eastAsia"/>
          <w:sz w:val="32"/>
          <w:szCs w:val="32"/>
        </w:rPr>
        <w:t>社会满意度不断提升。</w:t>
      </w:r>
    </w:p>
    <w:p w:rsidR="00B51DC5" w:rsidRPr="007C584E" w:rsidRDefault="002822C6">
      <w:pPr>
        <w:pStyle w:val="Default"/>
        <w:ind w:firstLineChars="200" w:firstLine="640"/>
        <w:rPr>
          <w:rFonts w:asciiTheme="minorEastAsia" w:eastAsiaTheme="minorEastAsia" w:hAnsiTheme="minorEastAsia" w:cs="仿宋"/>
          <w:sz w:val="32"/>
          <w:szCs w:val="32"/>
        </w:rPr>
      </w:pPr>
      <w:r w:rsidRPr="007C584E">
        <w:rPr>
          <w:rFonts w:asciiTheme="minorEastAsia" w:eastAsiaTheme="minorEastAsia" w:hAnsiTheme="minorEastAsia" w:cs="仿宋" w:hint="eastAsia"/>
          <w:sz w:val="32"/>
          <w:szCs w:val="32"/>
        </w:rPr>
        <w:t>详见附件。</w:t>
      </w:r>
    </w:p>
    <w:p w:rsidR="00B51DC5" w:rsidRDefault="00B51DC5">
      <w:pPr>
        <w:pStyle w:val="Default"/>
        <w:rPr>
          <w:sz w:val="72"/>
          <w:szCs w:val="72"/>
        </w:rPr>
      </w:pPr>
    </w:p>
    <w:p w:rsidR="00B51DC5" w:rsidRDefault="00B51DC5">
      <w:pPr>
        <w:pStyle w:val="Default"/>
        <w:rPr>
          <w:sz w:val="72"/>
          <w:szCs w:val="72"/>
        </w:rPr>
      </w:pPr>
    </w:p>
    <w:p w:rsidR="00B51DC5" w:rsidRDefault="00B51DC5">
      <w:pPr>
        <w:pStyle w:val="Default"/>
        <w:jc w:val="center"/>
        <w:rPr>
          <w:sz w:val="72"/>
          <w:szCs w:val="72"/>
        </w:rPr>
      </w:pPr>
    </w:p>
    <w:p w:rsidR="00B51DC5" w:rsidRDefault="00B51DC5">
      <w:pPr>
        <w:pStyle w:val="Default"/>
        <w:jc w:val="center"/>
        <w:rPr>
          <w:sz w:val="72"/>
          <w:szCs w:val="72"/>
        </w:rPr>
      </w:pPr>
    </w:p>
    <w:p w:rsidR="00B51DC5" w:rsidRDefault="00B51DC5">
      <w:pPr>
        <w:pStyle w:val="Default"/>
        <w:jc w:val="center"/>
        <w:rPr>
          <w:sz w:val="72"/>
          <w:szCs w:val="72"/>
        </w:rPr>
      </w:pPr>
    </w:p>
    <w:p w:rsidR="00B51DC5" w:rsidRDefault="00B51DC5">
      <w:pPr>
        <w:pStyle w:val="Default"/>
        <w:jc w:val="center"/>
        <w:rPr>
          <w:sz w:val="72"/>
          <w:szCs w:val="72"/>
        </w:rPr>
      </w:pPr>
    </w:p>
    <w:p w:rsidR="00B51DC5" w:rsidRDefault="00B51DC5">
      <w:pPr>
        <w:pStyle w:val="Default"/>
        <w:jc w:val="center"/>
        <w:rPr>
          <w:sz w:val="72"/>
          <w:szCs w:val="72"/>
        </w:rPr>
      </w:pPr>
    </w:p>
    <w:p w:rsidR="00B51DC5" w:rsidRDefault="00B51DC5">
      <w:pPr>
        <w:pStyle w:val="Default"/>
        <w:jc w:val="center"/>
        <w:rPr>
          <w:sz w:val="72"/>
          <w:szCs w:val="72"/>
        </w:rPr>
      </w:pPr>
    </w:p>
    <w:p w:rsidR="00B51DC5" w:rsidRDefault="00B51DC5">
      <w:pPr>
        <w:pStyle w:val="Default"/>
        <w:jc w:val="center"/>
        <w:rPr>
          <w:sz w:val="72"/>
          <w:szCs w:val="72"/>
        </w:rPr>
      </w:pPr>
    </w:p>
    <w:p w:rsidR="00B51DC5" w:rsidRDefault="00B51DC5">
      <w:pPr>
        <w:pStyle w:val="Default"/>
        <w:jc w:val="center"/>
        <w:rPr>
          <w:sz w:val="72"/>
          <w:szCs w:val="72"/>
        </w:rPr>
      </w:pPr>
    </w:p>
    <w:p w:rsidR="00B51DC5" w:rsidRDefault="00B51DC5">
      <w:pPr>
        <w:pStyle w:val="Default"/>
        <w:jc w:val="center"/>
        <w:rPr>
          <w:sz w:val="72"/>
          <w:szCs w:val="72"/>
        </w:rPr>
      </w:pPr>
    </w:p>
    <w:p w:rsidR="00B51DC5" w:rsidRDefault="00B51DC5">
      <w:pPr>
        <w:pStyle w:val="Default"/>
        <w:jc w:val="center"/>
        <w:rPr>
          <w:sz w:val="72"/>
          <w:szCs w:val="72"/>
        </w:rPr>
      </w:pPr>
    </w:p>
    <w:p w:rsidR="00B51DC5" w:rsidRDefault="00B51DC5">
      <w:pPr>
        <w:pStyle w:val="Default"/>
        <w:jc w:val="center"/>
        <w:rPr>
          <w:sz w:val="72"/>
          <w:szCs w:val="72"/>
        </w:rPr>
      </w:pPr>
    </w:p>
    <w:p w:rsidR="00B51DC5" w:rsidRDefault="00B51DC5">
      <w:pPr>
        <w:pStyle w:val="Default"/>
        <w:jc w:val="center"/>
        <w:rPr>
          <w:sz w:val="72"/>
          <w:szCs w:val="72"/>
        </w:rPr>
      </w:pPr>
    </w:p>
    <w:p w:rsidR="00B51DC5" w:rsidRDefault="002822C6">
      <w:pPr>
        <w:pStyle w:val="Default"/>
        <w:jc w:val="center"/>
        <w:rPr>
          <w:sz w:val="72"/>
          <w:szCs w:val="72"/>
        </w:rPr>
      </w:pPr>
      <w:r>
        <w:rPr>
          <w:rFonts w:hint="eastAsia"/>
          <w:sz w:val="72"/>
          <w:szCs w:val="72"/>
        </w:rPr>
        <w:t>第四部分</w:t>
      </w:r>
    </w:p>
    <w:p w:rsidR="00B51DC5" w:rsidRDefault="00B51DC5">
      <w:pPr>
        <w:jc w:val="center"/>
        <w:rPr>
          <w:rFonts w:ascii="黑体" w:eastAsia="黑体" w:cs="黑体"/>
          <w:color w:val="000000"/>
          <w:kern w:val="0"/>
          <w:sz w:val="70"/>
          <w:szCs w:val="70"/>
        </w:rPr>
      </w:pPr>
    </w:p>
    <w:p w:rsidR="00B51DC5" w:rsidRDefault="002822C6">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B51DC5" w:rsidRPr="007C584E" w:rsidRDefault="002822C6">
      <w:pPr>
        <w:widowControl/>
        <w:ind w:firstLineChars="100" w:firstLine="700"/>
        <w:jc w:val="left"/>
        <w:rPr>
          <w:rFonts w:asciiTheme="minorEastAsia" w:hAnsiTheme="minorEastAsia" w:cs="仿宋"/>
          <w:color w:val="000000"/>
          <w:kern w:val="0"/>
          <w:sz w:val="32"/>
          <w:szCs w:val="32"/>
        </w:rPr>
      </w:pPr>
      <w:r>
        <w:rPr>
          <w:rFonts w:ascii="黑体" w:eastAsia="黑体" w:cs="黑体"/>
          <w:color w:val="000000"/>
          <w:kern w:val="0"/>
          <w:sz w:val="70"/>
          <w:szCs w:val="70"/>
        </w:rPr>
        <w:br w:type="page"/>
      </w:r>
      <w:r w:rsidRPr="007C584E">
        <w:rPr>
          <w:rFonts w:asciiTheme="minorEastAsia" w:hAnsiTheme="minorEastAsia" w:cs="仿宋" w:hint="eastAsia"/>
          <w:color w:val="000000"/>
          <w:kern w:val="0"/>
          <w:sz w:val="32"/>
          <w:szCs w:val="32"/>
        </w:rPr>
        <w:lastRenderedPageBreak/>
        <w:t>一、一般公共预算财政拨款收入：指单位从同级财政单位取得的财政预算资金。</w:t>
      </w:r>
    </w:p>
    <w:p w:rsidR="00B51DC5" w:rsidRPr="007C584E" w:rsidRDefault="002822C6">
      <w:pPr>
        <w:widowControl/>
        <w:ind w:firstLineChars="200" w:firstLine="640"/>
        <w:jc w:val="left"/>
        <w:rPr>
          <w:rFonts w:asciiTheme="minorEastAsia" w:hAnsiTheme="minorEastAsia" w:cs="仿宋"/>
          <w:color w:val="000000"/>
          <w:kern w:val="0"/>
          <w:sz w:val="32"/>
          <w:szCs w:val="32"/>
        </w:rPr>
      </w:pPr>
      <w:r w:rsidRPr="007C584E">
        <w:rPr>
          <w:rFonts w:asciiTheme="minorEastAsia" w:hAnsiTheme="minorEastAsia" w:cs="仿宋" w:hint="eastAsia"/>
          <w:color w:val="000000"/>
          <w:kern w:val="0"/>
          <w:sz w:val="32"/>
          <w:szCs w:val="32"/>
        </w:rPr>
        <w:t>二、年初结转和结余：指单位以前年度尚未完成、结转到本年仍按有关规定继续使用的资金。</w:t>
      </w:r>
    </w:p>
    <w:p w:rsidR="00B51DC5" w:rsidRPr="007C584E" w:rsidRDefault="002822C6">
      <w:pPr>
        <w:widowControl/>
        <w:ind w:firstLineChars="100" w:firstLine="320"/>
        <w:jc w:val="left"/>
        <w:rPr>
          <w:rFonts w:asciiTheme="minorEastAsia" w:hAnsiTheme="minorEastAsia" w:cs="仿宋"/>
          <w:color w:val="000000"/>
          <w:kern w:val="0"/>
          <w:sz w:val="32"/>
          <w:szCs w:val="32"/>
        </w:rPr>
      </w:pPr>
      <w:r w:rsidRPr="007C584E">
        <w:rPr>
          <w:rFonts w:asciiTheme="minorEastAsia" w:hAnsiTheme="minorEastAsia" w:cs="仿宋" w:hint="eastAsia"/>
          <w:color w:val="000000"/>
          <w:kern w:val="0"/>
          <w:sz w:val="32"/>
          <w:szCs w:val="32"/>
        </w:rPr>
        <w:t xml:space="preserve">  三、社会保障和就业（类）行政事业单位离退休（款）归口管理的行政单位离退休（项）：反映实行归口管理的各类行政单位（包括实行公务员管理的事业单位）开支的离退休经费。</w:t>
      </w:r>
    </w:p>
    <w:p w:rsidR="00B51DC5" w:rsidRPr="007C584E" w:rsidRDefault="002822C6">
      <w:pPr>
        <w:widowControl/>
        <w:ind w:firstLineChars="100" w:firstLine="320"/>
        <w:jc w:val="left"/>
        <w:rPr>
          <w:rFonts w:asciiTheme="minorEastAsia" w:hAnsiTheme="minorEastAsia" w:cs="仿宋"/>
          <w:color w:val="000000"/>
          <w:kern w:val="0"/>
          <w:sz w:val="32"/>
          <w:szCs w:val="32"/>
        </w:rPr>
      </w:pPr>
      <w:r w:rsidRPr="007C584E">
        <w:rPr>
          <w:rFonts w:asciiTheme="minorEastAsia" w:hAnsiTheme="minorEastAsia" w:cs="仿宋" w:hint="eastAsia"/>
          <w:color w:val="000000"/>
          <w:kern w:val="0"/>
          <w:sz w:val="32"/>
          <w:szCs w:val="32"/>
        </w:rPr>
        <w:t xml:space="preserve">  四、住房保障（类）住房改革支出（款）住房公积金（项）：反映行政事业单位按人力资源和社会保障部、财政部规定的基本工资和津贴补贴以及规定比例为职工缴纳的住房公积金。</w:t>
      </w:r>
    </w:p>
    <w:p w:rsidR="00B51DC5" w:rsidRPr="007C584E" w:rsidRDefault="002822C6">
      <w:pPr>
        <w:widowControl/>
        <w:ind w:firstLineChars="200" w:firstLine="640"/>
        <w:jc w:val="left"/>
        <w:rPr>
          <w:rFonts w:asciiTheme="minorEastAsia" w:hAnsiTheme="minorEastAsia" w:cs="仿宋"/>
          <w:color w:val="000000"/>
          <w:kern w:val="0"/>
          <w:sz w:val="32"/>
          <w:szCs w:val="32"/>
        </w:rPr>
      </w:pPr>
      <w:r w:rsidRPr="007C584E">
        <w:rPr>
          <w:rFonts w:asciiTheme="minorEastAsia" w:hAnsiTheme="minorEastAsia" w:cs="仿宋" w:hint="eastAsia"/>
          <w:color w:val="000000"/>
          <w:kern w:val="0"/>
          <w:sz w:val="32"/>
          <w:szCs w:val="32"/>
        </w:rPr>
        <w:t>五、基本支出：指单位为保障其机构正常运转、完成日常工作任务而发生的人员支出和公用支出。</w:t>
      </w:r>
    </w:p>
    <w:p w:rsidR="00B51DC5" w:rsidRPr="007C584E" w:rsidRDefault="002822C6">
      <w:pPr>
        <w:widowControl/>
        <w:ind w:firstLineChars="200" w:firstLine="640"/>
        <w:jc w:val="left"/>
        <w:rPr>
          <w:rFonts w:asciiTheme="minorEastAsia" w:hAnsiTheme="minorEastAsia" w:cs="仿宋"/>
          <w:color w:val="000000"/>
          <w:kern w:val="0"/>
          <w:sz w:val="32"/>
          <w:szCs w:val="32"/>
        </w:rPr>
      </w:pPr>
      <w:r w:rsidRPr="007C584E">
        <w:rPr>
          <w:rFonts w:asciiTheme="minorEastAsia" w:hAnsiTheme="minorEastAsia" w:cs="仿宋" w:hint="eastAsia"/>
          <w:color w:val="000000"/>
          <w:kern w:val="0"/>
          <w:sz w:val="32"/>
          <w:szCs w:val="32"/>
        </w:rPr>
        <w:t>六、项目支出：指单位为完成特定行政任务和事业发展目标在基本支出之外所发生的支出。</w:t>
      </w:r>
    </w:p>
    <w:p w:rsidR="00B51DC5" w:rsidRPr="007C584E" w:rsidRDefault="002822C6">
      <w:pPr>
        <w:widowControl/>
        <w:ind w:firstLineChars="200" w:firstLine="640"/>
        <w:jc w:val="left"/>
        <w:rPr>
          <w:rFonts w:asciiTheme="minorEastAsia" w:hAnsiTheme="minorEastAsia" w:cs="仿宋"/>
          <w:color w:val="000000"/>
          <w:kern w:val="0"/>
          <w:sz w:val="70"/>
          <w:szCs w:val="70"/>
        </w:rPr>
      </w:pPr>
      <w:r w:rsidRPr="007C584E">
        <w:rPr>
          <w:rFonts w:asciiTheme="minorEastAsia" w:hAnsiTheme="minorEastAsia" w:cs="仿宋" w:hint="eastAsia"/>
          <w:color w:val="000000"/>
          <w:kern w:val="0"/>
          <w:sz w:val="32"/>
          <w:szCs w:val="32"/>
        </w:rPr>
        <w:t>七、年末结转和结余：指单位本年度或以前年度预算安排、因客观条件发生变化未全部执行或未执行，结转到以后年度继续使用的资金，或项目已完成等产生的结余资金。</w:t>
      </w:r>
    </w:p>
    <w:p w:rsidR="00B51DC5" w:rsidRPr="007C584E" w:rsidRDefault="00B51DC5">
      <w:pPr>
        <w:pStyle w:val="Default"/>
        <w:jc w:val="center"/>
        <w:rPr>
          <w:rFonts w:asciiTheme="minorEastAsia" w:eastAsiaTheme="minorEastAsia" w:hAnsiTheme="minorEastAsia" w:cs="仿宋"/>
          <w:sz w:val="72"/>
          <w:szCs w:val="72"/>
        </w:rPr>
      </w:pPr>
    </w:p>
    <w:p w:rsidR="00B51DC5" w:rsidRDefault="00B51DC5">
      <w:pPr>
        <w:pStyle w:val="Default"/>
        <w:jc w:val="center"/>
        <w:rPr>
          <w:sz w:val="72"/>
          <w:szCs w:val="72"/>
        </w:rPr>
      </w:pPr>
    </w:p>
    <w:p w:rsidR="00B51DC5" w:rsidRDefault="00B51DC5">
      <w:pPr>
        <w:pStyle w:val="Default"/>
        <w:rPr>
          <w:sz w:val="72"/>
          <w:szCs w:val="72"/>
        </w:rPr>
      </w:pPr>
    </w:p>
    <w:p w:rsidR="00B51DC5" w:rsidRDefault="00B51DC5">
      <w:pPr>
        <w:pStyle w:val="Default"/>
        <w:rPr>
          <w:sz w:val="72"/>
          <w:szCs w:val="72"/>
        </w:rPr>
      </w:pPr>
    </w:p>
    <w:p w:rsidR="00B51DC5" w:rsidRDefault="00B51DC5">
      <w:pPr>
        <w:pStyle w:val="Default"/>
        <w:rPr>
          <w:sz w:val="72"/>
          <w:szCs w:val="72"/>
        </w:rPr>
      </w:pPr>
    </w:p>
    <w:p w:rsidR="00B51DC5" w:rsidRDefault="00B51DC5">
      <w:pPr>
        <w:pStyle w:val="Default"/>
        <w:jc w:val="center"/>
        <w:rPr>
          <w:sz w:val="72"/>
          <w:szCs w:val="72"/>
        </w:rPr>
      </w:pPr>
    </w:p>
    <w:p w:rsidR="00B51DC5" w:rsidRDefault="00B51DC5">
      <w:pPr>
        <w:pStyle w:val="Default"/>
        <w:jc w:val="center"/>
        <w:rPr>
          <w:sz w:val="72"/>
          <w:szCs w:val="72"/>
        </w:rPr>
      </w:pPr>
    </w:p>
    <w:p w:rsidR="00B51DC5" w:rsidRDefault="002822C6">
      <w:pPr>
        <w:pStyle w:val="Default"/>
        <w:jc w:val="center"/>
        <w:rPr>
          <w:sz w:val="72"/>
          <w:szCs w:val="72"/>
        </w:rPr>
      </w:pPr>
      <w:r>
        <w:rPr>
          <w:rFonts w:hint="eastAsia"/>
          <w:sz w:val="72"/>
          <w:szCs w:val="72"/>
        </w:rPr>
        <w:t>第五部分</w:t>
      </w:r>
    </w:p>
    <w:p w:rsidR="00B51DC5" w:rsidRDefault="00B51DC5">
      <w:pPr>
        <w:jc w:val="center"/>
        <w:rPr>
          <w:rFonts w:ascii="黑体" w:eastAsia="黑体" w:cs="黑体"/>
          <w:color w:val="000000"/>
          <w:kern w:val="0"/>
          <w:sz w:val="70"/>
          <w:szCs w:val="70"/>
        </w:rPr>
      </w:pPr>
    </w:p>
    <w:p w:rsidR="00B51DC5" w:rsidRDefault="002822C6">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B51DC5" w:rsidRDefault="002822C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B51DC5" w:rsidRDefault="00B51DC5">
      <w:pPr>
        <w:spacing w:line="360" w:lineRule="auto"/>
        <w:ind w:left="360"/>
        <w:jc w:val="center"/>
        <w:rPr>
          <w:rFonts w:eastAsiaTheme="majorEastAsia"/>
          <w:bCs/>
          <w:sz w:val="44"/>
          <w:szCs w:val="44"/>
        </w:rPr>
      </w:pPr>
    </w:p>
    <w:p w:rsidR="00B51DC5" w:rsidRDefault="00B51DC5">
      <w:pPr>
        <w:spacing w:line="360" w:lineRule="auto"/>
        <w:ind w:left="360"/>
        <w:jc w:val="center"/>
        <w:rPr>
          <w:rFonts w:eastAsiaTheme="majorEastAsia"/>
          <w:bCs/>
          <w:sz w:val="44"/>
          <w:szCs w:val="44"/>
        </w:rPr>
      </w:pPr>
    </w:p>
    <w:p w:rsidR="00B51DC5" w:rsidRDefault="002822C6">
      <w:pPr>
        <w:spacing w:line="360" w:lineRule="auto"/>
        <w:ind w:left="360"/>
        <w:jc w:val="center"/>
        <w:rPr>
          <w:rFonts w:eastAsiaTheme="majorEastAsia"/>
          <w:b/>
          <w:sz w:val="44"/>
          <w:szCs w:val="44"/>
        </w:rPr>
      </w:pPr>
      <w:r>
        <w:rPr>
          <w:rFonts w:eastAsiaTheme="majorEastAsia" w:hint="eastAsia"/>
          <w:b/>
          <w:sz w:val="44"/>
          <w:szCs w:val="44"/>
        </w:rPr>
        <w:t>湖南省无线电监测</w:t>
      </w:r>
      <w:r>
        <w:rPr>
          <w:rFonts w:eastAsiaTheme="majorEastAsia"/>
          <w:b/>
          <w:sz w:val="44"/>
          <w:szCs w:val="44"/>
        </w:rPr>
        <w:t>站</w:t>
      </w:r>
    </w:p>
    <w:p w:rsidR="00B51DC5" w:rsidRDefault="00B51DC5">
      <w:pPr>
        <w:spacing w:line="500" w:lineRule="exact"/>
        <w:ind w:left="360"/>
        <w:jc w:val="center"/>
        <w:rPr>
          <w:rFonts w:eastAsiaTheme="majorEastAsia"/>
          <w:b/>
          <w:sz w:val="44"/>
          <w:szCs w:val="44"/>
        </w:rPr>
      </w:pPr>
    </w:p>
    <w:p w:rsidR="00B51DC5" w:rsidRDefault="002822C6">
      <w:pPr>
        <w:spacing w:line="500" w:lineRule="exact"/>
        <w:ind w:left="360"/>
        <w:jc w:val="center"/>
        <w:rPr>
          <w:rFonts w:eastAsiaTheme="majorEastAsia"/>
          <w:b/>
          <w:sz w:val="30"/>
          <w:szCs w:val="30"/>
        </w:rPr>
      </w:pPr>
      <w:r>
        <w:rPr>
          <w:rFonts w:eastAsiaTheme="majorEastAsia"/>
          <w:b/>
          <w:sz w:val="44"/>
          <w:szCs w:val="44"/>
        </w:rPr>
        <w:t>2020</w:t>
      </w:r>
      <w:r>
        <w:rPr>
          <w:rFonts w:eastAsiaTheme="majorEastAsia"/>
          <w:b/>
          <w:sz w:val="44"/>
          <w:szCs w:val="44"/>
        </w:rPr>
        <w:t>年度单位整体支出绩效评价报告</w:t>
      </w:r>
    </w:p>
    <w:p w:rsidR="00B51DC5" w:rsidRDefault="00B51DC5">
      <w:pPr>
        <w:spacing w:line="500" w:lineRule="exact"/>
        <w:ind w:firstLineChars="850" w:firstLine="2560"/>
        <w:rPr>
          <w:rFonts w:eastAsiaTheme="majorEastAsia"/>
          <w:b/>
          <w:sz w:val="30"/>
          <w:szCs w:val="30"/>
        </w:rPr>
      </w:pPr>
    </w:p>
    <w:p w:rsidR="00B51DC5" w:rsidRDefault="00B51DC5">
      <w:pPr>
        <w:spacing w:line="500" w:lineRule="exact"/>
        <w:ind w:firstLineChars="850" w:firstLine="2560"/>
        <w:rPr>
          <w:rFonts w:eastAsiaTheme="majorEastAsia"/>
          <w:b/>
          <w:sz w:val="30"/>
          <w:szCs w:val="30"/>
        </w:rPr>
      </w:pPr>
    </w:p>
    <w:p w:rsidR="00B51DC5" w:rsidRDefault="00B51DC5">
      <w:pPr>
        <w:spacing w:line="500" w:lineRule="exact"/>
        <w:ind w:firstLineChars="850" w:firstLine="2560"/>
        <w:rPr>
          <w:rFonts w:eastAsiaTheme="majorEastAsia"/>
          <w:b/>
          <w:sz w:val="30"/>
          <w:szCs w:val="30"/>
        </w:rPr>
      </w:pPr>
    </w:p>
    <w:p w:rsidR="00B51DC5" w:rsidRDefault="00B51DC5">
      <w:pPr>
        <w:spacing w:line="500" w:lineRule="exact"/>
        <w:ind w:firstLineChars="850" w:firstLine="2560"/>
        <w:rPr>
          <w:rFonts w:eastAsiaTheme="majorEastAsia"/>
          <w:b/>
          <w:sz w:val="30"/>
          <w:szCs w:val="30"/>
        </w:rPr>
      </w:pPr>
    </w:p>
    <w:p w:rsidR="00B51DC5" w:rsidRDefault="00B51DC5">
      <w:pPr>
        <w:spacing w:line="500" w:lineRule="exact"/>
        <w:ind w:firstLineChars="850" w:firstLine="2389"/>
        <w:rPr>
          <w:rFonts w:eastAsiaTheme="majorEastAsia"/>
          <w:b/>
          <w:sz w:val="28"/>
          <w:szCs w:val="28"/>
        </w:rPr>
      </w:pPr>
    </w:p>
    <w:p w:rsidR="00B51DC5" w:rsidRDefault="00B51DC5">
      <w:pPr>
        <w:spacing w:line="500" w:lineRule="exact"/>
        <w:ind w:firstLineChars="850" w:firstLine="2389"/>
        <w:rPr>
          <w:rFonts w:eastAsiaTheme="majorEastAsia"/>
          <w:b/>
          <w:sz w:val="28"/>
          <w:szCs w:val="28"/>
        </w:rPr>
      </w:pPr>
    </w:p>
    <w:p w:rsidR="00B51DC5" w:rsidRDefault="00B51DC5">
      <w:pPr>
        <w:spacing w:line="500" w:lineRule="exact"/>
        <w:ind w:firstLineChars="850" w:firstLine="2389"/>
        <w:rPr>
          <w:rFonts w:eastAsiaTheme="majorEastAsia"/>
          <w:b/>
          <w:sz w:val="28"/>
          <w:szCs w:val="28"/>
        </w:rPr>
      </w:pPr>
    </w:p>
    <w:p w:rsidR="00B51DC5" w:rsidRDefault="00B51DC5">
      <w:pPr>
        <w:spacing w:line="500" w:lineRule="exact"/>
        <w:ind w:firstLineChars="850" w:firstLine="2389"/>
        <w:rPr>
          <w:rFonts w:eastAsiaTheme="majorEastAsia"/>
          <w:b/>
          <w:sz w:val="28"/>
          <w:szCs w:val="28"/>
        </w:rPr>
      </w:pPr>
    </w:p>
    <w:p w:rsidR="00B51DC5" w:rsidRDefault="00B51DC5">
      <w:pPr>
        <w:spacing w:line="500" w:lineRule="exact"/>
        <w:rPr>
          <w:rFonts w:eastAsiaTheme="majorEastAsia"/>
          <w:b/>
          <w:sz w:val="28"/>
          <w:szCs w:val="28"/>
        </w:rPr>
      </w:pPr>
    </w:p>
    <w:p w:rsidR="00B51DC5" w:rsidRDefault="00B51DC5">
      <w:pPr>
        <w:spacing w:line="500" w:lineRule="exact"/>
        <w:rPr>
          <w:rFonts w:eastAsiaTheme="majorEastAsia"/>
          <w:b/>
          <w:sz w:val="28"/>
          <w:szCs w:val="28"/>
        </w:rPr>
      </w:pPr>
    </w:p>
    <w:p w:rsidR="00B51DC5" w:rsidRDefault="002822C6">
      <w:pPr>
        <w:spacing w:line="360" w:lineRule="auto"/>
        <w:ind w:firstLineChars="600" w:firstLine="1687"/>
        <w:rPr>
          <w:rFonts w:eastAsiaTheme="majorEastAsia"/>
          <w:b/>
          <w:sz w:val="28"/>
          <w:szCs w:val="28"/>
          <w:u w:val="single"/>
        </w:rPr>
      </w:pPr>
      <w:r>
        <w:rPr>
          <w:rFonts w:eastAsiaTheme="majorEastAsia"/>
          <w:b/>
          <w:sz w:val="28"/>
          <w:szCs w:val="28"/>
        </w:rPr>
        <w:t>项目单位：</w:t>
      </w:r>
      <w:r>
        <w:rPr>
          <w:rFonts w:eastAsiaTheme="majorEastAsia" w:hint="eastAsia"/>
          <w:b/>
          <w:sz w:val="28"/>
          <w:szCs w:val="28"/>
          <w:u w:val="single"/>
        </w:rPr>
        <w:t>湖南省无线电监测站</w:t>
      </w:r>
    </w:p>
    <w:p w:rsidR="00B51DC5" w:rsidRDefault="00B51DC5">
      <w:pPr>
        <w:spacing w:line="360" w:lineRule="auto"/>
        <w:rPr>
          <w:rFonts w:eastAsiaTheme="majorEastAsia"/>
          <w:b/>
          <w:sz w:val="28"/>
          <w:szCs w:val="28"/>
        </w:rPr>
      </w:pPr>
    </w:p>
    <w:p w:rsidR="00B51DC5" w:rsidRDefault="002822C6">
      <w:pPr>
        <w:spacing w:line="360" w:lineRule="auto"/>
        <w:ind w:firstLineChars="600" w:firstLine="1687"/>
        <w:rPr>
          <w:rFonts w:eastAsiaTheme="majorEastAsia"/>
          <w:b/>
          <w:sz w:val="28"/>
          <w:szCs w:val="28"/>
          <w:u w:val="single"/>
        </w:rPr>
      </w:pPr>
      <w:r>
        <w:rPr>
          <w:rFonts w:eastAsiaTheme="majorEastAsia"/>
          <w:b/>
          <w:sz w:val="28"/>
          <w:szCs w:val="28"/>
        </w:rPr>
        <w:t>上级单位：</w:t>
      </w:r>
      <w:r>
        <w:rPr>
          <w:rFonts w:eastAsiaTheme="majorEastAsia"/>
          <w:b/>
          <w:sz w:val="28"/>
          <w:szCs w:val="28"/>
          <w:u w:val="single"/>
        </w:rPr>
        <w:t>湖南省工业和信息化厅</w:t>
      </w:r>
    </w:p>
    <w:p w:rsidR="00B51DC5" w:rsidRDefault="00B51DC5">
      <w:pPr>
        <w:spacing w:line="360" w:lineRule="auto"/>
        <w:rPr>
          <w:rFonts w:eastAsiaTheme="majorEastAsia"/>
          <w:b/>
          <w:sz w:val="28"/>
          <w:szCs w:val="28"/>
        </w:rPr>
      </w:pPr>
    </w:p>
    <w:p w:rsidR="00B51DC5" w:rsidRDefault="002822C6">
      <w:pPr>
        <w:spacing w:line="360" w:lineRule="auto"/>
        <w:ind w:firstLineChars="600" w:firstLine="1687"/>
        <w:rPr>
          <w:rFonts w:eastAsiaTheme="majorEastAsia"/>
          <w:b/>
          <w:sz w:val="28"/>
          <w:szCs w:val="28"/>
          <w:u w:val="thick"/>
        </w:rPr>
      </w:pPr>
      <w:r>
        <w:rPr>
          <w:rFonts w:eastAsiaTheme="majorEastAsia"/>
          <w:b/>
          <w:sz w:val="28"/>
          <w:szCs w:val="28"/>
        </w:rPr>
        <w:t>评价单位：</w:t>
      </w:r>
      <w:r>
        <w:rPr>
          <w:rFonts w:eastAsiaTheme="majorEastAsia"/>
          <w:b/>
          <w:sz w:val="28"/>
          <w:szCs w:val="28"/>
          <w:u w:val="thick"/>
        </w:rPr>
        <w:t>湖南天釜会计师事务所（普通合伙）</w:t>
      </w:r>
    </w:p>
    <w:p w:rsidR="00B51DC5" w:rsidRDefault="00B51DC5">
      <w:pPr>
        <w:spacing w:line="360" w:lineRule="auto"/>
        <w:rPr>
          <w:rFonts w:eastAsiaTheme="majorEastAsia"/>
          <w:b/>
          <w:sz w:val="28"/>
          <w:szCs w:val="28"/>
        </w:rPr>
      </w:pPr>
    </w:p>
    <w:p w:rsidR="00B51DC5" w:rsidRDefault="002822C6">
      <w:pPr>
        <w:spacing w:line="360" w:lineRule="auto"/>
        <w:ind w:firstLineChars="600" w:firstLine="1687"/>
        <w:rPr>
          <w:bCs/>
          <w:spacing w:val="-34"/>
          <w:position w:val="-15"/>
          <w:sz w:val="58"/>
          <w:szCs w:val="58"/>
          <w:u w:val="single"/>
        </w:rPr>
        <w:sectPr w:rsidR="00B51DC5">
          <w:pgSz w:w="11906" w:h="16838"/>
          <w:pgMar w:top="1440" w:right="1800" w:bottom="1440" w:left="1800" w:header="851" w:footer="992" w:gutter="0"/>
          <w:cols w:space="720"/>
          <w:docGrid w:type="lines" w:linePitch="312"/>
        </w:sectPr>
      </w:pPr>
      <w:r>
        <w:rPr>
          <w:rFonts w:eastAsiaTheme="majorEastAsia"/>
          <w:b/>
          <w:sz w:val="28"/>
          <w:szCs w:val="28"/>
        </w:rPr>
        <w:t>报告日期：</w:t>
      </w:r>
      <w:r>
        <w:rPr>
          <w:rFonts w:eastAsiaTheme="majorEastAsia"/>
          <w:b/>
          <w:sz w:val="28"/>
          <w:szCs w:val="28"/>
          <w:u w:val="single"/>
        </w:rPr>
        <w:t>二〇二</w:t>
      </w:r>
      <w:r>
        <w:rPr>
          <w:rFonts w:eastAsiaTheme="majorEastAsia" w:hint="eastAsia"/>
          <w:b/>
          <w:sz w:val="28"/>
          <w:szCs w:val="28"/>
          <w:u w:val="single"/>
        </w:rPr>
        <w:t>一</w:t>
      </w:r>
      <w:r>
        <w:rPr>
          <w:rFonts w:eastAsiaTheme="majorEastAsia"/>
          <w:b/>
          <w:sz w:val="28"/>
          <w:szCs w:val="28"/>
          <w:u w:val="single"/>
        </w:rPr>
        <w:t>年</w:t>
      </w:r>
      <w:r>
        <w:rPr>
          <w:rFonts w:eastAsiaTheme="majorEastAsia" w:hint="eastAsia"/>
          <w:b/>
          <w:sz w:val="28"/>
          <w:szCs w:val="28"/>
          <w:u w:val="single"/>
        </w:rPr>
        <w:t>五</w:t>
      </w:r>
      <w:r>
        <w:rPr>
          <w:rFonts w:eastAsiaTheme="majorEastAsia"/>
          <w:b/>
          <w:sz w:val="28"/>
          <w:szCs w:val="28"/>
          <w:u w:val="single"/>
        </w:rPr>
        <w:t>月</w:t>
      </w:r>
      <w:r>
        <w:rPr>
          <w:rFonts w:eastAsiaTheme="majorEastAsia" w:hint="eastAsia"/>
          <w:b/>
          <w:sz w:val="28"/>
          <w:szCs w:val="28"/>
          <w:u w:val="single"/>
        </w:rPr>
        <w:t>八</w:t>
      </w:r>
      <w:r>
        <w:rPr>
          <w:rFonts w:eastAsiaTheme="majorEastAsia"/>
          <w:b/>
          <w:sz w:val="28"/>
          <w:szCs w:val="28"/>
          <w:u w:val="single"/>
        </w:rPr>
        <w:t>日</w:t>
      </w:r>
    </w:p>
    <w:p w:rsidR="00B51DC5" w:rsidRDefault="00B51DC5">
      <w:pPr>
        <w:spacing w:line="460" w:lineRule="atLeast"/>
        <w:jc w:val="center"/>
        <w:rPr>
          <w:snapToGrid w:val="0"/>
          <w:kern w:val="0"/>
          <w:szCs w:val="24"/>
        </w:rPr>
      </w:pPr>
    </w:p>
    <w:p w:rsidR="00B51DC5" w:rsidRDefault="002822C6">
      <w:pPr>
        <w:spacing w:line="360" w:lineRule="auto"/>
        <w:ind w:firstLineChars="50" w:firstLine="200"/>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湖南省无线电监测站</w:t>
      </w:r>
    </w:p>
    <w:p w:rsidR="00B51DC5" w:rsidRDefault="002822C6">
      <w:pPr>
        <w:spacing w:line="360" w:lineRule="auto"/>
        <w:ind w:firstLineChars="50" w:firstLine="200"/>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2020年度单位整体支出绩效评价报告</w:t>
      </w:r>
    </w:p>
    <w:p w:rsidR="00B51DC5" w:rsidRDefault="00B51DC5">
      <w:pPr>
        <w:spacing w:line="360" w:lineRule="auto"/>
        <w:ind w:firstLineChars="1100" w:firstLine="2640"/>
        <w:jc w:val="right"/>
        <w:rPr>
          <w:sz w:val="24"/>
          <w:szCs w:val="24"/>
        </w:rPr>
      </w:pPr>
    </w:p>
    <w:p w:rsidR="00B51DC5" w:rsidRPr="007C584E" w:rsidRDefault="002822C6">
      <w:pPr>
        <w:spacing w:line="360" w:lineRule="auto"/>
        <w:ind w:firstLineChars="1100" w:firstLine="2640"/>
        <w:jc w:val="right"/>
        <w:rPr>
          <w:rFonts w:asciiTheme="minorEastAsia" w:hAnsiTheme="minorEastAsia"/>
          <w:sz w:val="24"/>
          <w:szCs w:val="24"/>
        </w:rPr>
      </w:pPr>
      <w:r w:rsidRPr="007C584E">
        <w:rPr>
          <w:rFonts w:asciiTheme="minorEastAsia" w:hAnsiTheme="minorEastAsia"/>
          <w:sz w:val="24"/>
          <w:szCs w:val="24"/>
        </w:rPr>
        <w:t>湘釜绩评字</w:t>
      </w:r>
      <w:bookmarkStart w:id="2" w:name="_Hlk70412786"/>
      <w:r w:rsidRPr="007C584E">
        <w:rPr>
          <w:rFonts w:asciiTheme="minorEastAsia" w:hAnsiTheme="minorEastAsia" w:hint="eastAsia"/>
          <w:sz w:val="24"/>
          <w:szCs w:val="24"/>
        </w:rPr>
        <w:t>[2021]</w:t>
      </w:r>
      <w:bookmarkEnd w:id="2"/>
      <w:r w:rsidRPr="007C584E">
        <w:rPr>
          <w:rFonts w:asciiTheme="minorEastAsia" w:hAnsiTheme="minorEastAsia"/>
          <w:sz w:val="24"/>
          <w:szCs w:val="24"/>
        </w:rPr>
        <w:t>第</w:t>
      </w:r>
      <w:r w:rsidRPr="007C584E">
        <w:rPr>
          <w:rFonts w:asciiTheme="minorEastAsia" w:hAnsiTheme="minorEastAsia" w:hint="eastAsia"/>
          <w:sz w:val="24"/>
          <w:szCs w:val="24"/>
        </w:rPr>
        <w:t>1001</w:t>
      </w:r>
      <w:r w:rsidRPr="007C584E">
        <w:rPr>
          <w:rFonts w:asciiTheme="minorEastAsia" w:hAnsiTheme="minorEastAsia"/>
          <w:sz w:val="24"/>
          <w:szCs w:val="24"/>
        </w:rPr>
        <w:t>号</w:t>
      </w:r>
    </w:p>
    <w:p w:rsidR="00B51DC5" w:rsidRDefault="00B51DC5">
      <w:pPr>
        <w:jc w:val="left"/>
        <w:rPr>
          <w:rFonts w:eastAsia="仿宋"/>
          <w:b/>
          <w:kern w:val="0"/>
          <w:sz w:val="32"/>
          <w:szCs w:val="32"/>
        </w:rPr>
      </w:pPr>
    </w:p>
    <w:p w:rsidR="00B51DC5" w:rsidRDefault="002822C6">
      <w:pPr>
        <w:jc w:val="left"/>
        <w:rPr>
          <w:rFonts w:asciiTheme="minorEastAsia" w:hAnsiTheme="minorEastAsia"/>
          <w:b/>
          <w:kern w:val="0"/>
          <w:sz w:val="32"/>
          <w:szCs w:val="32"/>
        </w:rPr>
      </w:pPr>
      <w:r>
        <w:rPr>
          <w:rFonts w:asciiTheme="minorEastAsia" w:hAnsiTheme="minorEastAsia"/>
          <w:b/>
          <w:kern w:val="0"/>
          <w:sz w:val="32"/>
          <w:szCs w:val="32"/>
        </w:rPr>
        <w:t>湖南省工业和信息化厅：</w:t>
      </w:r>
    </w:p>
    <w:p w:rsidR="00B51DC5" w:rsidRPr="007C584E" w:rsidRDefault="002822C6">
      <w:pPr>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为进一步规范财政资金管理，强化绩效和责任意识，切实提高财政资金使用效益，根据《中共中央国务院关于全面实施预算绩效管理的意见》的文件精神、财政部《财政支出绩效评价管理暂行办法》（财预〔2011〕285号）、《湖南省人民政府关于全面推进预算绩效管理的意见》（湘政发〔2012〕33号）、《湖南省财政厅关于开展2020年度单位整体支出绩效自评工作的通知》（〔2021〕1号）等文件要求，湖南天釜会计师事务所（普通合伙）接受湖南省工业和信息化厅的委托，对湖南省无线电监测站实施2020年度单位整体支出绩效评价，现将绩效评价情况报告如下：</w:t>
      </w:r>
    </w:p>
    <w:p w:rsidR="00B51DC5" w:rsidRDefault="002822C6">
      <w:pPr>
        <w:pStyle w:val="a6"/>
        <w:widowControl/>
        <w:numPr>
          <w:ilvl w:val="0"/>
          <w:numId w:val="2"/>
        </w:numPr>
        <w:spacing w:line="600" w:lineRule="exact"/>
        <w:ind w:left="1361" w:firstLineChars="0"/>
        <w:outlineLvl w:val="0"/>
        <w:rPr>
          <w:rFonts w:ascii="黑体" w:eastAsia="黑体" w:hAnsi="黑体" w:cs="黑体"/>
          <w:sz w:val="32"/>
          <w:szCs w:val="32"/>
        </w:rPr>
      </w:pPr>
      <w:r>
        <w:rPr>
          <w:rFonts w:ascii="黑体" w:eastAsia="黑体" w:hAnsi="黑体" w:cs="黑体" w:hint="eastAsia"/>
          <w:sz w:val="32"/>
          <w:szCs w:val="32"/>
        </w:rPr>
        <w:t>预算单位基本情况</w:t>
      </w:r>
    </w:p>
    <w:p w:rsidR="00B51DC5" w:rsidRPr="007C584E" w:rsidRDefault="002822C6">
      <w:pPr>
        <w:pStyle w:val="a6"/>
        <w:widowControl/>
        <w:spacing w:line="600" w:lineRule="exact"/>
        <w:ind w:firstLine="640"/>
        <w:rPr>
          <w:rFonts w:asciiTheme="minorEastAsia" w:hAnsiTheme="minorEastAsia" w:cs="仿宋"/>
          <w:sz w:val="32"/>
          <w:szCs w:val="32"/>
        </w:rPr>
      </w:pPr>
      <w:r w:rsidRPr="007C584E">
        <w:rPr>
          <w:rFonts w:asciiTheme="minorEastAsia" w:hAnsiTheme="minorEastAsia" w:cs="仿宋" w:hint="eastAsia"/>
          <w:sz w:val="32"/>
          <w:szCs w:val="32"/>
        </w:rPr>
        <w:t>湖南省无线电监测站(以下简称以下简称“省监测站”)于1985年1月，经湖南省人民政府和湖南省军区批准，省监测站正式成立。2010年机构改革后，归口湖南省经济和信息化委员会（2020年5月更名为湖南省工业和信息化厅）</w:t>
      </w:r>
      <w:r w:rsidRPr="007C584E">
        <w:rPr>
          <w:rFonts w:asciiTheme="minorEastAsia" w:hAnsiTheme="minorEastAsia" w:cs="仿宋" w:hint="eastAsia"/>
          <w:sz w:val="32"/>
          <w:szCs w:val="32"/>
        </w:rPr>
        <w:lastRenderedPageBreak/>
        <w:t>管理。经省经信委（湘经信人事[2011]397号）文件批准，省监测站为独立法人，属于正处级全额拨款公益一类事业单位。统一社会信用代码：12430000444880280L；单位住所：长沙市八一路407号；法定代表人：王惠连。</w:t>
      </w:r>
    </w:p>
    <w:p w:rsidR="00B51DC5" w:rsidRPr="007C584E" w:rsidRDefault="002822C6">
      <w:pPr>
        <w:pStyle w:val="a6"/>
        <w:widowControl/>
        <w:numPr>
          <w:ilvl w:val="0"/>
          <w:numId w:val="3"/>
        </w:numPr>
        <w:spacing w:line="600" w:lineRule="exact"/>
        <w:ind w:firstLine="643"/>
        <w:outlineLvl w:val="1"/>
        <w:rPr>
          <w:rFonts w:asciiTheme="minorEastAsia" w:hAnsiTheme="minorEastAsia" w:cs="仿宋"/>
          <w:b/>
          <w:bCs/>
          <w:sz w:val="32"/>
          <w:szCs w:val="32"/>
        </w:rPr>
      </w:pPr>
      <w:r w:rsidRPr="007C584E">
        <w:rPr>
          <w:rFonts w:asciiTheme="minorEastAsia" w:hAnsiTheme="minorEastAsia" w:cs="仿宋" w:hint="eastAsia"/>
          <w:b/>
          <w:bCs/>
          <w:sz w:val="32"/>
          <w:szCs w:val="32"/>
        </w:rPr>
        <w:t>单位职能概述</w:t>
      </w:r>
    </w:p>
    <w:p w:rsidR="00B51DC5" w:rsidRPr="007C584E" w:rsidRDefault="002822C6">
      <w:pPr>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主要职能：负责无线电监测、电磁环境测试、无线电设备检测、技术审查及无线电干扰排查;负责检测工业、科学、医疗等非无线电设备的无线电波辐射；负责全省无线电管理基础设施和技术设施的规划、建设和运行维护；负责全省无线电管理技术指导及培训工作；承担全省无线电频谱监测统计月报工作；负责无线电新技术、新应用的跟踪研究；承担重大活动无线电安全技术保障；负责指导省无线电设备检测中心开展无线电设备检测相关工作;国家无线电管理机构，以及省无线电管理机构交办的其他工作。</w:t>
      </w:r>
    </w:p>
    <w:p w:rsidR="00B51DC5" w:rsidRPr="007C584E" w:rsidRDefault="002822C6">
      <w:pPr>
        <w:pStyle w:val="a6"/>
        <w:widowControl/>
        <w:numPr>
          <w:ilvl w:val="0"/>
          <w:numId w:val="3"/>
        </w:numPr>
        <w:spacing w:line="600" w:lineRule="exact"/>
        <w:ind w:firstLine="643"/>
        <w:outlineLvl w:val="1"/>
        <w:rPr>
          <w:rFonts w:asciiTheme="minorEastAsia" w:hAnsiTheme="minorEastAsia" w:cs="仿宋"/>
          <w:b/>
          <w:bCs/>
          <w:sz w:val="32"/>
          <w:szCs w:val="32"/>
        </w:rPr>
      </w:pPr>
      <w:r w:rsidRPr="007C584E">
        <w:rPr>
          <w:rFonts w:asciiTheme="minorEastAsia" w:hAnsiTheme="minorEastAsia" w:cs="仿宋" w:hint="eastAsia"/>
          <w:b/>
          <w:bCs/>
          <w:sz w:val="32"/>
          <w:szCs w:val="32"/>
        </w:rPr>
        <w:t>机构设置情况</w:t>
      </w:r>
    </w:p>
    <w:p w:rsidR="00B51DC5" w:rsidRPr="007C584E" w:rsidRDefault="002822C6">
      <w:pPr>
        <w:pStyle w:val="a6"/>
        <w:widowControl/>
        <w:spacing w:line="600" w:lineRule="exact"/>
        <w:ind w:firstLine="640"/>
        <w:rPr>
          <w:rFonts w:asciiTheme="minorEastAsia" w:hAnsiTheme="minorEastAsia" w:cs="仿宋"/>
          <w:sz w:val="32"/>
          <w:szCs w:val="32"/>
        </w:rPr>
      </w:pPr>
      <w:r w:rsidRPr="007C584E">
        <w:rPr>
          <w:rFonts w:asciiTheme="minorEastAsia" w:hAnsiTheme="minorEastAsia" w:cs="仿宋" w:hint="eastAsia"/>
          <w:sz w:val="32"/>
          <w:szCs w:val="32"/>
        </w:rPr>
        <w:t>省监测站内设5个机构，分別为：办公室、监测科、技术科、信息科、组织人事科。</w:t>
      </w:r>
    </w:p>
    <w:p w:rsidR="00B51DC5" w:rsidRPr="007C584E" w:rsidRDefault="002822C6">
      <w:pPr>
        <w:pStyle w:val="a6"/>
        <w:widowControl/>
        <w:numPr>
          <w:ilvl w:val="0"/>
          <w:numId w:val="3"/>
        </w:numPr>
        <w:spacing w:line="600" w:lineRule="exact"/>
        <w:ind w:firstLine="643"/>
        <w:outlineLvl w:val="1"/>
        <w:rPr>
          <w:rFonts w:asciiTheme="minorEastAsia" w:hAnsiTheme="minorEastAsia" w:cs="仿宋"/>
          <w:b/>
          <w:bCs/>
          <w:sz w:val="32"/>
          <w:szCs w:val="32"/>
        </w:rPr>
      </w:pPr>
      <w:r w:rsidRPr="007C584E">
        <w:rPr>
          <w:rFonts w:asciiTheme="minorEastAsia" w:hAnsiTheme="minorEastAsia" w:cs="仿宋" w:hint="eastAsia"/>
          <w:b/>
          <w:bCs/>
          <w:sz w:val="32"/>
          <w:szCs w:val="32"/>
        </w:rPr>
        <w:t>人员编制情况</w:t>
      </w:r>
    </w:p>
    <w:p w:rsidR="00B51DC5" w:rsidRDefault="002822C6">
      <w:pPr>
        <w:ind w:firstLineChars="200" w:firstLine="640"/>
        <w:rPr>
          <w:rFonts w:ascii="仿宋" w:eastAsia="仿宋" w:hAnsi="仿宋" w:cs="仿宋"/>
          <w:sz w:val="32"/>
          <w:szCs w:val="32"/>
        </w:rPr>
      </w:pPr>
      <w:r w:rsidRPr="007C584E">
        <w:rPr>
          <w:rFonts w:asciiTheme="minorEastAsia" w:hAnsiTheme="minorEastAsia" w:cs="仿宋" w:hint="eastAsia"/>
          <w:bCs/>
          <w:sz w:val="32"/>
          <w:szCs w:val="32"/>
        </w:rPr>
        <w:t>省监测站</w:t>
      </w:r>
      <w:r w:rsidRPr="007C584E">
        <w:rPr>
          <w:rFonts w:asciiTheme="minorEastAsia" w:hAnsiTheme="minorEastAsia" w:cs="仿宋" w:hint="eastAsia"/>
          <w:sz w:val="32"/>
          <w:szCs w:val="32"/>
        </w:rPr>
        <w:t>截止2020年12月31日，编制人数25人，其中核定编制人数24人，经湘编办函[2012]139号接收安置军队转业干部增加事业编制1人，实际在职在编21人，在职在编人员控制率84%。</w:t>
      </w:r>
    </w:p>
    <w:p w:rsidR="00B51DC5" w:rsidRDefault="002822C6">
      <w:pPr>
        <w:pStyle w:val="a6"/>
        <w:widowControl/>
        <w:numPr>
          <w:ilvl w:val="0"/>
          <w:numId w:val="2"/>
        </w:numPr>
        <w:spacing w:line="600" w:lineRule="exact"/>
        <w:ind w:left="1361" w:firstLineChars="0"/>
        <w:outlineLvl w:val="0"/>
        <w:rPr>
          <w:rFonts w:ascii="黑体" w:eastAsia="黑体" w:hAnsi="黑体" w:cs="黑体"/>
          <w:sz w:val="32"/>
          <w:szCs w:val="32"/>
        </w:rPr>
      </w:pPr>
      <w:r>
        <w:rPr>
          <w:rFonts w:ascii="黑体" w:eastAsia="黑体" w:hAnsi="黑体" w:cs="黑体" w:hint="eastAsia"/>
          <w:sz w:val="32"/>
          <w:szCs w:val="32"/>
        </w:rPr>
        <w:lastRenderedPageBreak/>
        <w:t>一般公共预算支出情况</w:t>
      </w:r>
    </w:p>
    <w:p w:rsidR="00B51DC5" w:rsidRPr="007C584E" w:rsidRDefault="002822C6">
      <w:pPr>
        <w:pStyle w:val="a6"/>
        <w:widowControl/>
        <w:numPr>
          <w:ilvl w:val="0"/>
          <w:numId w:val="4"/>
        </w:numPr>
        <w:spacing w:line="600" w:lineRule="exact"/>
        <w:ind w:left="1718" w:firstLineChars="0" w:hanging="1077"/>
        <w:outlineLvl w:val="1"/>
        <w:rPr>
          <w:rFonts w:asciiTheme="minorEastAsia" w:hAnsiTheme="minorEastAsia" w:cs="仿宋"/>
          <w:b/>
          <w:bCs/>
          <w:sz w:val="32"/>
          <w:szCs w:val="32"/>
        </w:rPr>
      </w:pPr>
      <w:r w:rsidRPr="007C584E">
        <w:rPr>
          <w:rFonts w:asciiTheme="minorEastAsia" w:hAnsiTheme="minorEastAsia" w:cs="仿宋" w:hint="eastAsia"/>
          <w:b/>
          <w:bCs/>
          <w:sz w:val="32"/>
          <w:szCs w:val="32"/>
        </w:rPr>
        <w:t>预决算及信息公开情况</w:t>
      </w:r>
    </w:p>
    <w:p w:rsidR="00B51DC5" w:rsidRPr="007C584E" w:rsidRDefault="002822C6" w:rsidP="007C4743">
      <w:pPr>
        <w:spacing w:line="360" w:lineRule="auto"/>
        <w:ind w:firstLineChars="200" w:firstLine="643"/>
        <w:outlineLvl w:val="2"/>
        <w:rPr>
          <w:rFonts w:asciiTheme="minorEastAsia" w:hAnsiTheme="minorEastAsia" w:cs="仿宋"/>
          <w:b/>
          <w:bCs/>
          <w:sz w:val="32"/>
          <w:szCs w:val="32"/>
        </w:rPr>
      </w:pPr>
      <w:r w:rsidRPr="007C584E">
        <w:rPr>
          <w:rFonts w:asciiTheme="minorEastAsia" w:hAnsiTheme="minorEastAsia" w:cs="仿宋" w:hint="eastAsia"/>
          <w:b/>
          <w:bCs/>
          <w:sz w:val="32"/>
          <w:szCs w:val="32"/>
        </w:rPr>
        <w:t>1、单位整体收入情况</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省监测站2020年年初预算收入412.08万元（含压减一般性支出8.00万元），其中省本级财政补助收入412.08万元；</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省监测站2020年省本级追加公共财政预算预算收入共计78.83万元，中央财政补助2020年无线电管理经费（中央一般性转移支付资金属于分配下拨资金）因素影响调增预算指标4,417.00万元。</w:t>
      </w:r>
    </w:p>
    <w:p w:rsidR="00B51DC5" w:rsidRPr="007C584E" w:rsidRDefault="002822C6" w:rsidP="007C584E">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省监测站2020年决算收入4,899.91万元，其中省本级财政补助收入482.91万元，中央财政补助收入4,417.00万元。上年结余591.85万元。具体明细如下表：</w:t>
      </w:r>
    </w:p>
    <w:p w:rsidR="00B51DC5" w:rsidRPr="007C584E" w:rsidRDefault="002822C6" w:rsidP="007C584E">
      <w:pPr>
        <w:spacing w:line="360" w:lineRule="auto"/>
        <w:ind w:firstLineChars="200" w:firstLine="640"/>
        <w:jc w:val="center"/>
        <w:rPr>
          <w:rFonts w:asciiTheme="minorEastAsia" w:hAnsiTheme="minorEastAsia"/>
          <w:sz w:val="32"/>
          <w:szCs w:val="32"/>
        </w:rPr>
      </w:pPr>
      <w:r w:rsidRPr="007C584E">
        <w:rPr>
          <w:rFonts w:asciiTheme="minorEastAsia" w:hAnsiTheme="minorEastAsia"/>
          <w:bCs/>
          <w:sz w:val="32"/>
          <w:szCs w:val="32"/>
        </w:rPr>
        <w:t>收入明细表</w:t>
      </w:r>
    </w:p>
    <w:tbl>
      <w:tblPr>
        <w:tblW w:w="0" w:type="auto"/>
        <w:tblLook w:val="04A0"/>
      </w:tblPr>
      <w:tblGrid>
        <w:gridCol w:w="1493"/>
        <w:gridCol w:w="2213"/>
        <w:gridCol w:w="2357"/>
        <w:gridCol w:w="2459"/>
      </w:tblGrid>
      <w:tr w:rsidR="00B51DC5" w:rsidRPr="00D725F2">
        <w:trPr>
          <w:trHeight w:val="510"/>
        </w:trPr>
        <w:tc>
          <w:tcPr>
            <w:tcW w:w="1526" w:type="dxa"/>
            <w:tcBorders>
              <w:top w:val="single" w:sz="8" w:space="0" w:color="auto"/>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Cs/>
                <w:color w:val="000000"/>
                <w:kern w:val="0"/>
                <w:sz w:val="20"/>
                <w:szCs w:val="20"/>
              </w:rPr>
            </w:pPr>
            <w:r w:rsidRPr="00D725F2">
              <w:rPr>
                <w:rFonts w:asciiTheme="minorEastAsia" w:eastAsiaTheme="minorEastAsia" w:hAnsiTheme="minorEastAsia" w:cs="宋体" w:hint="eastAsia"/>
                <w:bCs/>
                <w:color w:val="000000"/>
                <w:kern w:val="0"/>
                <w:sz w:val="20"/>
                <w:szCs w:val="20"/>
              </w:rPr>
              <w:t>项目</w:t>
            </w:r>
          </w:p>
        </w:tc>
        <w:tc>
          <w:tcPr>
            <w:tcW w:w="2268" w:type="dxa"/>
            <w:tcBorders>
              <w:top w:val="single" w:sz="8" w:space="0" w:color="auto"/>
              <w:left w:val="nil"/>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2020</w:t>
            </w:r>
            <w:r w:rsidRPr="00D725F2">
              <w:rPr>
                <w:rFonts w:asciiTheme="minorEastAsia" w:eastAsiaTheme="minorEastAsia" w:hAnsiTheme="minorEastAsia" w:cstheme="minorBidi" w:hint="eastAsia"/>
                <w:bCs/>
                <w:color w:val="000000"/>
                <w:kern w:val="0"/>
                <w:sz w:val="20"/>
                <w:szCs w:val="20"/>
              </w:rPr>
              <w:t>年预算资金（万元）</w:t>
            </w:r>
          </w:p>
        </w:tc>
        <w:tc>
          <w:tcPr>
            <w:tcW w:w="2410" w:type="dxa"/>
            <w:tcBorders>
              <w:top w:val="single" w:sz="8" w:space="0" w:color="auto"/>
              <w:left w:val="nil"/>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2020</w:t>
            </w:r>
            <w:r w:rsidRPr="00D725F2">
              <w:rPr>
                <w:rFonts w:asciiTheme="minorEastAsia" w:eastAsiaTheme="minorEastAsia" w:hAnsiTheme="minorEastAsia" w:cstheme="minorBidi" w:hint="eastAsia"/>
                <w:bCs/>
                <w:color w:val="000000"/>
                <w:kern w:val="0"/>
                <w:sz w:val="20"/>
                <w:szCs w:val="20"/>
              </w:rPr>
              <w:t>年调整预算（万元）</w:t>
            </w:r>
          </w:p>
        </w:tc>
        <w:tc>
          <w:tcPr>
            <w:tcW w:w="2516" w:type="dxa"/>
            <w:tcBorders>
              <w:top w:val="single" w:sz="8" w:space="0" w:color="auto"/>
              <w:left w:val="nil"/>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2020</w:t>
            </w:r>
            <w:r w:rsidRPr="00D725F2">
              <w:rPr>
                <w:rFonts w:asciiTheme="minorEastAsia" w:eastAsiaTheme="minorEastAsia" w:hAnsiTheme="minorEastAsia" w:cstheme="minorBidi" w:hint="eastAsia"/>
                <w:bCs/>
                <w:color w:val="000000"/>
                <w:kern w:val="0"/>
                <w:sz w:val="20"/>
                <w:szCs w:val="20"/>
              </w:rPr>
              <w:t>年决算资金（万元）</w:t>
            </w:r>
          </w:p>
        </w:tc>
      </w:tr>
      <w:tr w:rsidR="00B51DC5" w:rsidRPr="00D725F2">
        <w:trPr>
          <w:trHeight w:val="510"/>
        </w:trPr>
        <w:tc>
          <w:tcPr>
            <w:tcW w:w="1526" w:type="dxa"/>
            <w:tcBorders>
              <w:top w:val="nil"/>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Cs/>
                <w:color w:val="000000"/>
                <w:kern w:val="0"/>
                <w:sz w:val="20"/>
                <w:szCs w:val="20"/>
              </w:rPr>
            </w:pPr>
            <w:r w:rsidRPr="00D725F2">
              <w:rPr>
                <w:rFonts w:asciiTheme="minorEastAsia" w:eastAsiaTheme="minorEastAsia" w:hAnsiTheme="minorEastAsia" w:cs="宋体" w:hint="eastAsia"/>
                <w:bCs/>
                <w:color w:val="000000"/>
                <w:kern w:val="0"/>
                <w:sz w:val="20"/>
                <w:szCs w:val="20"/>
              </w:rPr>
              <w:t>一、财政拨款</w:t>
            </w:r>
          </w:p>
        </w:tc>
        <w:tc>
          <w:tcPr>
            <w:tcW w:w="2268"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412.08</w:t>
            </w:r>
          </w:p>
        </w:tc>
        <w:tc>
          <w:tcPr>
            <w:tcW w:w="2410"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4,899.91</w:t>
            </w:r>
          </w:p>
        </w:tc>
        <w:tc>
          <w:tcPr>
            <w:tcW w:w="2516"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4,899.91</w:t>
            </w:r>
          </w:p>
        </w:tc>
      </w:tr>
      <w:tr w:rsidR="00B51DC5" w:rsidRPr="00D725F2">
        <w:trPr>
          <w:trHeight w:val="510"/>
        </w:trPr>
        <w:tc>
          <w:tcPr>
            <w:tcW w:w="1526" w:type="dxa"/>
            <w:tcBorders>
              <w:top w:val="nil"/>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Cs/>
                <w:color w:val="000000"/>
                <w:kern w:val="0"/>
                <w:sz w:val="20"/>
                <w:szCs w:val="20"/>
              </w:rPr>
            </w:pPr>
            <w:r w:rsidRPr="00D725F2">
              <w:rPr>
                <w:rFonts w:asciiTheme="minorEastAsia" w:eastAsiaTheme="minorEastAsia" w:hAnsiTheme="minorEastAsia" w:cs="宋体" w:hint="eastAsia"/>
                <w:bCs/>
                <w:color w:val="000000"/>
                <w:kern w:val="0"/>
                <w:sz w:val="20"/>
                <w:szCs w:val="20"/>
              </w:rPr>
              <w:t>二、事业收入</w:t>
            </w:r>
          </w:p>
        </w:tc>
        <w:tc>
          <w:tcPr>
            <w:tcW w:w="2268"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w:t>
            </w:r>
          </w:p>
        </w:tc>
        <w:tc>
          <w:tcPr>
            <w:tcW w:w="2410"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w:t>
            </w:r>
          </w:p>
        </w:tc>
        <w:tc>
          <w:tcPr>
            <w:tcW w:w="2516"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w:t>
            </w:r>
          </w:p>
        </w:tc>
      </w:tr>
      <w:tr w:rsidR="00B51DC5" w:rsidRPr="00D725F2">
        <w:trPr>
          <w:trHeight w:val="510"/>
        </w:trPr>
        <w:tc>
          <w:tcPr>
            <w:tcW w:w="1526" w:type="dxa"/>
            <w:tcBorders>
              <w:top w:val="nil"/>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Cs/>
                <w:color w:val="000000"/>
                <w:kern w:val="0"/>
                <w:sz w:val="20"/>
                <w:szCs w:val="20"/>
              </w:rPr>
            </w:pPr>
            <w:r w:rsidRPr="00D725F2">
              <w:rPr>
                <w:rFonts w:asciiTheme="minorEastAsia" w:eastAsiaTheme="minorEastAsia" w:hAnsiTheme="minorEastAsia" w:cs="宋体" w:hint="eastAsia"/>
                <w:bCs/>
                <w:color w:val="000000"/>
                <w:kern w:val="0"/>
                <w:sz w:val="20"/>
                <w:szCs w:val="20"/>
              </w:rPr>
              <w:t>三、经营收入</w:t>
            </w:r>
          </w:p>
        </w:tc>
        <w:tc>
          <w:tcPr>
            <w:tcW w:w="2268"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w:t>
            </w:r>
          </w:p>
        </w:tc>
        <w:tc>
          <w:tcPr>
            <w:tcW w:w="2410"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w:t>
            </w:r>
          </w:p>
        </w:tc>
        <w:tc>
          <w:tcPr>
            <w:tcW w:w="2516"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w:t>
            </w:r>
          </w:p>
        </w:tc>
      </w:tr>
      <w:tr w:rsidR="00B51DC5" w:rsidRPr="00D725F2">
        <w:trPr>
          <w:trHeight w:val="510"/>
        </w:trPr>
        <w:tc>
          <w:tcPr>
            <w:tcW w:w="1526" w:type="dxa"/>
            <w:tcBorders>
              <w:top w:val="nil"/>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Cs/>
                <w:color w:val="000000"/>
                <w:kern w:val="0"/>
                <w:sz w:val="20"/>
                <w:szCs w:val="20"/>
              </w:rPr>
            </w:pPr>
            <w:r w:rsidRPr="00D725F2">
              <w:rPr>
                <w:rFonts w:asciiTheme="minorEastAsia" w:eastAsiaTheme="minorEastAsia" w:hAnsiTheme="minorEastAsia" w:cs="宋体" w:hint="eastAsia"/>
                <w:bCs/>
                <w:color w:val="000000"/>
                <w:kern w:val="0"/>
                <w:sz w:val="20"/>
                <w:szCs w:val="20"/>
              </w:rPr>
              <w:t>四、其他收入</w:t>
            </w:r>
          </w:p>
        </w:tc>
        <w:tc>
          <w:tcPr>
            <w:tcW w:w="2268"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w:t>
            </w:r>
          </w:p>
        </w:tc>
        <w:tc>
          <w:tcPr>
            <w:tcW w:w="2410"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w:t>
            </w:r>
          </w:p>
        </w:tc>
        <w:tc>
          <w:tcPr>
            <w:tcW w:w="2516"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w:t>
            </w:r>
          </w:p>
        </w:tc>
      </w:tr>
      <w:tr w:rsidR="00B51DC5" w:rsidRPr="00D725F2">
        <w:trPr>
          <w:trHeight w:val="510"/>
        </w:trPr>
        <w:tc>
          <w:tcPr>
            <w:tcW w:w="1526" w:type="dxa"/>
            <w:tcBorders>
              <w:top w:val="nil"/>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Cs/>
                <w:color w:val="000000"/>
                <w:kern w:val="0"/>
                <w:sz w:val="20"/>
                <w:szCs w:val="20"/>
              </w:rPr>
            </w:pPr>
            <w:r w:rsidRPr="00D725F2">
              <w:rPr>
                <w:rFonts w:asciiTheme="minorEastAsia" w:eastAsiaTheme="minorEastAsia" w:hAnsiTheme="minorEastAsia" w:cs="宋体" w:hint="eastAsia"/>
                <w:bCs/>
                <w:color w:val="000000"/>
                <w:kern w:val="0"/>
                <w:sz w:val="20"/>
                <w:szCs w:val="20"/>
              </w:rPr>
              <w:t>小计</w:t>
            </w:r>
          </w:p>
        </w:tc>
        <w:tc>
          <w:tcPr>
            <w:tcW w:w="2268"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412.08</w:t>
            </w:r>
          </w:p>
        </w:tc>
        <w:tc>
          <w:tcPr>
            <w:tcW w:w="2410"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4,899.91</w:t>
            </w:r>
          </w:p>
        </w:tc>
        <w:tc>
          <w:tcPr>
            <w:tcW w:w="2516"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4,899.91</w:t>
            </w:r>
          </w:p>
        </w:tc>
      </w:tr>
      <w:tr w:rsidR="00B51DC5" w:rsidRPr="00D725F2">
        <w:trPr>
          <w:trHeight w:val="510"/>
        </w:trPr>
        <w:tc>
          <w:tcPr>
            <w:tcW w:w="1526" w:type="dxa"/>
            <w:tcBorders>
              <w:top w:val="nil"/>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Cs/>
                <w:color w:val="000000"/>
                <w:kern w:val="0"/>
                <w:sz w:val="20"/>
                <w:szCs w:val="20"/>
              </w:rPr>
            </w:pPr>
            <w:r w:rsidRPr="00D725F2">
              <w:rPr>
                <w:rFonts w:asciiTheme="minorEastAsia" w:eastAsiaTheme="minorEastAsia" w:hAnsiTheme="minorEastAsia" w:cs="宋体" w:hint="eastAsia"/>
                <w:bCs/>
                <w:color w:val="000000"/>
                <w:kern w:val="0"/>
                <w:sz w:val="20"/>
                <w:szCs w:val="20"/>
              </w:rPr>
              <w:t>五、上年结余</w:t>
            </w:r>
          </w:p>
        </w:tc>
        <w:tc>
          <w:tcPr>
            <w:tcW w:w="2268"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w:t>
            </w:r>
          </w:p>
        </w:tc>
        <w:tc>
          <w:tcPr>
            <w:tcW w:w="2410"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591.85</w:t>
            </w:r>
          </w:p>
        </w:tc>
        <w:tc>
          <w:tcPr>
            <w:tcW w:w="2516"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591.85</w:t>
            </w:r>
          </w:p>
        </w:tc>
      </w:tr>
      <w:tr w:rsidR="00B51DC5" w:rsidRPr="00D725F2">
        <w:trPr>
          <w:trHeight w:val="510"/>
        </w:trPr>
        <w:tc>
          <w:tcPr>
            <w:tcW w:w="1526" w:type="dxa"/>
            <w:tcBorders>
              <w:top w:val="nil"/>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Cs/>
                <w:color w:val="000000"/>
                <w:kern w:val="0"/>
                <w:sz w:val="20"/>
                <w:szCs w:val="20"/>
              </w:rPr>
            </w:pPr>
            <w:r w:rsidRPr="00D725F2">
              <w:rPr>
                <w:rFonts w:asciiTheme="minorEastAsia" w:eastAsiaTheme="minorEastAsia" w:hAnsiTheme="minorEastAsia" w:cs="宋体" w:hint="eastAsia"/>
                <w:bCs/>
                <w:color w:val="000000"/>
                <w:kern w:val="0"/>
                <w:sz w:val="20"/>
                <w:szCs w:val="20"/>
              </w:rPr>
              <w:t>合计</w:t>
            </w:r>
          </w:p>
        </w:tc>
        <w:tc>
          <w:tcPr>
            <w:tcW w:w="2268"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412.08</w:t>
            </w:r>
          </w:p>
        </w:tc>
        <w:tc>
          <w:tcPr>
            <w:tcW w:w="2410"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5,491.76</w:t>
            </w:r>
          </w:p>
        </w:tc>
        <w:tc>
          <w:tcPr>
            <w:tcW w:w="2516" w:type="dxa"/>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Cs/>
                <w:color w:val="000000"/>
                <w:kern w:val="0"/>
                <w:sz w:val="20"/>
                <w:szCs w:val="20"/>
              </w:rPr>
            </w:pPr>
            <w:r w:rsidRPr="00D725F2">
              <w:rPr>
                <w:rFonts w:asciiTheme="minorEastAsia" w:eastAsiaTheme="minorEastAsia" w:hAnsiTheme="minorEastAsia" w:cstheme="minorBidi"/>
                <w:bCs/>
                <w:color w:val="000000"/>
                <w:kern w:val="0"/>
                <w:sz w:val="20"/>
                <w:szCs w:val="20"/>
              </w:rPr>
              <w:t>5,491.76</w:t>
            </w:r>
          </w:p>
        </w:tc>
      </w:tr>
    </w:tbl>
    <w:p w:rsidR="00B51DC5" w:rsidRDefault="00B51DC5" w:rsidP="007C584E">
      <w:pPr>
        <w:spacing w:line="360" w:lineRule="auto"/>
        <w:rPr>
          <w:rFonts w:asciiTheme="minorEastAsia" w:hAnsiTheme="minorEastAsia"/>
          <w:sz w:val="32"/>
          <w:szCs w:val="32"/>
        </w:rPr>
      </w:pPr>
    </w:p>
    <w:p w:rsidR="00B51DC5" w:rsidRPr="007C584E" w:rsidRDefault="002822C6" w:rsidP="007C4743">
      <w:pPr>
        <w:spacing w:line="360" w:lineRule="auto"/>
        <w:ind w:firstLineChars="200" w:firstLine="643"/>
        <w:outlineLvl w:val="2"/>
        <w:rPr>
          <w:rFonts w:asciiTheme="minorEastAsia" w:hAnsiTheme="minorEastAsia" w:cs="仿宋"/>
          <w:b/>
          <w:bCs/>
          <w:sz w:val="32"/>
          <w:szCs w:val="32"/>
        </w:rPr>
      </w:pPr>
      <w:r w:rsidRPr="007C584E">
        <w:rPr>
          <w:rFonts w:asciiTheme="minorEastAsia" w:hAnsiTheme="minorEastAsia" w:cs="仿宋" w:hint="eastAsia"/>
          <w:b/>
          <w:bCs/>
          <w:sz w:val="32"/>
          <w:szCs w:val="32"/>
        </w:rPr>
        <w:lastRenderedPageBreak/>
        <w:t>2、单位整体支出情况</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省监测站2020年年初预算支出412.08万元，其中：基本支出-人员经费支出357.11万元，基本支出-日常公用经费52.97万元，项目支出-行政事业类项目2.00万元；</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省监测站2020年年中预算支出调整及追加情况与预算收入一致。</w:t>
      </w:r>
    </w:p>
    <w:p w:rsidR="00B51DC5" w:rsidRPr="007C584E" w:rsidRDefault="002822C6" w:rsidP="007C584E">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省监测站2020年决算支出3,008.16万元，其中：基本支出-人员经费支出435.94万元，基本支出-日常公用经费44.97万元，项目支出-行政事业类项目2,527.25万元。2020年实际支出具体明细如下：</w:t>
      </w:r>
    </w:p>
    <w:p w:rsidR="00B51DC5" w:rsidRPr="007C584E" w:rsidRDefault="002822C6" w:rsidP="007C4743">
      <w:pPr>
        <w:spacing w:line="360" w:lineRule="auto"/>
        <w:ind w:firstLineChars="200" w:firstLine="643"/>
        <w:jc w:val="center"/>
        <w:rPr>
          <w:rFonts w:asciiTheme="minorEastAsia" w:hAnsiTheme="minorEastAsia"/>
          <w:b/>
          <w:bCs/>
          <w:sz w:val="32"/>
          <w:szCs w:val="32"/>
        </w:rPr>
      </w:pPr>
      <w:r w:rsidRPr="007C584E">
        <w:rPr>
          <w:rFonts w:asciiTheme="minorEastAsia" w:hAnsiTheme="minorEastAsia"/>
          <w:b/>
          <w:bCs/>
          <w:sz w:val="32"/>
          <w:szCs w:val="32"/>
        </w:rPr>
        <w:t>支出明细表</w:t>
      </w:r>
    </w:p>
    <w:tbl>
      <w:tblPr>
        <w:tblW w:w="5000" w:type="pct"/>
        <w:tblLook w:val="04A0"/>
      </w:tblPr>
      <w:tblGrid>
        <w:gridCol w:w="4955"/>
        <w:gridCol w:w="3567"/>
      </w:tblGrid>
      <w:tr w:rsidR="00B51DC5" w:rsidRPr="00D725F2">
        <w:trPr>
          <w:trHeight w:val="510"/>
        </w:trPr>
        <w:tc>
          <w:tcPr>
            <w:tcW w:w="2907" w:type="pct"/>
            <w:tcBorders>
              <w:top w:val="single" w:sz="8" w:space="0" w:color="auto"/>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
                <w:bCs/>
                <w:color w:val="000000"/>
                <w:kern w:val="0"/>
              </w:rPr>
            </w:pPr>
            <w:r w:rsidRPr="00D725F2">
              <w:rPr>
                <w:rFonts w:asciiTheme="minorEastAsia" w:eastAsiaTheme="minorEastAsia" w:hAnsiTheme="minorEastAsia" w:cs="宋体" w:hint="eastAsia"/>
                <w:b/>
                <w:bCs/>
                <w:color w:val="000000"/>
                <w:kern w:val="0"/>
              </w:rPr>
              <w:t>项目</w:t>
            </w:r>
          </w:p>
        </w:tc>
        <w:tc>
          <w:tcPr>
            <w:tcW w:w="2093" w:type="pct"/>
            <w:tcBorders>
              <w:top w:val="single" w:sz="8" w:space="0" w:color="auto"/>
              <w:left w:val="nil"/>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theme="minorBidi"/>
                <w:b/>
                <w:bCs/>
                <w:color w:val="000000"/>
                <w:kern w:val="0"/>
              </w:rPr>
            </w:pPr>
            <w:r w:rsidRPr="00D725F2">
              <w:rPr>
                <w:rFonts w:asciiTheme="minorEastAsia" w:eastAsiaTheme="minorEastAsia" w:hAnsiTheme="minorEastAsia" w:cstheme="minorBidi"/>
                <w:b/>
                <w:bCs/>
                <w:color w:val="000000"/>
                <w:kern w:val="0"/>
              </w:rPr>
              <w:t>2020</w:t>
            </w:r>
            <w:r w:rsidRPr="00D725F2">
              <w:rPr>
                <w:rFonts w:asciiTheme="minorEastAsia" w:eastAsiaTheme="minorEastAsia" w:hAnsiTheme="minorEastAsia" w:cstheme="minorBidi" w:hint="eastAsia"/>
                <w:b/>
                <w:bCs/>
                <w:color w:val="000000"/>
                <w:kern w:val="0"/>
              </w:rPr>
              <w:t>年财政支出（万元）</w:t>
            </w:r>
          </w:p>
        </w:tc>
      </w:tr>
      <w:tr w:rsidR="00B51DC5" w:rsidRPr="00D725F2">
        <w:trPr>
          <w:trHeight w:val="510"/>
        </w:trPr>
        <w:tc>
          <w:tcPr>
            <w:tcW w:w="2907" w:type="pct"/>
            <w:tcBorders>
              <w:top w:val="nil"/>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b/>
                <w:bCs/>
                <w:color w:val="000000"/>
                <w:kern w:val="0"/>
              </w:rPr>
            </w:pPr>
            <w:r w:rsidRPr="00D725F2">
              <w:rPr>
                <w:rFonts w:asciiTheme="minorEastAsia" w:eastAsiaTheme="minorEastAsia" w:hAnsiTheme="minorEastAsia" w:cs="宋体" w:hint="eastAsia"/>
                <w:b/>
                <w:bCs/>
                <w:color w:val="000000"/>
                <w:kern w:val="0"/>
              </w:rPr>
              <w:t>一、社会保障和就业支出</w:t>
            </w:r>
          </w:p>
        </w:tc>
        <w:tc>
          <w:tcPr>
            <w:tcW w:w="2093" w:type="pct"/>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
                <w:bCs/>
                <w:color w:val="000000"/>
                <w:kern w:val="0"/>
              </w:rPr>
            </w:pPr>
            <w:r w:rsidRPr="00D725F2">
              <w:rPr>
                <w:rFonts w:asciiTheme="minorEastAsia" w:eastAsiaTheme="minorEastAsia" w:hAnsiTheme="minorEastAsia" w:cstheme="minorBidi"/>
                <w:b/>
                <w:bCs/>
                <w:color w:val="000000"/>
                <w:kern w:val="0"/>
              </w:rPr>
              <w:t>34.20</w:t>
            </w:r>
          </w:p>
        </w:tc>
      </w:tr>
      <w:tr w:rsidR="00B51DC5" w:rsidRPr="00D725F2">
        <w:trPr>
          <w:trHeight w:val="510"/>
        </w:trPr>
        <w:tc>
          <w:tcPr>
            <w:tcW w:w="2907" w:type="pct"/>
            <w:tcBorders>
              <w:top w:val="nil"/>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b/>
                <w:bCs/>
                <w:color w:val="000000"/>
                <w:kern w:val="0"/>
              </w:rPr>
            </w:pPr>
            <w:r w:rsidRPr="00D725F2">
              <w:rPr>
                <w:rFonts w:asciiTheme="minorEastAsia" w:eastAsiaTheme="minorEastAsia" w:hAnsiTheme="minorEastAsia" w:cs="宋体" w:hint="eastAsia"/>
                <w:b/>
                <w:bCs/>
                <w:color w:val="000000"/>
                <w:kern w:val="0"/>
              </w:rPr>
              <w:t>二、卫生健康支出</w:t>
            </w:r>
          </w:p>
        </w:tc>
        <w:tc>
          <w:tcPr>
            <w:tcW w:w="2093" w:type="pct"/>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
                <w:bCs/>
                <w:color w:val="000000"/>
                <w:kern w:val="0"/>
              </w:rPr>
            </w:pPr>
            <w:r w:rsidRPr="00D725F2">
              <w:rPr>
                <w:rFonts w:asciiTheme="minorEastAsia" w:eastAsiaTheme="minorEastAsia" w:hAnsiTheme="minorEastAsia" w:cstheme="minorBidi"/>
                <w:b/>
                <w:bCs/>
                <w:color w:val="000000"/>
                <w:kern w:val="0"/>
              </w:rPr>
              <w:t>61.00</w:t>
            </w:r>
          </w:p>
        </w:tc>
      </w:tr>
      <w:tr w:rsidR="00B51DC5" w:rsidRPr="00D725F2">
        <w:trPr>
          <w:trHeight w:val="510"/>
        </w:trPr>
        <w:tc>
          <w:tcPr>
            <w:tcW w:w="2907" w:type="pct"/>
            <w:tcBorders>
              <w:top w:val="nil"/>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b/>
                <w:bCs/>
                <w:color w:val="000000"/>
                <w:kern w:val="0"/>
              </w:rPr>
            </w:pPr>
            <w:r w:rsidRPr="00D725F2">
              <w:rPr>
                <w:rFonts w:asciiTheme="minorEastAsia" w:eastAsiaTheme="minorEastAsia" w:hAnsiTheme="minorEastAsia" w:cs="宋体" w:hint="eastAsia"/>
                <w:b/>
                <w:bCs/>
                <w:color w:val="000000"/>
                <w:kern w:val="0"/>
              </w:rPr>
              <w:t>三、资源勘探信息等支出</w:t>
            </w:r>
          </w:p>
        </w:tc>
        <w:tc>
          <w:tcPr>
            <w:tcW w:w="2093" w:type="pct"/>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
                <w:bCs/>
                <w:color w:val="000000"/>
                <w:kern w:val="0"/>
              </w:rPr>
            </w:pPr>
            <w:r w:rsidRPr="00D725F2">
              <w:rPr>
                <w:rFonts w:asciiTheme="minorEastAsia" w:eastAsiaTheme="minorEastAsia" w:hAnsiTheme="minorEastAsia" w:cstheme="minorBidi"/>
                <w:b/>
                <w:bCs/>
                <w:color w:val="000000"/>
                <w:kern w:val="0"/>
              </w:rPr>
              <w:t>2,873.96</w:t>
            </w:r>
          </w:p>
        </w:tc>
      </w:tr>
      <w:tr w:rsidR="00B51DC5" w:rsidRPr="00D725F2">
        <w:trPr>
          <w:trHeight w:val="510"/>
        </w:trPr>
        <w:tc>
          <w:tcPr>
            <w:tcW w:w="2907" w:type="pct"/>
            <w:tcBorders>
              <w:top w:val="nil"/>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b/>
                <w:bCs/>
                <w:color w:val="000000"/>
                <w:kern w:val="0"/>
              </w:rPr>
            </w:pPr>
            <w:r w:rsidRPr="00D725F2">
              <w:rPr>
                <w:rFonts w:asciiTheme="minorEastAsia" w:eastAsiaTheme="minorEastAsia" w:hAnsiTheme="minorEastAsia" w:cs="宋体" w:hint="eastAsia"/>
                <w:b/>
                <w:bCs/>
                <w:color w:val="000000"/>
                <w:kern w:val="0"/>
              </w:rPr>
              <w:t>四、住房保障支出</w:t>
            </w:r>
          </w:p>
        </w:tc>
        <w:tc>
          <w:tcPr>
            <w:tcW w:w="2093" w:type="pct"/>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
                <w:bCs/>
                <w:color w:val="000000"/>
                <w:kern w:val="0"/>
              </w:rPr>
            </w:pPr>
            <w:r w:rsidRPr="00D725F2">
              <w:rPr>
                <w:rFonts w:asciiTheme="minorEastAsia" w:eastAsiaTheme="minorEastAsia" w:hAnsiTheme="minorEastAsia" w:cstheme="minorBidi"/>
                <w:b/>
                <w:bCs/>
                <w:color w:val="000000"/>
                <w:kern w:val="0"/>
              </w:rPr>
              <w:t>39.00</w:t>
            </w:r>
          </w:p>
        </w:tc>
      </w:tr>
      <w:tr w:rsidR="00B51DC5" w:rsidRPr="00D725F2">
        <w:trPr>
          <w:trHeight w:val="510"/>
        </w:trPr>
        <w:tc>
          <w:tcPr>
            <w:tcW w:w="2907" w:type="pct"/>
            <w:tcBorders>
              <w:top w:val="nil"/>
              <w:left w:val="single" w:sz="8" w:space="0" w:color="auto"/>
              <w:bottom w:val="single" w:sz="8" w:space="0" w:color="auto"/>
              <w:right w:val="single" w:sz="8"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
                <w:bCs/>
                <w:color w:val="000000"/>
                <w:kern w:val="0"/>
              </w:rPr>
            </w:pPr>
            <w:r w:rsidRPr="00D725F2">
              <w:rPr>
                <w:rFonts w:asciiTheme="minorEastAsia" w:eastAsiaTheme="minorEastAsia" w:hAnsiTheme="minorEastAsia" w:cs="宋体" w:hint="eastAsia"/>
                <w:b/>
                <w:bCs/>
                <w:color w:val="000000"/>
                <w:kern w:val="0"/>
              </w:rPr>
              <w:t>合计</w:t>
            </w:r>
          </w:p>
        </w:tc>
        <w:tc>
          <w:tcPr>
            <w:tcW w:w="2093" w:type="pct"/>
            <w:tcBorders>
              <w:top w:val="nil"/>
              <w:left w:val="nil"/>
              <w:bottom w:val="single" w:sz="8" w:space="0" w:color="auto"/>
              <w:right w:val="single" w:sz="8" w:space="0" w:color="auto"/>
            </w:tcBorders>
            <w:shd w:val="clear" w:color="auto" w:fill="auto"/>
            <w:vAlign w:val="center"/>
          </w:tcPr>
          <w:p w:rsidR="00B51DC5" w:rsidRPr="00D725F2" w:rsidRDefault="002822C6">
            <w:pPr>
              <w:widowControl/>
              <w:jc w:val="right"/>
              <w:rPr>
                <w:rFonts w:asciiTheme="minorEastAsia" w:eastAsiaTheme="minorEastAsia" w:hAnsiTheme="minorEastAsia" w:cstheme="minorBidi"/>
                <w:b/>
                <w:bCs/>
                <w:color w:val="000000"/>
                <w:kern w:val="0"/>
              </w:rPr>
            </w:pPr>
            <w:r w:rsidRPr="00D725F2">
              <w:rPr>
                <w:rFonts w:asciiTheme="minorEastAsia" w:eastAsiaTheme="minorEastAsia" w:hAnsiTheme="minorEastAsia" w:cstheme="minorBidi"/>
                <w:b/>
                <w:bCs/>
                <w:color w:val="000000"/>
                <w:kern w:val="0"/>
              </w:rPr>
              <w:t>3,008.16</w:t>
            </w:r>
          </w:p>
        </w:tc>
      </w:tr>
    </w:tbl>
    <w:p w:rsidR="00B51DC5" w:rsidRPr="007C584E" w:rsidRDefault="00B51DC5" w:rsidP="007C4743">
      <w:pPr>
        <w:spacing w:line="360" w:lineRule="auto"/>
        <w:ind w:firstLineChars="200" w:firstLine="643"/>
        <w:jc w:val="center"/>
        <w:rPr>
          <w:rFonts w:asciiTheme="minorEastAsia" w:hAnsiTheme="minorEastAsia"/>
          <w:b/>
          <w:bCs/>
          <w:sz w:val="32"/>
          <w:szCs w:val="32"/>
        </w:rPr>
      </w:pPr>
    </w:p>
    <w:p w:rsidR="00B51DC5" w:rsidRPr="007C584E" w:rsidRDefault="002822C6" w:rsidP="007C4743">
      <w:pPr>
        <w:spacing w:line="360" w:lineRule="auto"/>
        <w:ind w:firstLineChars="200" w:firstLine="643"/>
        <w:outlineLvl w:val="2"/>
        <w:rPr>
          <w:rFonts w:asciiTheme="minorEastAsia" w:hAnsiTheme="minorEastAsia" w:cs="仿宋"/>
          <w:b/>
          <w:bCs/>
          <w:sz w:val="32"/>
          <w:szCs w:val="32"/>
        </w:rPr>
      </w:pPr>
      <w:r w:rsidRPr="007C584E">
        <w:rPr>
          <w:rFonts w:asciiTheme="minorEastAsia" w:hAnsiTheme="minorEastAsia" w:cs="仿宋" w:hint="eastAsia"/>
          <w:b/>
          <w:bCs/>
          <w:sz w:val="32"/>
          <w:szCs w:val="32"/>
        </w:rPr>
        <w:t>3、单位结转资金使用情况</w:t>
      </w:r>
    </w:p>
    <w:p w:rsidR="00B51DC5" w:rsidRPr="007C584E" w:rsidRDefault="002822C6">
      <w:pPr>
        <w:pStyle w:val="a6"/>
        <w:widowControl/>
        <w:spacing w:line="600" w:lineRule="exact"/>
        <w:ind w:firstLine="640"/>
        <w:rPr>
          <w:rFonts w:asciiTheme="minorEastAsia" w:hAnsiTheme="minorEastAsia" w:cs="仿宋"/>
          <w:sz w:val="32"/>
          <w:szCs w:val="32"/>
        </w:rPr>
      </w:pPr>
      <w:r w:rsidRPr="007C584E">
        <w:rPr>
          <w:rFonts w:asciiTheme="minorEastAsia" w:hAnsiTheme="minorEastAsia" w:cs="仿宋" w:hint="eastAsia"/>
          <w:sz w:val="32"/>
          <w:szCs w:val="32"/>
        </w:rPr>
        <w:t>2020年末，省监测站结转和结余资金2,483.60万元（含本年初预算结余0.15万元，无线电管理频率占用费结余2,483.45万元），比上年增加1,891.75万元，主要原因是中央财政补助无线电管理经费于2020年8月24日上网，相</w:t>
      </w:r>
      <w:r w:rsidRPr="007C584E">
        <w:rPr>
          <w:rFonts w:asciiTheme="minorEastAsia" w:hAnsiTheme="minorEastAsia" w:cs="仿宋" w:hint="eastAsia"/>
          <w:sz w:val="32"/>
          <w:szCs w:val="32"/>
        </w:rPr>
        <w:lastRenderedPageBreak/>
        <w:t>关项目各项工作跟进，年底完成了部分招投标工作及首款支付工作。</w:t>
      </w:r>
    </w:p>
    <w:p w:rsidR="00B51DC5" w:rsidRPr="007C584E" w:rsidRDefault="002822C6" w:rsidP="007C4743">
      <w:pPr>
        <w:spacing w:line="360" w:lineRule="auto"/>
        <w:ind w:firstLineChars="200" w:firstLine="643"/>
        <w:outlineLvl w:val="2"/>
        <w:rPr>
          <w:rFonts w:asciiTheme="minorEastAsia" w:hAnsiTheme="minorEastAsia" w:cs="仿宋"/>
          <w:b/>
          <w:bCs/>
          <w:sz w:val="32"/>
          <w:szCs w:val="32"/>
        </w:rPr>
      </w:pPr>
      <w:r w:rsidRPr="007C584E">
        <w:rPr>
          <w:rFonts w:asciiTheme="minorEastAsia" w:hAnsiTheme="minorEastAsia" w:cs="仿宋" w:hint="eastAsia"/>
          <w:b/>
          <w:bCs/>
          <w:sz w:val="32"/>
          <w:szCs w:val="32"/>
        </w:rPr>
        <w:t>4、“三公经费”的执行和控制情况</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省监测站2020年“三公”经费年初预算支出2.00万元（含压减一般性支出1.00万元），其中公务接待费2.00万元（含压减一般性支出1.00万元），2020年决算“三公”经费支出1.00万元，其中公务接待费1.00万元。</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为加强“三公”经费的管理，省监测站从严从紧控制“三公”经费支出，扎实压降“三公”经费，严格控制“三公经费”预算调整，预算执行中不再追加“三公经费”预算。</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省监测站2020年“三公”经费的预算支出为1.00万元，实际支出为1.00万元，占“三公”经费预算100.00%，其中：公务接待费的预算支出为1.00万元，实际支出为1.00万元，占公务接待费预算的100.00%。</w:t>
      </w:r>
    </w:p>
    <w:p w:rsidR="00B51DC5" w:rsidRPr="007C584E" w:rsidRDefault="002822C6">
      <w:pPr>
        <w:pStyle w:val="a6"/>
        <w:widowControl/>
        <w:spacing w:line="600" w:lineRule="exact"/>
        <w:ind w:firstLine="640"/>
        <w:rPr>
          <w:rFonts w:asciiTheme="minorEastAsia" w:hAnsiTheme="minorEastAsia" w:cs="仿宋"/>
          <w:sz w:val="32"/>
          <w:szCs w:val="32"/>
        </w:rPr>
      </w:pPr>
      <w:r w:rsidRPr="007C584E">
        <w:rPr>
          <w:rFonts w:asciiTheme="minorEastAsia" w:hAnsiTheme="minorEastAsia" w:cs="仿宋" w:hint="eastAsia"/>
          <w:sz w:val="32"/>
          <w:szCs w:val="32"/>
        </w:rPr>
        <w:t>省监测站严格落实中央八项规定，厉行节约，进一步规范了“三公”经费使用管理，有效减少了“三公”经费支出。</w:t>
      </w:r>
    </w:p>
    <w:p w:rsidR="00B51DC5" w:rsidRPr="007C584E" w:rsidRDefault="002822C6" w:rsidP="007C4743">
      <w:pPr>
        <w:spacing w:line="360" w:lineRule="auto"/>
        <w:ind w:firstLineChars="200" w:firstLine="643"/>
        <w:outlineLvl w:val="2"/>
        <w:rPr>
          <w:rFonts w:asciiTheme="minorEastAsia" w:hAnsiTheme="minorEastAsia" w:cs="仿宋"/>
          <w:b/>
          <w:bCs/>
          <w:sz w:val="32"/>
          <w:szCs w:val="32"/>
        </w:rPr>
      </w:pPr>
      <w:r w:rsidRPr="007C584E">
        <w:rPr>
          <w:rFonts w:asciiTheme="minorEastAsia" w:hAnsiTheme="minorEastAsia" w:cs="仿宋" w:hint="eastAsia"/>
          <w:b/>
          <w:bCs/>
          <w:sz w:val="32"/>
          <w:szCs w:val="32"/>
        </w:rPr>
        <w:t>5、政府采购和政府购买服务执行情况</w:t>
      </w:r>
    </w:p>
    <w:p w:rsidR="00B51DC5" w:rsidRPr="007C584E" w:rsidRDefault="002822C6">
      <w:pPr>
        <w:pStyle w:val="a6"/>
        <w:widowControl/>
        <w:spacing w:line="600" w:lineRule="exact"/>
        <w:ind w:firstLine="640"/>
        <w:rPr>
          <w:rFonts w:asciiTheme="minorEastAsia" w:hAnsiTheme="minorEastAsia" w:cs="仿宋"/>
          <w:sz w:val="32"/>
          <w:szCs w:val="32"/>
        </w:rPr>
      </w:pPr>
      <w:r w:rsidRPr="007C584E">
        <w:rPr>
          <w:rFonts w:asciiTheme="minorEastAsia" w:hAnsiTheme="minorEastAsia" w:cs="仿宋" w:hint="eastAsia"/>
          <w:sz w:val="32"/>
          <w:szCs w:val="32"/>
        </w:rPr>
        <w:t>2020年政府采购预算数为3,553.00万元（本年度政府采购主要是无线电设施购建支出），实际执行数为1,365.34万元，预算与实际执行差异2,187.63万元，产生执行差异主要原因是：2020年中央财政补助无线电管理经费下达较晚，2020年12月完成湖南省一类空中站与无人机侦测管制</w:t>
      </w:r>
      <w:r w:rsidRPr="007C584E">
        <w:rPr>
          <w:rFonts w:asciiTheme="minorEastAsia" w:hAnsiTheme="minorEastAsia" w:cs="仿宋" w:hint="eastAsia"/>
          <w:sz w:val="32"/>
          <w:szCs w:val="32"/>
        </w:rPr>
        <w:lastRenderedPageBreak/>
        <w:t>系统采购项目、湖南省航空专用频率监测网项目（一期）、湖南省无线电管理机动大队监测指挥车（一类移动站）项目三个项目招标工作，2021年3月完成湖南省无线电综合测试及演练系统项目招标工作，项目实施工作2021跟进。</w:t>
      </w:r>
    </w:p>
    <w:p w:rsidR="00B51DC5" w:rsidRPr="00E52376" w:rsidRDefault="002822C6">
      <w:pPr>
        <w:widowControl/>
        <w:spacing w:line="600" w:lineRule="exact"/>
        <w:jc w:val="center"/>
        <w:rPr>
          <w:rFonts w:asciiTheme="minorEastAsia" w:hAnsiTheme="minorEastAsia"/>
          <w:b/>
          <w:bCs/>
          <w:sz w:val="24"/>
          <w:szCs w:val="24"/>
        </w:rPr>
      </w:pPr>
      <w:r w:rsidRPr="00E52376">
        <w:rPr>
          <w:rFonts w:asciiTheme="minorEastAsia" w:hAnsiTheme="minorEastAsia" w:hint="eastAsia"/>
          <w:b/>
          <w:bCs/>
          <w:sz w:val="24"/>
          <w:szCs w:val="24"/>
        </w:rPr>
        <w:t>2020年无线电管理设施购建支出</w:t>
      </w:r>
    </w:p>
    <w:p w:rsidR="00B51DC5" w:rsidRPr="007C584E" w:rsidRDefault="002822C6">
      <w:pPr>
        <w:widowControl/>
        <w:spacing w:line="600" w:lineRule="exact"/>
        <w:jc w:val="right"/>
        <w:rPr>
          <w:rFonts w:asciiTheme="minorEastAsia" w:hAnsiTheme="minorEastAsia"/>
          <w:bCs/>
          <w:sz w:val="24"/>
          <w:szCs w:val="24"/>
        </w:rPr>
      </w:pPr>
      <w:r w:rsidRPr="007C584E">
        <w:rPr>
          <w:rFonts w:asciiTheme="minorEastAsia" w:hAnsiTheme="minorEastAsia" w:hint="eastAsia"/>
          <w:bCs/>
          <w:sz w:val="24"/>
          <w:szCs w:val="24"/>
        </w:rPr>
        <w:t>单位：万元</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011"/>
        <w:gridCol w:w="1524"/>
        <w:gridCol w:w="1249"/>
        <w:gridCol w:w="1110"/>
        <w:gridCol w:w="1628"/>
      </w:tblGrid>
      <w:tr w:rsidR="00B51DC5" w:rsidRPr="00D725F2">
        <w:trPr>
          <w:trHeight w:val="510"/>
          <w:tblHeader/>
          <w:jc w:val="center"/>
        </w:trPr>
        <w:tc>
          <w:tcPr>
            <w:tcW w:w="3085" w:type="dxa"/>
            <w:shd w:val="clear" w:color="auto" w:fill="auto"/>
            <w:noWrap/>
            <w:vAlign w:val="center"/>
          </w:tcPr>
          <w:p w:rsidR="00B51DC5" w:rsidRPr="00D725F2" w:rsidRDefault="002822C6">
            <w:pPr>
              <w:widowControl/>
              <w:jc w:val="center"/>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无线电管理设施购支出</w:t>
            </w:r>
          </w:p>
        </w:tc>
        <w:tc>
          <w:tcPr>
            <w:tcW w:w="1559" w:type="dxa"/>
            <w:shd w:val="clear" w:color="auto" w:fill="auto"/>
            <w:noWrap/>
            <w:vAlign w:val="center"/>
          </w:tcPr>
          <w:p w:rsidR="00B51DC5" w:rsidRPr="00D725F2" w:rsidRDefault="002822C6">
            <w:pPr>
              <w:widowControl/>
              <w:jc w:val="center"/>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预算金额</w:t>
            </w:r>
          </w:p>
        </w:tc>
        <w:tc>
          <w:tcPr>
            <w:tcW w:w="1276" w:type="dxa"/>
            <w:shd w:val="clear" w:color="auto" w:fill="auto"/>
            <w:noWrap/>
            <w:vAlign w:val="center"/>
          </w:tcPr>
          <w:p w:rsidR="00B51DC5" w:rsidRPr="00D725F2" w:rsidRDefault="002822C6">
            <w:pPr>
              <w:widowControl/>
              <w:jc w:val="center"/>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预算执行</w:t>
            </w:r>
          </w:p>
        </w:tc>
        <w:tc>
          <w:tcPr>
            <w:tcW w:w="1134" w:type="dxa"/>
            <w:shd w:val="clear" w:color="auto" w:fill="auto"/>
            <w:noWrap/>
            <w:vAlign w:val="center"/>
          </w:tcPr>
          <w:p w:rsidR="00B51DC5" w:rsidRPr="00D725F2" w:rsidRDefault="002822C6">
            <w:pPr>
              <w:widowControl/>
              <w:jc w:val="center"/>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预算结余</w:t>
            </w:r>
          </w:p>
        </w:tc>
        <w:tc>
          <w:tcPr>
            <w:tcW w:w="1666" w:type="dxa"/>
            <w:shd w:val="clear" w:color="auto" w:fill="auto"/>
            <w:noWrap/>
            <w:vAlign w:val="center"/>
          </w:tcPr>
          <w:p w:rsidR="00B51DC5" w:rsidRPr="00D725F2" w:rsidRDefault="002822C6">
            <w:pPr>
              <w:widowControl/>
              <w:jc w:val="center"/>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政府采购编号</w:t>
            </w:r>
          </w:p>
        </w:tc>
      </w:tr>
      <w:tr w:rsidR="00B51DC5" w:rsidRPr="00D725F2">
        <w:trPr>
          <w:trHeight w:val="510"/>
          <w:jc w:val="center"/>
        </w:trPr>
        <w:tc>
          <w:tcPr>
            <w:tcW w:w="3085" w:type="dxa"/>
            <w:shd w:val="clear" w:color="auto" w:fill="auto"/>
            <w:noWrap/>
            <w:vAlign w:val="center"/>
          </w:tcPr>
          <w:p w:rsidR="00B51DC5" w:rsidRPr="00D725F2" w:rsidRDefault="002822C6">
            <w:pPr>
              <w:widowControl/>
              <w:jc w:val="lef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湖南省一类空中站与无人机侦测管制系统采购项目</w:t>
            </w:r>
          </w:p>
        </w:tc>
        <w:tc>
          <w:tcPr>
            <w:tcW w:w="1559"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245.00</w:t>
            </w:r>
          </w:p>
        </w:tc>
        <w:tc>
          <w:tcPr>
            <w:tcW w:w="1276"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162.12</w:t>
            </w:r>
          </w:p>
        </w:tc>
        <w:tc>
          <w:tcPr>
            <w:tcW w:w="1134"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82.88</w:t>
            </w:r>
          </w:p>
        </w:tc>
        <w:tc>
          <w:tcPr>
            <w:tcW w:w="1666" w:type="dxa"/>
            <w:shd w:val="clear" w:color="auto" w:fill="auto"/>
            <w:vAlign w:val="center"/>
          </w:tcPr>
          <w:p w:rsidR="00B51DC5" w:rsidRPr="00D725F2" w:rsidRDefault="002822C6">
            <w:pPr>
              <w:widowControl/>
              <w:jc w:val="center"/>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湘财采计[2020]003234号</w:t>
            </w:r>
          </w:p>
        </w:tc>
      </w:tr>
      <w:tr w:rsidR="00B51DC5" w:rsidRPr="00D725F2">
        <w:trPr>
          <w:trHeight w:val="510"/>
          <w:jc w:val="center"/>
        </w:trPr>
        <w:tc>
          <w:tcPr>
            <w:tcW w:w="3085" w:type="dxa"/>
            <w:shd w:val="clear" w:color="auto" w:fill="auto"/>
            <w:noWrap/>
            <w:vAlign w:val="center"/>
          </w:tcPr>
          <w:p w:rsidR="00B51DC5" w:rsidRPr="00D725F2" w:rsidRDefault="002822C6">
            <w:pPr>
              <w:widowControl/>
              <w:jc w:val="lef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湖南省航空专用频率监测网项目（一期）</w:t>
            </w:r>
          </w:p>
        </w:tc>
        <w:tc>
          <w:tcPr>
            <w:tcW w:w="1559"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2,103.00</w:t>
            </w:r>
          </w:p>
        </w:tc>
        <w:tc>
          <w:tcPr>
            <w:tcW w:w="1276"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776.80</w:t>
            </w:r>
          </w:p>
        </w:tc>
        <w:tc>
          <w:tcPr>
            <w:tcW w:w="1134"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1,326.20</w:t>
            </w:r>
          </w:p>
        </w:tc>
        <w:tc>
          <w:tcPr>
            <w:tcW w:w="1666" w:type="dxa"/>
            <w:shd w:val="clear" w:color="auto" w:fill="auto"/>
            <w:vAlign w:val="center"/>
          </w:tcPr>
          <w:p w:rsidR="00B51DC5" w:rsidRPr="00D725F2" w:rsidRDefault="002822C6">
            <w:pPr>
              <w:widowControl/>
              <w:jc w:val="center"/>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湘财采计[2020]003233号</w:t>
            </w:r>
          </w:p>
        </w:tc>
      </w:tr>
      <w:tr w:rsidR="00B51DC5" w:rsidRPr="00D725F2">
        <w:trPr>
          <w:trHeight w:val="510"/>
          <w:jc w:val="center"/>
        </w:trPr>
        <w:tc>
          <w:tcPr>
            <w:tcW w:w="3085" w:type="dxa"/>
            <w:shd w:val="clear" w:color="auto" w:fill="auto"/>
            <w:noWrap/>
            <w:vAlign w:val="center"/>
          </w:tcPr>
          <w:p w:rsidR="00B51DC5" w:rsidRPr="00D725F2" w:rsidRDefault="002822C6">
            <w:pPr>
              <w:widowControl/>
              <w:jc w:val="lef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湖南省无线电管理机动大队监测指挥车（一类移动站）项目</w:t>
            </w:r>
          </w:p>
        </w:tc>
        <w:tc>
          <w:tcPr>
            <w:tcW w:w="1559"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600.00</w:t>
            </w:r>
          </w:p>
        </w:tc>
        <w:tc>
          <w:tcPr>
            <w:tcW w:w="1276"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419.67</w:t>
            </w:r>
          </w:p>
        </w:tc>
        <w:tc>
          <w:tcPr>
            <w:tcW w:w="1134"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180.33</w:t>
            </w:r>
          </w:p>
        </w:tc>
        <w:tc>
          <w:tcPr>
            <w:tcW w:w="1666" w:type="dxa"/>
            <w:shd w:val="clear" w:color="auto" w:fill="auto"/>
            <w:vAlign w:val="center"/>
          </w:tcPr>
          <w:p w:rsidR="00B51DC5" w:rsidRPr="00D725F2" w:rsidRDefault="002822C6">
            <w:pPr>
              <w:widowControl/>
              <w:jc w:val="center"/>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湘财采计[2020]003886号</w:t>
            </w:r>
          </w:p>
        </w:tc>
      </w:tr>
      <w:tr w:rsidR="00B51DC5" w:rsidRPr="00D725F2">
        <w:trPr>
          <w:trHeight w:val="510"/>
          <w:jc w:val="center"/>
        </w:trPr>
        <w:tc>
          <w:tcPr>
            <w:tcW w:w="3085" w:type="dxa"/>
            <w:shd w:val="clear" w:color="auto" w:fill="auto"/>
            <w:noWrap/>
            <w:vAlign w:val="center"/>
          </w:tcPr>
          <w:p w:rsidR="00B51DC5" w:rsidRPr="00D725F2" w:rsidRDefault="002822C6">
            <w:pPr>
              <w:widowControl/>
              <w:jc w:val="lef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湖南省无线电综合测试及演练系统项目</w:t>
            </w:r>
          </w:p>
        </w:tc>
        <w:tc>
          <w:tcPr>
            <w:tcW w:w="1559"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605.00</w:t>
            </w:r>
          </w:p>
        </w:tc>
        <w:tc>
          <w:tcPr>
            <w:tcW w:w="1276"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6.75</w:t>
            </w:r>
          </w:p>
        </w:tc>
        <w:tc>
          <w:tcPr>
            <w:tcW w:w="1134"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598.25</w:t>
            </w:r>
          </w:p>
        </w:tc>
        <w:tc>
          <w:tcPr>
            <w:tcW w:w="1666" w:type="dxa"/>
            <w:shd w:val="clear" w:color="auto" w:fill="auto"/>
            <w:vAlign w:val="center"/>
          </w:tcPr>
          <w:p w:rsidR="00B51DC5" w:rsidRPr="00D725F2" w:rsidRDefault="002822C6">
            <w:pPr>
              <w:widowControl/>
              <w:jc w:val="center"/>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湘财采计[2021]000364</w:t>
            </w:r>
          </w:p>
        </w:tc>
      </w:tr>
      <w:tr w:rsidR="00B51DC5" w:rsidRPr="00D725F2">
        <w:trPr>
          <w:trHeight w:val="510"/>
          <w:jc w:val="center"/>
        </w:trPr>
        <w:tc>
          <w:tcPr>
            <w:tcW w:w="3085" w:type="dxa"/>
            <w:shd w:val="clear" w:color="auto" w:fill="auto"/>
            <w:noWrap/>
            <w:vAlign w:val="center"/>
          </w:tcPr>
          <w:p w:rsidR="00B51DC5" w:rsidRPr="00D725F2" w:rsidRDefault="002822C6">
            <w:pPr>
              <w:widowControl/>
              <w:jc w:val="center"/>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合计</w:t>
            </w:r>
          </w:p>
        </w:tc>
        <w:tc>
          <w:tcPr>
            <w:tcW w:w="1559"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3,553.00</w:t>
            </w:r>
          </w:p>
        </w:tc>
        <w:tc>
          <w:tcPr>
            <w:tcW w:w="1276"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1,365.34</w:t>
            </w:r>
          </w:p>
        </w:tc>
        <w:tc>
          <w:tcPr>
            <w:tcW w:w="1134" w:type="dxa"/>
            <w:shd w:val="clear" w:color="auto" w:fill="auto"/>
            <w:noWrap/>
            <w:vAlign w:val="center"/>
          </w:tcPr>
          <w:p w:rsidR="00B51DC5" w:rsidRPr="00D725F2" w:rsidRDefault="002822C6">
            <w:pPr>
              <w:widowControl/>
              <w:jc w:val="right"/>
              <w:rPr>
                <w:rFonts w:asciiTheme="minorEastAsia" w:eastAsiaTheme="minorEastAsia" w:hAnsiTheme="minorEastAsia" w:cstheme="minorBidi"/>
                <w:bCs/>
                <w:color w:val="000000"/>
                <w:kern w:val="0"/>
              </w:rPr>
            </w:pPr>
            <w:r w:rsidRPr="00D725F2">
              <w:rPr>
                <w:rFonts w:asciiTheme="minorEastAsia" w:eastAsiaTheme="minorEastAsia" w:hAnsiTheme="minorEastAsia" w:cstheme="minorBidi"/>
                <w:bCs/>
                <w:color w:val="000000"/>
                <w:kern w:val="0"/>
              </w:rPr>
              <w:t>2,187.66</w:t>
            </w:r>
          </w:p>
        </w:tc>
        <w:tc>
          <w:tcPr>
            <w:tcW w:w="1666" w:type="dxa"/>
            <w:shd w:val="clear" w:color="auto" w:fill="auto"/>
            <w:noWrap/>
            <w:vAlign w:val="center"/>
          </w:tcPr>
          <w:p w:rsidR="00B51DC5" w:rsidRPr="00D725F2" w:rsidRDefault="00B51DC5">
            <w:pPr>
              <w:widowControl/>
              <w:jc w:val="center"/>
              <w:rPr>
                <w:rFonts w:asciiTheme="minorEastAsia" w:eastAsiaTheme="minorEastAsia" w:hAnsiTheme="minorEastAsia" w:cstheme="minorBidi"/>
                <w:bCs/>
                <w:color w:val="000000"/>
                <w:kern w:val="0"/>
              </w:rPr>
            </w:pPr>
          </w:p>
        </w:tc>
      </w:tr>
    </w:tbl>
    <w:p w:rsidR="00B51DC5" w:rsidRPr="007C584E" w:rsidRDefault="002822C6">
      <w:pPr>
        <w:pStyle w:val="a6"/>
        <w:widowControl/>
        <w:spacing w:line="600" w:lineRule="exact"/>
        <w:ind w:firstLine="640"/>
        <w:rPr>
          <w:rFonts w:asciiTheme="minorEastAsia" w:hAnsiTheme="minorEastAsia" w:cs="仿宋"/>
          <w:sz w:val="32"/>
          <w:szCs w:val="32"/>
        </w:rPr>
      </w:pPr>
      <w:r w:rsidRPr="007C584E">
        <w:rPr>
          <w:rFonts w:asciiTheme="minorEastAsia" w:hAnsiTheme="minorEastAsia" w:cs="仿宋" w:hint="eastAsia"/>
          <w:sz w:val="32"/>
          <w:szCs w:val="32"/>
        </w:rPr>
        <w:t>2020年政府采购执行的实施计划与备案的实施计划一致。</w:t>
      </w:r>
    </w:p>
    <w:p w:rsidR="00B51DC5" w:rsidRPr="007C584E" w:rsidRDefault="002822C6" w:rsidP="007C4743">
      <w:pPr>
        <w:spacing w:line="360" w:lineRule="auto"/>
        <w:ind w:firstLineChars="200" w:firstLine="643"/>
        <w:outlineLvl w:val="2"/>
        <w:rPr>
          <w:rFonts w:asciiTheme="minorEastAsia" w:hAnsiTheme="minorEastAsia" w:cs="仿宋"/>
          <w:b/>
          <w:bCs/>
          <w:sz w:val="32"/>
          <w:szCs w:val="32"/>
        </w:rPr>
      </w:pPr>
      <w:r w:rsidRPr="007C584E">
        <w:rPr>
          <w:rFonts w:asciiTheme="minorEastAsia" w:hAnsiTheme="minorEastAsia" w:cs="仿宋" w:hint="eastAsia"/>
          <w:b/>
          <w:bCs/>
          <w:sz w:val="32"/>
          <w:szCs w:val="32"/>
        </w:rPr>
        <w:t>6、预决算信息公开情况</w:t>
      </w:r>
    </w:p>
    <w:p w:rsidR="00B51DC5" w:rsidRPr="007C584E" w:rsidRDefault="002822C6">
      <w:pPr>
        <w:pStyle w:val="a6"/>
        <w:widowControl/>
        <w:spacing w:line="600" w:lineRule="exact"/>
        <w:ind w:firstLine="640"/>
        <w:rPr>
          <w:rFonts w:asciiTheme="minorEastAsia" w:hAnsiTheme="minorEastAsia" w:cs="仿宋"/>
          <w:sz w:val="32"/>
          <w:szCs w:val="32"/>
        </w:rPr>
      </w:pPr>
      <w:r w:rsidRPr="007C584E">
        <w:rPr>
          <w:rFonts w:asciiTheme="minorEastAsia" w:hAnsiTheme="minorEastAsia" w:cs="仿宋" w:hint="eastAsia"/>
          <w:sz w:val="32"/>
          <w:szCs w:val="32"/>
        </w:rPr>
        <w:t>省监测站预决算公开工作严格按照财政部署、按照预算法要求，在政府门户网站及省监测站门户网站公开了预决算信息数据（含所有财政资金安排的“三公”经费预算公开）和重要事项说明。</w:t>
      </w:r>
    </w:p>
    <w:p w:rsidR="00B51DC5" w:rsidRPr="007C584E" w:rsidRDefault="002822C6" w:rsidP="007C4743">
      <w:pPr>
        <w:spacing w:line="360" w:lineRule="auto"/>
        <w:ind w:firstLineChars="200" w:firstLine="643"/>
        <w:outlineLvl w:val="2"/>
        <w:rPr>
          <w:rFonts w:asciiTheme="minorEastAsia" w:hAnsiTheme="minorEastAsia" w:cs="仿宋"/>
          <w:b/>
          <w:bCs/>
          <w:sz w:val="32"/>
          <w:szCs w:val="32"/>
        </w:rPr>
      </w:pPr>
      <w:r w:rsidRPr="007C584E">
        <w:rPr>
          <w:rFonts w:asciiTheme="minorEastAsia" w:hAnsiTheme="minorEastAsia" w:cs="仿宋" w:hint="eastAsia"/>
          <w:b/>
          <w:bCs/>
          <w:sz w:val="32"/>
          <w:szCs w:val="32"/>
        </w:rPr>
        <w:t>7、制度建设及预算管理情况</w:t>
      </w:r>
    </w:p>
    <w:p w:rsidR="00B51DC5" w:rsidRPr="007C584E" w:rsidRDefault="00E64B7F" w:rsidP="007C4743">
      <w:pPr>
        <w:spacing w:line="360" w:lineRule="auto"/>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fldChar w:fldCharType="begin"/>
      </w:r>
      <w:r w:rsidR="002822C6" w:rsidRPr="007C584E">
        <w:rPr>
          <w:rFonts w:asciiTheme="minorEastAsia" w:hAnsiTheme="minorEastAsia" w:cs="仿宋" w:hint="eastAsia"/>
          <w:b/>
          <w:bCs/>
          <w:sz w:val="32"/>
          <w:szCs w:val="32"/>
        </w:rPr>
        <w:instrText>= 1 \* GB3</w:instrText>
      </w:r>
      <w:r w:rsidRPr="007C584E">
        <w:rPr>
          <w:rFonts w:asciiTheme="minorEastAsia" w:hAnsiTheme="minorEastAsia" w:cs="仿宋" w:hint="eastAsia"/>
          <w:b/>
          <w:bCs/>
          <w:sz w:val="32"/>
          <w:szCs w:val="32"/>
        </w:rPr>
        <w:fldChar w:fldCharType="separate"/>
      </w:r>
      <w:r w:rsidR="002822C6" w:rsidRPr="007C584E">
        <w:rPr>
          <w:rFonts w:asciiTheme="minorEastAsia" w:hAnsiTheme="minorEastAsia" w:cs="仿宋" w:hint="eastAsia"/>
          <w:b/>
          <w:bCs/>
          <w:sz w:val="32"/>
          <w:szCs w:val="32"/>
        </w:rPr>
        <w:t>①</w:t>
      </w:r>
      <w:r w:rsidRPr="007C584E">
        <w:rPr>
          <w:rFonts w:asciiTheme="minorEastAsia" w:hAnsiTheme="minorEastAsia" w:cs="仿宋" w:hint="eastAsia"/>
          <w:b/>
          <w:bCs/>
          <w:sz w:val="32"/>
          <w:szCs w:val="32"/>
        </w:rPr>
        <w:fldChar w:fldCharType="end"/>
      </w:r>
      <w:r w:rsidR="002822C6" w:rsidRPr="007C584E">
        <w:rPr>
          <w:rFonts w:asciiTheme="minorEastAsia" w:hAnsiTheme="minorEastAsia" w:cs="仿宋" w:hint="eastAsia"/>
          <w:b/>
          <w:bCs/>
          <w:sz w:val="32"/>
          <w:szCs w:val="32"/>
        </w:rPr>
        <w:t>强化制度执行。</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lastRenderedPageBreak/>
        <w:t>切实做好厉行节约工作，全面落实各项管理制度要求，努力降低行政成本。严格公务接待费、差旅费、会议费和培训费审核审批程序，加强对公务用车的管理，实行限额把关、一支笔审批制度，做到一事一公函、一事一审批、一事一结账，会议费和培训费严格按年初计划和制度规定的标准执行。</w:t>
      </w:r>
    </w:p>
    <w:p w:rsidR="00B51DC5" w:rsidRPr="007C584E" w:rsidRDefault="00E64B7F" w:rsidP="007C4743">
      <w:pPr>
        <w:spacing w:line="360" w:lineRule="auto"/>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fldChar w:fldCharType="begin"/>
      </w:r>
      <w:r w:rsidR="002822C6" w:rsidRPr="007C584E">
        <w:rPr>
          <w:rFonts w:asciiTheme="minorEastAsia" w:hAnsiTheme="minorEastAsia" w:cs="仿宋" w:hint="eastAsia"/>
          <w:b/>
          <w:bCs/>
          <w:sz w:val="32"/>
          <w:szCs w:val="32"/>
        </w:rPr>
        <w:instrText>= 2 \* GB3</w:instrText>
      </w:r>
      <w:r w:rsidRPr="007C584E">
        <w:rPr>
          <w:rFonts w:asciiTheme="minorEastAsia" w:hAnsiTheme="minorEastAsia" w:cs="仿宋" w:hint="eastAsia"/>
          <w:b/>
          <w:bCs/>
          <w:sz w:val="32"/>
          <w:szCs w:val="32"/>
        </w:rPr>
        <w:fldChar w:fldCharType="separate"/>
      </w:r>
      <w:r w:rsidR="002822C6" w:rsidRPr="007C584E">
        <w:rPr>
          <w:rFonts w:asciiTheme="minorEastAsia" w:hAnsiTheme="minorEastAsia" w:cs="仿宋" w:hint="eastAsia"/>
          <w:b/>
          <w:bCs/>
          <w:sz w:val="32"/>
          <w:szCs w:val="32"/>
        </w:rPr>
        <w:t>②</w:t>
      </w:r>
      <w:r w:rsidRPr="007C584E">
        <w:rPr>
          <w:rFonts w:asciiTheme="minorEastAsia" w:hAnsiTheme="minorEastAsia" w:cs="仿宋" w:hint="eastAsia"/>
          <w:b/>
          <w:bCs/>
          <w:sz w:val="32"/>
          <w:szCs w:val="32"/>
        </w:rPr>
        <w:fldChar w:fldCharType="end"/>
      </w:r>
      <w:r w:rsidR="002822C6" w:rsidRPr="007C584E">
        <w:rPr>
          <w:rFonts w:asciiTheme="minorEastAsia" w:hAnsiTheme="minorEastAsia" w:cs="仿宋" w:hint="eastAsia"/>
          <w:b/>
          <w:bCs/>
          <w:sz w:val="32"/>
          <w:szCs w:val="32"/>
        </w:rPr>
        <w:t>严格执行预算，控制各项经费支出。</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做好各项工作及项目前期准备，及时申请下达资金，建立预算执行进度管理机制，加快预算执行进度。硬化预算约束，年度预算执行中一般不超出年初预算范围。严格履行报批程序，严格执行各项财务管理规定，做到降低公共耗能，做到节能减耗，强化“三公经费”支出管控力度，禁止公车私用，禁止超标准违规接待，禁止变相增加“三公经费”支出，实施动态监控管理。</w:t>
      </w:r>
    </w:p>
    <w:p w:rsidR="00B51DC5" w:rsidRPr="007C584E" w:rsidRDefault="00E64B7F" w:rsidP="007C4743">
      <w:pPr>
        <w:spacing w:line="360" w:lineRule="auto"/>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fldChar w:fldCharType="begin"/>
      </w:r>
      <w:r w:rsidR="002822C6" w:rsidRPr="007C584E">
        <w:rPr>
          <w:rFonts w:asciiTheme="minorEastAsia" w:hAnsiTheme="minorEastAsia" w:cs="仿宋" w:hint="eastAsia"/>
          <w:b/>
          <w:bCs/>
          <w:sz w:val="32"/>
          <w:szCs w:val="32"/>
        </w:rPr>
        <w:instrText>= 3 \* GB3</w:instrText>
      </w:r>
      <w:r w:rsidRPr="007C584E">
        <w:rPr>
          <w:rFonts w:asciiTheme="minorEastAsia" w:hAnsiTheme="minorEastAsia" w:cs="仿宋" w:hint="eastAsia"/>
          <w:b/>
          <w:bCs/>
          <w:sz w:val="32"/>
          <w:szCs w:val="32"/>
        </w:rPr>
        <w:fldChar w:fldCharType="separate"/>
      </w:r>
      <w:r w:rsidR="002822C6" w:rsidRPr="007C584E">
        <w:rPr>
          <w:rFonts w:asciiTheme="minorEastAsia" w:hAnsiTheme="minorEastAsia" w:cs="仿宋" w:hint="eastAsia"/>
          <w:b/>
          <w:bCs/>
          <w:sz w:val="32"/>
          <w:szCs w:val="32"/>
        </w:rPr>
        <w:t>③</w:t>
      </w:r>
      <w:r w:rsidRPr="007C584E">
        <w:rPr>
          <w:rFonts w:asciiTheme="minorEastAsia" w:hAnsiTheme="minorEastAsia" w:cs="仿宋" w:hint="eastAsia"/>
          <w:b/>
          <w:bCs/>
          <w:sz w:val="32"/>
          <w:szCs w:val="32"/>
        </w:rPr>
        <w:fldChar w:fldCharType="end"/>
      </w:r>
      <w:r w:rsidR="002822C6" w:rsidRPr="007C584E">
        <w:rPr>
          <w:rFonts w:asciiTheme="minorEastAsia" w:hAnsiTheme="minorEastAsia" w:cs="仿宋" w:hint="eastAsia"/>
          <w:b/>
          <w:bCs/>
          <w:sz w:val="32"/>
          <w:szCs w:val="32"/>
        </w:rPr>
        <w:t>财务管理。</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单位财务管理制度完备，资金的拨付和使用有比较完整的审批程序和手续；财务核算符合财经法规和财务管理制度及专项资金管理有关规定；基础数据信息和会计信息资料的真实性、完整性、准确性，对预算管理工作起到很好的支撑作用。内部控制管理制度执行到位有效。</w:t>
      </w:r>
    </w:p>
    <w:p w:rsidR="00B51DC5" w:rsidRPr="007C584E" w:rsidRDefault="002822C6">
      <w:pPr>
        <w:pStyle w:val="a6"/>
        <w:widowControl/>
        <w:numPr>
          <w:ilvl w:val="0"/>
          <w:numId w:val="4"/>
        </w:numPr>
        <w:spacing w:line="600" w:lineRule="exact"/>
        <w:ind w:left="1718" w:firstLineChars="0" w:hanging="1077"/>
        <w:outlineLvl w:val="1"/>
        <w:rPr>
          <w:rFonts w:asciiTheme="minorEastAsia" w:hAnsiTheme="minorEastAsia" w:cs="仿宋"/>
          <w:b/>
          <w:bCs/>
          <w:sz w:val="32"/>
          <w:szCs w:val="32"/>
        </w:rPr>
      </w:pPr>
      <w:r w:rsidRPr="007C584E">
        <w:rPr>
          <w:rFonts w:asciiTheme="minorEastAsia" w:hAnsiTheme="minorEastAsia" w:cs="仿宋" w:hint="eastAsia"/>
          <w:b/>
          <w:bCs/>
          <w:sz w:val="32"/>
          <w:szCs w:val="32"/>
        </w:rPr>
        <w:t>基本支出情况</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省监测站2020年度共发生基本支出480.91万元，其中工资福利支出435.94万元，商品和服务支出44.97万元。</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lastRenderedPageBreak/>
        <w:t>省监测站2020年度基本支出主要包括基本工资、绩效工资等人员经费和工会经费、水费、办公费、印刷费、电费、差旅费、“三公”经费等日常公用经费。</w:t>
      </w:r>
    </w:p>
    <w:p w:rsidR="00B51DC5" w:rsidRPr="007C584E" w:rsidRDefault="002822C6">
      <w:pPr>
        <w:pStyle w:val="a6"/>
        <w:widowControl/>
        <w:numPr>
          <w:ilvl w:val="0"/>
          <w:numId w:val="4"/>
        </w:numPr>
        <w:spacing w:line="600" w:lineRule="exact"/>
        <w:ind w:left="1718" w:firstLineChars="0" w:hanging="1077"/>
        <w:outlineLvl w:val="1"/>
        <w:rPr>
          <w:rFonts w:asciiTheme="minorEastAsia" w:hAnsiTheme="minorEastAsia" w:cs="仿宋"/>
          <w:b/>
          <w:bCs/>
          <w:sz w:val="32"/>
          <w:szCs w:val="32"/>
        </w:rPr>
      </w:pPr>
      <w:r w:rsidRPr="007C584E">
        <w:rPr>
          <w:rFonts w:asciiTheme="minorEastAsia" w:hAnsiTheme="minorEastAsia" w:cs="仿宋" w:hint="eastAsia"/>
          <w:b/>
          <w:bCs/>
          <w:sz w:val="32"/>
          <w:szCs w:val="32"/>
        </w:rPr>
        <w:t>项目支出情况</w:t>
      </w:r>
    </w:p>
    <w:p w:rsidR="00B51DC5" w:rsidRPr="007C584E" w:rsidRDefault="002822C6">
      <w:pPr>
        <w:widowControl/>
        <w:numPr>
          <w:ilvl w:val="0"/>
          <w:numId w:val="5"/>
        </w:numPr>
        <w:spacing w:line="600" w:lineRule="exact"/>
        <w:ind w:firstLine="646"/>
        <w:outlineLvl w:val="2"/>
        <w:rPr>
          <w:rFonts w:asciiTheme="minorEastAsia" w:hAnsiTheme="minorEastAsia" w:cs="仿宋"/>
          <w:b/>
          <w:bCs/>
          <w:sz w:val="32"/>
          <w:szCs w:val="32"/>
        </w:rPr>
      </w:pPr>
      <w:r w:rsidRPr="007C584E">
        <w:rPr>
          <w:rFonts w:asciiTheme="minorEastAsia" w:hAnsiTheme="minorEastAsia" w:cs="仿宋" w:hint="eastAsia"/>
          <w:b/>
          <w:bCs/>
          <w:sz w:val="32"/>
          <w:szCs w:val="32"/>
        </w:rPr>
        <w:t>项目支出总体情况</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省监测站2020年度共发生项目支出2,527.25万元，其中商品和服务支出768.08万元，资本性支出1,759.17万元。</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度项目支出为无线电运行维护、设施购建支出等。为规范项目资金的管理，提高项目资金的使用效率，省监测站严格执行国家无线电办公室关于印发《无线电管理基础和技术设施建设项目管理指导意见》的通知国无办函 [2019] 21号、湖南省财政厅、湖南省经济和信息化委员会关于印发《湖南省无线电频率占用费使用管理实施办法》的通知湘财企〔2013〕64号项目经费管理办法，制定了《湖南省无线电监测站财务管理办法》、《湖南省无线电监测站关于落实“三重一大”制度的实施细则》、《湖南省无线电监测站关于印发《技术培训工作管理办法（试行）》的通知》、《湖南省无线电监测站档案管理制度（试行）》等制度，保证项目资金专款专用，符合财经法规的规定。</w:t>
      </w:r>
    </w:p>
    <w:p w:rsidR="00B51DC5" w:rsidRPr="007C584E" w:rsidRDefault="002822C6">
      <w:pPr>
        <w:widowControl/>
        <w:numPr>
          <w:ilvl w:val="0"/>
          <w:numId w:val="5"/>
        </w:numPr>
        <w:spacing w:line="600" w:lineRule="exact"/>
        <w:ind w:firstLine="646"/>
        <w:outlineLvl w:val="2"/>
        <w:rPr>
          <w:rFonts w:asciiTheme="minorEastAsia" w:hAnsiTheme="minorEastAsia" w:cs="仿宋"/>
          <w:b/>
          <w:bCs/>
          <w:sz w:val="32"/>
          <w:szCs w:val="32"/>
        </w:rPr>
      </w:pPr>
      <w:r w:rsidRPr="007C584E">
        <w:rPr>
          <w:rFonts w:asciiTheme="minorEastAsia" w:hAnsiTheme="minorEastAsia" w:cs="仿宋" w:hint="eastAsia"/>
          <w:b/>
          <w:bCs/>
          <w:sz w:val="32"/>
          <w:szCs w:val="32"/>
        </w:rPr>
        <w:t>运行维护专项</w:t>
      </w:r>
    </w:p>
    <w:p w:rsidR="00B51DC5" w:rsidRPr="007C584E" w:rsidRDefault="002822C6">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省监测站2020年度业务工作专项总预算967.69万元。截至2020年12月31日，业务工作专项共开支768.08万元，</w:t>
      </w:r>
      <w:r w:rsidRPr="007C584E">
        <w:rPr>
          <w:rFonts w:asciiTheme="minorEastAsia" w:hAnsiTheme="minorEastAsia" w:cs="仿宋" w:hint="eastAsia"/>
          <w:sz w:val="32"/>
          <w:szCs w:val="32"/>
        </w:rPr>
        <w:lastRenderedPageBreak/>
        <w:t>小于预算金额199.61万元。主要用于：运行维护支出、专项监管及其他相关支出。</w:t>
      </w:r>
    </w:p>
    <w:p w:rsidR="00B51DC5" w:rsidRPr="007C584E" w:rsidRDefault="002822C6">
      <w:pPr>
        <w:widowControl/>
        <w:numPr>
          <w:ilvl w:val="0"/>
          <w:numId w:val="5"/>
        </w:numPr>
        <w:spacing w:line="600" w:lineRule="exact"/>
        <w:ind w:firstLine="646"/>
        <w:outlineLvl w:val="2"/>
        <w:rPr>
          <w:rFonts w:asciiTheme="minorEastAsia" w:hAnsiTheme="minorEastAsia" w:cs="仿宋"/>
          <w:b/>
          <w:bCs/>
          <w:sz w:val="32"/>
          <w:szCs w:val="32"/>
        </w:rPr>
      </w:pPr>
      <w:r w:rsidRPr="007C584E">
        <w:rPr>
          <w:rFonts w:asciiTheme="minorEastAsia" w:hAnsiTheme="minorEastAsia" w:cs="仿宋" w:hint="eastAsia"/>
          <w:b/>
          <w:bCs/>
          <w:sz w:val="32"/>
          <w:szCs w:val="32"/>
        </w:rPr>
        <w:t>业务工作专项</w:t>
      </w:r>
    </w:p>
    <w:p w:rsidR="00B51DC5" w:rsidRPr="007C584E" w:rsidRDefault="002822C6" w:rsidP="007C584E">
      <w:pPr>
        <w:spacing w:line="36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省监测站2020年度业务工作专项总预算4,043.16万元。截至2020年12月31日，业务工作专项共开支1,759.17万元，小于预算金额2,283.99万元。主要用于：办公设备购置、无线电设施购建支出。</w:t>
      </w:r>
    </w:p>
    <w:p w:rsidR="00B51DC5" w:rsidRDefault="002822C6">
      <w:pPr>
        <w:pStyle w:val="a6"/>
        <w:widowControl/>
        <w:numPr>
          <w:ilvl w:val="0"/>
          <w:numId w:val="2"/>
        </w:numPr>
        <w:spacing w:line="600" w:lineRule="exact"/>
        <w:ind w:left="1361" w:firstLineChars="0"/>
        <w:outlineLvl w:val="0"/>
        <w:rPr>
          <w:rFonts w:ascii="黑体" w:eastAsia="黑体" w:hAnsi="黑体" w:cs="黑体"/>
          <w:sz w:val="32"/>
          <w:szCs w:val="32"/>
        </w:rPr>
      </w:pPr>
      <w:r>
        <w:rPr>
          <w:rFonts w:ascii="黑体" w:eastAsia="黑体" w:hAnsi="黑体" w:cs="黑体" w:hint="eastAsia"/>
          <w:sz w:val="32"/>
          <w:szCs w:val="32"/>
        </w:rPr>
        <w:t>纳入专户管理的非税收入支出情况</w:t>
      </w:r>
    </w:p>
    <w:p w:rsidR="00B51DC5" w:rsidRDefault="002822C6" w:rsidP="007C584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无。</w:t>
      </w:r>
    </w:p>
    <w:p w:rsidR="00B51DC5" w:rsidRDefault="002822C6">
      <w:pPr>
        <w:pStyle w:val="a6"/>
        <w:widowControl/>
        <w:numPr>
          <w:ilvl w:val="0"/>
          <w:numId w:val="2"/>
        </w:numPr>
        <w:spacing w:line="600" w:lineRule="exact"/>
        <w:ind w:left="1361" w:firstLineChars="0"/>
        <w:outlineLvl w:val="0"/>
        <w:rPr>
          <w:rFonts w:ascii="黑体" w:eastAsia="黑体" w:hAnsi="黑体" w:cs="黑体"/>
          <w:sz w:val="32"/>
          <w:szCs w:val="32"/>
        </w:rPr>
      </w:pPr>
      <w:r>
        <w:rPr>
          <w:rFonts w:ascii="黑体" w:eastAsia="黑体" w:hAnsi="黑体" w:cs="黑体" w:hint="eastAsia"/>
          <w:sz w:val="32"/>
          <w:szCs w:val="32"/>
        </w:rPr>
        <w:t>政府性基金预算支出情况</w:t>
      </w:r>
    </w:p>
    <w:p w:rsidR="00B51DC5" w:rsidRDefault="002822C6" w:rsidP="007C584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无。</w:t>
      </w:r>
    </w:p>
    <w:p w:rsidR="00B51DC5" w:rsidRDefault="002822C6">
      <w:pPr>
        <w:pStyle w:val="a6"/>
        <w:widowControl/>
        <w:numPr>
          <w:ilvl w:val="0"/>
          <w:numId w:val="2"/>
        </w:numPr>
        <w:spacing w:line="600" w:lineRule="exact"/>
        <w:ind w:left="1361" w:firstLineChars="0"/>
        <w:outlineLvl w:val="0"/>
        <w:rPr>
          <w:rFonts w:ascii="黑体" w:eastAsia="黑体" w:hAnsi="黑体" w:cs="黑体"/>
          <w:sz w:val="32"/>
          <w:szCs w:val="32"/>
        </w:rPr>
      </w:pPr>
      <w:r>
        <w:rPr>
          <w:rFonts w:ascii="黑体" w:eastAsia="黑体" w:hAnsi="黑体" w:cs="黑体" w:hint="eastAsia"/>
          <w:sz w:val="32"/>
          <w:szCs w:val="32"/>
        </w:rPr>
        <w:t>国有资本经营预算支出情况</w:t>
      </w:r>
    </w:p>
    <w:p w:rsidR="00B51DC5" w:rsidRDefault="002822C6" w:rsidP="007C584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无。</w:t>
      </w:r>
    </w:p>
    <w:p w:rsidR="00B51DC5" w:rsidRDefault="002822C6">
      <w:pPr>
        <w:pStyle w:val="a6"/>
        <w:widowControl/>
        <w:numPr>
          <w:ilvl w:val="0"/>
          <w:numId w:val="2"/>
        </w:numPr>
        <w:spacing w:line="600" w:lineRule="exact"/>
        <w:ind w:left="1361" w:firstLineChars="0"/>
        <w:outlineLvl w:val="0"/>
        <w:rPr>
          <w:rFonts w:ascii="黑体" w:eastAsia="黑体" w:hAnsi="黑体" w:cs="黑体"/>
          <w:sz w:val="32"/>
          <w:szCs w:val="32"/>
        </w:rPr>
      </w:pPr>
      <w:r>
        <w:rPr>
          <w:rFonts w:ascii="黑体" w:eastAsia="黑体" w:hAnsi="黑体" w:cs="黑体" w:hint="eastAsia"/>
          <w:sz w:val="32"/>
          <w:szCs w:val="32"/>
        </w:rPr>
        <w:t>社会保险基金预算支出情况</w:t>
      </w:r>
    </w:p>
    <w:p w:rsidR="00B51DC5" w:rsidRDefault="002822C6" w:rsidP="007C584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无。</w:t>
      </w:r>
    </w:p>
    <w:p w:rsidR="00B51DC5" w:rsidRDefault="002822C6">
      <w:pPr>
        <w:pStyle w:val="a6"/>
        <w:widowControl/>
        <w:numPr>
          <w:ilvl w:val="0"/>
          <w:numId w:val="2"/>
        </w:numPr>
        <w:spacing w:line="600" w:lineRule="exact"/>
        <w:ind w:left="1361" w:firstLineChars="0"/>
        <w:outlineLvl w:val="0"/>
        <w:rPr>
          <w:rFonts w:ascii="黑体" w:eastAsia="黑体" w:hAnsi="黑体" w:cs="黑体"/>
          <w:sz w:val="32"/>
          <w:szCs w:val="32"/>
        </w:rPr>
      </w:pPr>
      <w:r>
        <w:rPr>
          <w:rFonts w:ascii="黑体" w:eastAsia="黑体" w:hAnsi="黑体" w:cs="黑体" w:hint="eastAsia"/>
          <w:sz w:val="32"/>
          <w:szCs w:val="32"/>
        </w:rPr>
        <w:t>单位整体支出绩效情况</w:t>
      </w:r>
    </w:p>
    <w:p w:rsidR="00B51DC5" w:rsidRPr="007C584E" w:rsidRDefault="002822C6">
      <w:pPr>
        <w:widowControl/>
        <w:spacing w:line="600" w:lineRule="exact"/>
        <w:ind w:firstLine="645"/>
        <w:rPr>
          <w:rFonts w:asciiTheme="minorEastAsia" w:hAnsiTheme="minorEastAsia" w:cs="仿宋"/>
          <w:sz w:val="32"/>
          <w:szCs w:val="32"/>
        </w:rPr>
      </w:pPr>
      <w:r w:rsidRPr="007C584E">
        <w:rPr>
          <w:rFonts w:asciiTheme="minorEastAsia" w:hAnsiTheme="minorEastAsia" w:cs="仿宋" w:hint="eastAsia"/>
          <w:sz w:val="32"/>
          <w:szCs w:val="32"/>
        </w:rPr>
        <w:t>根据《湖南省财政厅关于开展2020年度省级财政资金绩效自评工作的通知》的相关规定，经基础数据分析并结合相关工作开展情况，省监测站2020年度单位整体支出评价综合得分为90分。</w:t>
      </w:r>
    </w:p>
    <w:p w:rsidR="00B51DC5" w:rsidRPr="007C584E" w:rsidRDefault="002822C6">
      <w:pPr>
        <w:widowControl/>
        <w:spacing w:line="600" w:lineRule="exact"/>
        <w:ind w:firstLine="645"/>
        <w:rPr>
          <w:rFonts w:asciiTheme="minorEastAsia" w:hAnsiTheme="minorEastAsia" w:cs="仿宋"/>
          <w:sz w:val="32"/>
          <w:szCs w:val="32"/>
        </w:rPr>
      </w:pPr>
      <w:r w:rsidRPr="007C584E">
        <w:rPr>
          <w:rFonts w:asciiTheme="minorEastAsia" w:hAnsiTheme="minorEastAsia" w:cs="仿宋" w:hint="eastAsia"/>
          <w:sz w:val="32"/>
          <w:szCs w:val="32"/>
        </w:rPr>
        <w:t>2020年，省监测站全年预算数5,491.76万元，决算数3,008.16万元，预算执行率54.78%，主要原因有两方面：一方面因2020年中央无线电管理经费下拨较晚，导致相关</w:t>
      </w:r>
      <w:r w:rsidRPr="007C584E">
        <w:rPr>
          <w:rFonts w:asciiTheme="minorEastAsia" w:hAnsiTheme="minorEastAsia" w:cs="仿宋" w:hint="eastAsia"/>
          <w:sz w:val="32"/>
          <w:szCs w:val="32"/>
        </w:rPr>
        <w:lastRenderedPageBreak/>
        <w:t>无线电设施购建实施较晚，预算执行难以如期完成，此部分原因所致预算执行绩效分着情不予以扣除；另一方面，2019年结余无线电管理经费省监测站（省本级）监测测向系统升级项目因疫情、选址原因双方协商延期至2021年5月31日。完成了围绕服务经济社会发展大局，突出安全保障，强化技术支撑，注重党建和文明创建工作，勇于开拓，勤奋工作，各项工作取得积极成效的整体绩效目标。</w:t>
      </w:r>
    </w:p>
    <w:p w:rsidR="00B51DC5" w:rsidRPr="007C584E" w:rsidRDefault="002822C6">
      <w:pPr>
        <w:widowControl/>
        <w:numPr>
          <w:ilvl w:val="0"/>
          <w:numId w:val="6"/>
        </w:numPr>
        <w:spacing w:line="600" w:lineRule="exact"/>
        <w:ind w:firstLine="646"/>
        <w:outlineLvl w:val="2"/>
        <w:rPr>
          <w:rFonts w:asciiTheme="minorEastAsia" w:hAnsiTheme="minorEastAsia" w:cs="仿宋"/>
          <w:b/>
          <w:bCs/>
          <w:sz w:val="32"/>
          <w:szCs w:val="32"/>
        </w:rPr>
      </w:pPr>
      <w:r w:rsidRPr="007C584E">
        <w:rPr>
          <w:rFonts w:asciiTheme="minorEastAsia" w:hAnsiTheme="minorEastAsia" w:cs="仿宋" w:hint="eastAsia"/>
          <w:b/>
          <w:bCs/>
          <w:sz w:val="32"/>
          <w:szCs w:val="32"/>
        </w:rPr>
        <w:t>预算产出</w:t>
      </w:r>
    </w:p>
    <w:p w:rsidR="00B51DC5" w:rsidRPr="007C584E" w:rsidRDefault="002822C6">
      <w:pPr>
        <w:widowControl/>
        <w:spacing w:line="600" w:lineRule="exact"/>
        <w:ind w:firstLine="645"/>
        <w:rPr>
          <w:rFonts w:asciiTheme="minorEastAsia" w:hAnsiTheme="minorEastAsia" w:cs="仿宋"/>
          <w:b/>
          <w:bCs/>
          <w:sz w:val="32"/>
          <w:szCs w:val="32"/>
        </w:rPr>
      </w:pPr>
      <w:r w:rsidRPr="007C584E">
        <w:rPr>
          <w:rFonts w:asciiTheme="minorEastAsia" w:hAnsiTheme="minorEastAsia" w:cs="仿宋" w:hint="eastAsia"/>
          <w:b/>
          <w:bCs/>
          <w:sz w:val="32"/>
          <w:szCs w:val="32"/>
        </w:rPr>
        <w:t>①积极排查无线电干扰。</w:t>
      </w:r>
    </w:p>
    <w:p w:rsidR="00B51DC5" w:rsidRPr="007C584E" w:rsidRDefault="002822C6">
      <w:pPr>
        <w:widowControl/>
        <w:spacing w:line="600" w:lineRule="exact"/>
        <w:ind w:firstLine="645"/>
        <w:rPr>
          <w:rFonts w:asciiTheme="minorEastAsia" w:hAnsiTheme="minorEastAsia" w:cs="仿宋"/>
          <w:sz w:val="32"/>
          <w:szCs w:val="32"/>
        </w:rPr>
      </w:pPr>
      <w:r w:rsidRPr="007C584E">
        <w:rPr>
          <w:rFonts w:asciiTheme="minorEastAsia" w:hAnsiTheme="minorEastAsia" w:cs="仿宋" w:hint="eastAsia"/>
          <w:sz w:val="32"/>
          <w:szCs w:val="32"/>
        </w:rPr>
        <w:t>2020年协调和指导各市州监测站开展干扰排查共59余起，组织排查59起，查明干扰源57起。</w:t>
      </w:r>
    </w:p>
    <w:p w:rsidR="00B51DC5" w:rsidRPr="007C584E" w:rsidRDefault="002822C6" w:rsidP="007C4743">
      <w:pPr>
        <w:widowControl/>
        <w:spacing w:line="600" w:lineRule="exact"/>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t>②维护良好电波秩序。</w:t>
      </w:r>
    </w:p>
    <w:p w:rsidR="00B51DC5" w:rsidRPr="007C584E" w:rsidRDefault="002822C6">
      <w:pPr>
        <w:widowControl/>
        <w:spacing w:line="600" w:lineRule="exact"/>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重点排查了民航GPS干扰2起、高铁GSM-R系统干扰1起，尤其是11月18日至20日，长沙黄花机场2起GPS导航频段受干扰案例，引起GPS数据丢失和pull-up（拉升）告警，严重影响航班正常运行。监测人员接到任务后，加班加点赶赴多个地市，查明干扰源分别是无人机防御设备和车载的GPS干扰器。有效维护了空中电波秩序，保障了人民群众生命财产安全，得到省工信厅领导和民航单位的高度肯定。</w:t>
      </w:r>
    </w:p>
    <w:p w:rsidR="00B51DC5" w:rsidRPr="007C584E" w:rsidRDefault="002822C6" w:rsidP="007C4743">
      <w:pPr>
        <w:widowControl/>
        <w:spacing w:line="600" w:lineRule="exact"/>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t>③圆满完成考试保障监测。</w:t>
      </w:r>
    </w:p>
    <w:p w:rsidR="00B51DC5" w:rsidRPr="007C584E" w:rsidRDefault="002822C6">
      <w:pPr>
        <w:widowControl/>
        <w:spacing w:line="600" w:lineRule="exact"/>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2020年完成了公务员招考、高考、建造师、部队文职人员招录、各类执业资格考试及民兵训练等19场考试的无</w:t>
      </w:r>
      <w:r w:rsidRPr="007C584E">
        <w:rPr>
          <w:rFonts w:asciiTheme="minorEastAsia" w:hAnsiTheme="minorEastAsia" w:cs="仿宋" w:hint="eastAsia"/>
          <w:sz w:val="32"/>
          <w:szCs w:val="32"/>
        </w:rPr>
        <w:lastRenderedPageBreak/>
        <w:t>线电巡考，出动巡考人员383余人次，发现并截获无线电作弊信号3起，有效维护了考试的公平公正。</w:t>
      </w:r>
    </w:p>
    <w:p w:rsidR="00B51DC5" w:rsidRPr="007C584E" w:rsidRDefault="00E64B7F" w:rsidP="007C4743">
      <w:pPr>
        <w:widowControl/>
        <w:spacing w:line="600" w:lineRule="exact"/>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fldChar w:fldCharType="begin"/>
      </w:r>
      <w:r w:rsidR="002822C6" w:rsidRPr="007C584E">
        <w:rPr>
          <w:rFonts w:asciiTheme="minorEastAsia" w:hAnsiTheme="minorEastAsia" w:cs="仿宋" w:hint="eastAsia"/>
          <w:b/>
          <w:bCs/>
          <w:sz w:val="32"/>
          <w:szCs w:val="32"/>
        </w:rPr>
        <w:instrText>= 4 \* GB3</w:instrText>
      </w:r>
      <w:r w:rsidRPr="007C584E">
        <w:rPr>
          <w:rFonts w:asciiTheme="minorEastAsia" w:hAnsiTheme="minorEastAsia" w:cs="仿宋" w:hint="eastAsia"/>
          <w:b/>
          <w:bCs/>
          <w:sz w:val="32"/>
          <w:szCs w:val="32"/>
        </w:rPr>
        <w:fldChar w:fldCharType="separate"/>
      </w:r>
      <w:r w:rsidR="002822C6" w:rsidRPr="007C584E">
        <w:rPr>
          <w:rFonts w:asciiTheme="minorEastAsia" w:hAnsiTheme="minorEastAsia" w:cs="仿宋" w:hint="eastAsia"/>
          <w:b/>
          <w:bCs/>
          <w:sz w:val="32"/>
          <w:szCs w:val="32"/>
        </w:rPr>
        <w:t>④</w:t>
      </w:r>
      <w:r w:rsidRPr="007C584E">
        <w:rPr>
          <w:rFonts w:asciiTheme="minorEastAsia" w:hAnsiTheme="minorEastAsia" w:cs="仿宋" w:hint="eastAsia"/>
          <w:b/>
          <w:bCs/>
          <w:sz w:val="32"/>
          <w:szCs w:val="32"/>
        </w:rPr>
        <w:fldChar w:fldCharType="end"/>
      </w:r>
      <w:r w:rsidR="002822C6" w:rsidRPr="007C584E">
        <w:rPr>
          <w:rFonts w:asciiTheme="minorEastAsia" w:hAnsiTheme="minorEastAsia" w:cs="仿宋" w:hint="eastAsia"/>
          <w:b/>
          <w:bCs/>
          <w:sz w:val="32"/>
          <w:szCs w:val="32"/>
        </w:rPr>
        <w:t>保障重大活动安全。</w:t>
      </w:r>
      <w:bookmarkStart w:id="3" w:name="_Hlk71134440"/>
    </w:p>
    <w:p w:rsidR="00B51DC5" w:rsidRPr="007C584E" w:rsidRDefault="002822C6">
      <w:pPr>
        <w:widowControl/>
        <w:spacing w:line="600" w:lineRule="exact"/>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组织人员测试省公安厅“无人机红蓝对抗”活动电磁环境数据，掌握了无人机防御系统有关情况，积累了相关工作经验。</w:t>
      </w:r>
      <w:bookmarkEnd w:id="3"/>
      <w:r w:rsidRPr="007C584E">
        <w:rPr>
          <w:rFonts w:asciiTheme="minorEastAsia" w:hAnsiTheme="minorEastAsia" w:cs="仿宋" w:hint="eastAsia"/>
          <w:sz w:val="32"/>
          <w:szCs w:val="32"/>
        </w:rPr>
        <w:t>全年完成无委办及地市的会议、培训等保障110次。</w:t>
      </w:r>
    </w:p>
    <w:p w:rsidR="00B51DC5" w:rsidRPr="007C584E" w:rsidRDefault="00E64B7F" w:rsidP="007C4743">
      <w:pPr>
        <w:widowControl/>
        <w:spacing w:line="600" w:lineRule="exact"/>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fldChar w:fldCharType="begin"/>
      </w:r>
      <w:r w:rsidR="002822C6" w:rsidRPr="007C584E">
        <w:rPr>
          <w:rFonts w:asciiTheme="minorEastAsia" w:hAnsiTheme="minorEastAsia" w:cs="仿宋" w:hint="eastAsia"/>
          <w:b/>
          <w:bCs/>
          <w:sz w:val="32"/>
          <w:szCs w:val="32"/>
        </w:rPr>
        <w:instrText>= 5 \* GB3</w:instrText>
      </w:r>
      <w:r w:rsidRPr="007C584E">
        <w:rPr>
          <w:rFonts w:asciiTheme="minorEastAsia" w:hAnsiTheme="minorEastAsia" w:cs="仿宋" w:hint="eastAsia"/>
          <w:b/>
          <w:bCs/>
          <w:sz w:val="32"/>
          <w:szCs w:val="32"/>
        </w:rPr>
        <w:fldChar w:fldCharType="separate"/>
      </w:r>
      <w:r w:rsidR="002822C6" w:rsidRPr="007C584E">
        <w:rPr>
          <w:rFonts w:asciiTheme="minorEastAsia" w:hAnsiTheme="minorEastAsia" w:cs="仿宋" w:hint="eastAsia"/>
          <w:b/>
          <w:bCs/>
          <w:sz w:val="32"/>
          <w:szCs w:val="32"/>
        </w:rPr>
        <w:t>⑤</w:t>
      </w:r>
      <w:r w:rsidRPr="007C584E">
        <w:rPr>
          <w:rFonts w:asciiTheme="minorEastAsia" w:hAnsiTheme="minorEastAsia" w:cs="仿宋" w:hint="eastAsia"/>
          <w:b/>
          <w:bCs/>
          <w:sz w:val="32"/>
          <w:szCs w:val="32"/>
        </w:rPr>
        <w:fldChar w:fldCharType="end"/>
      </w:r>
      <w:r w:rsidR="002822C6" w:rsidRPr="007C584E">
        <w:rPr>
          <w:rFonts w:asciiTheme="minorEastAsia" w:hAnsiTheme="minorEastAsia" w:cs="仿宋" w:hint="eastAsia"/>
          <w:b/>
          <w:bCs/>
          <w:sz w:val="32"/>
          <w:szCs w:val="32"/>
        </w:rPr>
        <w:t>指导和推进全省在用设备检测。</w:t>
      </w:r>
    </w:p>
    <w:p w:rsidR="00B51DC5" w:rsidRPr="007C584E" w:rsidRDefault="002822C6">
      <w:pPr>
        <w:widowControl/>
        <w:spacing w:line="600" w:lineRule="exact"/>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配合安装调试服务器20多台，协助省无委办制定2020年度全省在用无线电台站发射设备检测工作方案，编制全省抽检总体实施方案，指导市州开展现场检测，为永州、邵阳、常德、株洲、湘潭等多个市州监测站提供设备支持和技术指导。</w:t>
      </w:r>
    </w:p>
    <w:p w:rsidR="00B51DC5" w:rsidRPr="007C584E" w:rsidRDefault="00E64B7F" w:rsidP="007C4743">
      <w:pPr>
        <w:widowControl/>
        <w:spacing w:line="600" w:lineRule="exact"/>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fldChar w:fldCharType="begin"/>
      </w:r>
      <w:r w:rsidR="002822C6" w:rsidRPr="007C584E">
        <w:rPr>
          <w:rFonts w:asciiTheme="minorEastAsia" w:hAnsiTheme="minorEastAsia" w:cs="仿宋" w:hint="eastAsia"/>
          <w:b/>
          <w:bCs/>
          <w:sz w:val="32"/>
          <w:szCs w:val="32"/>
        </w:rPr>
        <w:instrText>= 6 \* GB3</w:instrText>
      </w:r>
      <w:r w:rsidRPr="007C584E">
        <w:rPr>
          <w:rFonts w:asciiTheme="minorEastAsia" w:hAnsiTheme="minorEastAsia" w:cs="仿宋" w:hint="eastAsia"/>
          <w:b/>
          <w:bCs/>
          <w:sz w:val="32"/>
          <w:szCs w:val="32"/>
        </w:rPr>
        <w:fldChar w:fldCharType="separate"/>
      </w:r>
      <w:r w:rsidR="002822C6" w:rsidRPr="007C584E">
        <w:rPr>
          <w:rFonts w:asciiTheme="minorEastAsia" w:hAnsiTheme="minorEastAsia" w:cs="仿宋" w:hint="eastAsia"/>
          <w:b/>
          <w:bCs/>
          <w:sz w:val="32"/>
          <w:szCs w:val="32"/>
        </w:rPr>
        <w:t>⑥</w:t>
      </w:r>
      <w:r w:rsidRPr="007C584E">
        <w:rPr>
          <w:rFonts w:asciiTheme="minorEastAsia" w:hAnsiTheme="minorEastAsia" w:cs="仿宋" w:hint="eastAsia"/>
          <w:b/>
          <w:bCs/>
          <w:sz w:val="32"/>
          <w:szCs w:val="32"/>
        </w:rPr>
        <w:fldChar w:fldCharType="end"/>
      </w:r>
      <w:r w:rsidR="002822C6" w:rsidRPr="007C584E">
        <w:rPr>
          <w:rFonts w:asciiTheme="minorEastAsia" w:hAnsiTheme="minorEastAsia" w:cs="仿宋" w:hint="eastAsia"/>
          <w:b/>
          <w:bCs/>
          <w:sz w:val="32"/>
          <w:szCs w:val="32"/>
        </w:rPr>
        <w:t>配合做好频率台站管理。</w:t>
      </w:r>
    </w:p>
    <w:p w:rsidR="00B51DC5" w:rsidRPr="007C584E" w:rsidRDefault="002822C6">
      <w:pPr>
        <w:widowControl/>
        <w:spacing w:line="600" w:lineRule="exact"/>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开展频率台站系统运行情况巡查，对台站系统批文更新不及时、统计功能失效等问题及时处理，协助无委办解决频率台站系统故障4次，及时解决各市州在使用频率台站系统中的问题。</w:t>
      </w:r>
    </w:p>
    <w:p w:rsidR="00B51DC5" w:rsidRPr="007C584E" w:rsidRDefault="002822C6">
      <w:pPr>
        <w:widowControl/>
        <w:numPr>
          <w:ilvl w:val="0"/>
          <w:numId w:val="6"/>
        </w:numPr>
        <w:spacing w:line="600" w:lineRule="exact"/>
        <w:ind w:firstLine="646"/>
        <w:outlineLvl w:val="2"/>
        <w:rPr>
          <w:rFonts w:asciiTheme="minorEastAsia" w:hAnsiTheme="minorEastAsia" w:cs="仿宋"/>
          <w:b/>
          <w:bCs/>
          <w:sz w:val="32"/>
          <w:szCs w:val="32"/>
        </w:rPr>
      </w:pPr>
      <w:r w:rsidRPr="007C584E">
        <w:rPr>
          <w:rFonts w:asciiTheme="minorEastAsia" w:hAnsiTheme="minorEastAsia" w:cs="仿宋" w:hint="eastAsia"/>
          <w:b/>
          <w:bCs/>
          <w:sz w:val="32"/>
          <w:szCs w:val="32"/>
        </w:rPr>
        <w:t>预算效益</w:t>
      </w:r>
    </w:p>
    <w:p w:rsidR="00B51DC5" w:rsidRPr="007C584E" w:rsidRDefault="002822C6" w:rsidP="007C4743">
      <w:pPr>
        <w:widowControl/>
        <w:spacing w:line="600" w:lineRule="exact"/>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t>①做好日常管理工作。</w:t>
      </w:r>
    </w:p>
    <w:p w:rsidR="00B51DC5" w:rsidRPr="007C584E" w:rsidRDefault="002822C6">
      <w:pPr>
        <w:widowControl/>
        <w:spacing w:line="600" w:lineRule="exact"/>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做好常规性监测工作，组织全省各级无线电监测站实施监测14万余小时（省属7282小时，全省合计147064小时），圆满完成各季度超短波监测任务；做好基础数据统计，认真核实全省无线电监测月报和干扰排查月报的基础数据，按时</w:t>
      </w:r>
      <w:r w:rsidRPr="007C584E">
        <w:rPr>
          <w:rFonts w:asciiTheme="minorEastAsia" w:hAnsiTheme="minorEastAsia" w:cs="仿宋" w:hint="eastAsia"/>
          <w:sz w:val="32"/>
          <w:szCs w:val="32"/>
        </w:rPr>
        <w:lastRenderedPageBreak/>
        <w:t>上报《湖南省无线电监测频谱月报》和《干扰排查月报》；落实重点时期无线电安全值班工作，疫情期间，实行了7×24小时值班制度，累计值班近3000小时、350余人次，保障了疫情期间的无线电用频安全。</w:t>
      </w:r>
    </w:p>
    <w:p w:rsidR="00B51DC5" w:rsidRPr="007C584E" w:rsidRDefault="002822C6" w:rsidP="007C4743">
      <w:pPr>
        <w:widowControl/>
        <w:spacing w:line="600" w:lineRule="exact"/>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t>②抓紧技术设施建设工作。</w:t>
      </w:r>
    </w:p>
    <w:p w:rsidR="00B51DC5" w:rsidRPr="007C584E" w:rsidRDefault="002822C6">
      <w:pPr>
        <w:widowControl/>
        <w:spacing w:line="600" w:lineRule="exact"/>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2020年共推进12个项目实施，总投资4,360.71万元，其中完成建设项目6个，正在实施项目2个，启动实施项目4个，年内完成经费使用约2700余万元，3个启动实施项目已完成初步设计，并报省工信厅批准实施。完成网控中心LED大屏改造、一体化超融合服务器存储系统升级、国家中心线路扩容，并对我省23个机房的固定监测站机房监控项目进行了验收。</w:t>
      </w:r>
    </w:p>
    <w:p w:rsidR="00B51DC5" w:rsidRPr="007C584E" w:rsidRDefault="00E64B7F" w:rsidP="007C4743">
      <w:pPr>
        <w:widowControl/>
        <w:spacing w:line="600" w:lineRule="exact"/>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fldChar w:fldCharType="begin"/>
      </w:r>
      <w:r w:rsidR="002822C6" w:rsidRPr="007C584E">
        <w:rPr>
          <w:rFonts w:asciiTheme="minorEastAsia" w:hAnsiTheme="minorEastAsia" w:cs="仿宋" w:hint="eastAsia"/>
          <w:b/>
          <w:bCs/>
          <w:sz w:val="32"/>
          <w:szCs w:val="32"/>
        </w:rPr>
        <w:instrText>= 3 \* GB3</w:instrText>
      </w:r>
      <w:r w:rsidRPr="007C584E">
        <w:rPr>
          <w:rFonts w:asciiTheme="minorEastAsia" w:hAnsiTheme="minorEastAsia" w:cs="仿宋" w:hint="eastAsia"/>
          <w:b/>
          <w:bCs/>
          <w:sz w:val="32"/>
          <w:szCs w:val="32"/>
        </w:rPr>
        <w:fldChar w:fldCharType="separate"/>
      </w:r>
      <w:r w:rsidR="002822C6" w:rsidRPr="007C584E">
        <w:rPr>
          <w:rFonts w:asciiTheme="minorEastAsia" w:hAnsiTheme="minorEastAsia" w:cs="仿宋" w:hint="eastAsia"/>
          <w:b/>
          <w:bCs/>
          <w:sz w:val="32"/>
          <w:szCs w:val="32"/>
        </w:rPr>
        <w:t>③</w:t>
      </w:r>
      <w:r w:rsidRPr="007C584E">
        <w:rPr>
          <w:rFonts w:asciiTheme="minorEastAsia" w:hAnsiTheme="minorEastAsia" w:cs="仿宋" w:hint="eastAsia"/>
          <w:b/>
          <w:bCs/>
          <w:sz w:val="32"/>
          <w:szCs w:val="32"/>
        </w:rPr>
        <w:fldChar w:fldCharType="end"/>
      </w:r>
      <w:r w:rsidR="002822C6" w:rsidRPr="007C584E">
        <w:rPr>
          <w:rFonts w:asciiTheme="minorEastAsia" w:hAnsiTheme="minorEastAsia" w:cs="仿宋" w:hint="eastAsia"/>
          <w:b/>
          <w:bCs/>
          <w:sz w:val="32"/>
          <w:szCs w:val="32"/>
        </w:rPr>
        <w:t>加强演练提升保障能力。</w:t>
      </w:r>
    </w:p>
    <w:p w:rsidR="00B51DC5" w:rsidRPr="007C584E" w:rsidRDefault="002822C6">
      <w:pPr>
        <w:widowControl/>
        <w:spacing w:line="600" w:lineRule="exact"/>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开展全省各参赛队开展技术集训，制定下发了整体演练方案，组织了全省无线电监测技术分片区演练，演练期间对科目设置、竞赛组织、裁判等具体工作进行指导，确保了比赛的顺利进行。为切实达到演练目的，我站派出队伍参加集训以提高水平，在三个片区演练竞赛中都表现优异。</w:t>
      </w:r>
    </w:p>
    <w:p w:rsidR="00B51DC5" w:rsidRPr="007C584E" w:rsidRDefault="00E64B7F" w:rsidP="007C4743">
      <w:pPr>
        <w:widowControl/>
        <w:spacing w:line="600" w:lineRule="exact"/>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fldChar w:fldCharType="begin"/>
      </w:r>
      <w:r w:rsidR="002822C6" w:rsidRPr="007C584E">
        <w:rPr>
          <w:rFonts w:asciiTheme="minorEastAsia" w:hAnsiTheme="minorEastAsia" w:cs="仿宋" w:hint="eastAsia"/>
          <w:b/>
          <w:bCs/>
          <w:sz w:val="32"/>
          <w:szCs w:val="32"/>
        </w:rPr>
        <w:instrText>= 4 \* GB3</w:instrText>
      </w:r>
      <w:r w:rsidRPr="007C584E">
        <w:rPr>
          <w:rFonts w:asciiTheme="minorEastAsia" w:hAnsiTheme="minorEastAsia" w:cs="仿宋" w:hint="eastAsia"/>
          <w:b/>
          <w:bCs/>
          <w:sz w:val="32"/>
          <w:szCs w:val="32"/>
        </w:rPr>
        <w:fldChar w:fldCharType="separate"/>
      </w:r>
      <w:r w:rsidR="002822C6" w:rsidRPr="007C584E">
        <w:rPr>
          <w:rFonts w:asciiTheme="minorEastAsia" w:hAnsiTheme="minorEastAsia" w:cs="仿宋" w:hint="eastAsia"/>
          <w:b/>
          <w:bCs/>
          <w:sz w:val="32"/>
          <w:szCs w:val="32"/>
        </w:rPr>
        <w:t>④</w:t>
      </w:r>
      <w:r w:rsidRPr="007C584E">
        <w:rPr>
          <w:rFonts w:asciiTheme="minorEastAsia" w:hAnsiTheme="minorEastAsia" w:cs="仿宋" w:hint="eastAsia"/>
          <w:b/>
          <w:bCs/>
          <w:sz w:val="32"/>
          <w:szCs w:val="32"/>
        </w:rPr>
        <w:fldChar w:fldCharType="end"/>
      </w:r>
      <w:r w:rsidR="002822C6" w:rsidRPr="007C584E">
        <w:rPr>
          <w:rFonts w:asciiTheme="minorEastAsia" w:hAnsiTheme="minorEastAsia" w:cs="仿宋" w:hint="eastAsia"/>
          <w:b/>
          <w:bCs/>
          <w:sz w:val="32"/>
          <w:szCs w:val="32"/>
        </w:rPr>
        <w:t>积极开展技术培训。</w:t>
      </w:r>
    </w:p>
    <w:p w:rsidR="00B51DC5" w:rsidRPr="007C584E" w:rsidRDefault="002822C6">
      <w:pPr>
        <w:widowControl/>
        <w:spacing w:line="600" w:lineRule="exact"/>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组织了“2020年全省无线电应用技术轮训（第一期）”和“频率台站管理系统基站交互项目培训”全省技术人员培训，并配合省办完成“2020湖南省无线电管理机构专业技术骨干重点培养对象院校补训班（第一期）”相关工作。</w:t>
      </w:r>
    </w:p>
    <w:p w:rsidR="00B51DC5" w:rsidRPr="007C584E" w:rsidRDefault="00E64B7F" w:rsidP="007C4743">
      <w:pPr>
        <w:widowControl/>
        <w:spacing w:line="600" w:lineRule="exact"/>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lastRenderedPageBreak/>
        <w:fldChar w:fldCharType="begin"/>
      </w:r>
      <w:r w:rsidR="002822C6" w:rsidRPr="007C584E">
        <w:rPr>
          <w:rFonts w:asciiTheme="minorEastAsia" w:hAnsiTheme="minorEastAsia" w:cs="仿宋" w:hint="eastAsia"/>
          <w:b/>
          <w:bCs/>
          <w:sz w:val="32"/>
          <w:szCs w:val="32"/>
        </w:rPr>
        <w:instrText>= 5 \* GB3</w:instrText>
      </w:r>
      <w:r w:rsidRPr="007C584E">
        <w:rPr>
          <w:rFonts w:asciiTheme="minorEastAsia" w:hAnsiTheme="minorEastAsia" w:cs="仿宋" w:hint="eastAsia"/>
          <w:b/>
          <w:bCs/>
          <w:sz w:val="32"/>
          <w:szCs w:val="32"/>
        </w:rPr>
        <w:fldChar w:fldCharType="separate"/>
      </w:r>
      <w:r w:rsidR="002822C6" w:rsidRPr="007C584E">
        <w:rPr>
          <w:rFonts w:asciiTheme="minorEastAsia" w:hAnsiTheme="minorEastAsia" w:cs="仿宋" w:hint="eastAsia"/>
          <w:b/>
          <w:bCs/>
          <w:sz w:val="32"/>
          <w:szCs w:val="32"/>
        </w:rPr>
        <w:t>⑤</w:t>
      </w:r>
      <w:r w:rsidRPr="007C584E">
        <w:rPr>
          <w:rFonts w:asciiTheme="minorEastAsia" w:hAnsiTheme="minorEastAsia" w:cs="仿宋" w:hint="eastAsia"/>
          <w:b/>
          <w:bCs/>
          <w:sz w:val="32"/>
          <w:szCs w:val="32"/>
        </w:rPr>
        <w:fldChar w:fldCharType="end"/>
      </w:r>
      <w:r w:rsidR="002822C6" w:rsidRPr="007C584E">
        <w:rPr>
          <w:rFonts w:asciiTheme="minorEastAsia" w:hAnsiTheme="minorEastAsia" w:cs="仿宋" w:hint="eastAsia"/>
          <w:b/>
          <w:bCs/>
          <w:sz w:val="32"/>
          <w:szCs w:val="32"/>
        </w:rPr>
        <w:t>党建和作风建设。</w:t>
      </w:r>
    </w:p>
    <w:p w:rsidR="00B51DC5" w:rsidRPr="007C584E" w:rsidRDefault="002822C6">
      <w:pPr>
        <w:widowControl/>
        <w:spacing w:line="600" w:lineRule="exact"/>
        <w:ind w:firstLineChars="200" w:firstLine="640"/>
        <w:rPr>
          <w:rFonts w:asciiTheme="minorEastAsia" w:hAnsiTheme="minorEastAsia" w:cs="仿宋"/>
          <w:b/>
          <w:bCs/>
          <w:sz w:val="32"/>
          <w:szCs w:val="32"/>
        </w:rPr>
      </w:pPr>
      <w:r w:rsidRPr="007C584E">
        <w:rPr>
          <w:rFonts w:asciiTheme="minorEastAsia" w:hAnsiTheme="minorEastAsia" w:cs="仿宋" w:hint="eastAsia"/>
          <w:sz w:val="32"/>
          <w:szCs w:val="32"/>
        </w:rPr>
        <w:t>落实“三会一课”制度。抓实主题教育活动，制定领学计划，组织党课学习，召开专题组织生活会，确保取得实效。加强作风建设，开展廉政教育，引导党员廉洁从政。</w:t>
      </w:r>
    </w:p>
    <w:p w:rsidR="00B51DC5" w:rsidRPr="007C584E" w:rsidRDefault="002822C6">
      <w:pPr>
        <w:widowControl/>
        <w:numPr>
          <w:ilvl w:val="0"/>
          <w:numId w:val="6"/>
        </w:numPr>
        <w:spacing w:line="600" w:lineRule="exact"/>
        <w:ind w:firstLine="646"/>
        <w:outlineLvl w:val="2"/>
        <w:rPr>
          <w:rFonts w:asciiTheme="minorEastAsia" w:hAnsiTheme="minorEastAsia" w:cs="仿宋"/>
          <w:b/>
          <w:bCs/>
          <w:sz w:val="32"/>
          <w:szCs w:val="32"/>
        </w:rPr>
      </w:pPr>
      <w:r w:rsidRPr="007C584E">
        <w:rPr>
          <w:rFonts w:asciiTheme="minorEastAsia" w:hAnsiTheme="minorEastAsia" w:cs="仿宋" w:hint="eastAsia"/>
          <w:b/>
          <w:bCs/>
          <w:sz w:val="32"/>
          <w:szCs w:val="32"/>
        </w:rPr>
        <w:t>服务对象满意度</w:t>
      </w:r>
    </w:p>
    <w:p w:rsidR="00B51DC5" w:rsidRPr="007C584E" w:rsidRDefault="002822C6" w:rsidP="007C4743">
      <w:pPr>
        <w:widowControl/>
        <w:spacing w:line="600" w:lineRule="exact"/>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t>①组织开展活动，服务社会。</w:t>
      </w:r>
    </w:p>
    <w:p w:rsidR="00B51DC5" w:rsidRPr="007C584E" w:rsidRDefault="002822C6">
      <w:pPr>
        <w:widowControl/>
        <w:spacing w:line="600" w:lineRule="exact"/>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省监测站深入开展志愿服务活动，参加“微光大义、致敬白衣天使”志愿服务活动，派出两组志愿者分别前往湘雅二医院李卫晖和文令军家中走访慰问，为援鄂医护人员和医护家属送上祝福。</w:t>
      </w:r>
    </w:p>
    <w:p w:rsidR="00B51DC5" w:rsidRPr="007C584E" w:rsidRDefault="002822C6" w:rsidP="007C4743">
      <w:pPr>
        <w:widowControl/>
        <w:spacing w:line="600" w:lineRule="exact"/>
        <w:ind w:firstLineChars="200" w:firstLine="643"/>
        <w:rPr>
          <w:rFonts w:asciiTheme="minorEastAsia" w:hAnsiTheme="minorEastAsia" w:cs="仿宋"/>
          <w:b/>
          <w:bCs/>
          <w:sz w:val="32"/>
          <w:szCs w:val="32"/>
        </w:rPr>
      </w:pPr>
      <w:r w:rsidRPr="007C584E">
        <w:rPr>
          <w:rFonts w:asciiTheme="minorEastAsia" w:hAnsiTheme="minorEastAsia" w:cs="仿宋" w:hint="eastAsia"/>
          <w:b/>
          <w:bCs/>
          <w:sz w:val="32"/>
          <w:szCs w:val="32"/>
        </w:rPr>
        <w:t>②社会满意度不断提升。</w:t>
      </w:r>
    </w:p>
    <w:p w:rsidR="00B51DC5" w:rsidRPr="007C584E" w:rsidRDefault="002822C6" w:rsidP="007C584E">
      <w:pPr>
        <w:widowControl/>
        <w:spacing w:line="600" w:lineRule="exact"/>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通过上述工作开展，2020年省监测站各项工作得到了省市相关单位和社会各界的好评及认可，同时省市社会公众的无线电安全意识得到了加强，社会安定团结得到了保障。省监测站通过省直机关文明标兵单位评选复查。</w:t>
      </w:r>
    </w:p>
    <w:p w:rsidR="00B51DC5" w:rsidRDefault="002822C6">
      <w:pPr>
        <w:pStyle w:val="a6"/>
        <w:widowControl/>
        <w:numPr>
          <w:ilvl w:val="0"/>
          <w:numId w:val="2"/>
        </w:numPr>
        <w:spacing w:line="600" w:lineRule="exact"/>
        <w:ind w:left="1361" w:firstLineChars="0"/>
        <w:outlineLvl w:val="0"/>
        <w:rPr>
          <w:rFonts w:ascii="黑体" w:eastAsia="黑体" w:hAnsi="黑体" w:cs="黑体"/>
          <w:sz w:val="32"/>
          <w:szCs w:val="32"/>
        </w:rPr>
      </w:pPr>
      <w:r>
        <w:rPr>
          <w:rFonts w:ascii="黑体" w:eastAsia="黑体" w:hAnsi="黑体" w:cs="黑体" w:hint="eastAsia"/>
          <w:sz w:val="32"/>
          <w:szCs w:val="32"/>
        </w:rPr>
        <w:t>存在的问题及原因分析</w:t>
      </w:r>
    </w:p>
    <w:p w:rsidR="00B51DC5" w:rsidRPr="007C584E" w:rsidRDefault="002822C6">
      <w:pPr>
        <w:widowControl/>
        <w:spacing w:line="600" w:lineRule="exact"/>
        <w:ind w:firstLine="645"/>
        <w:rPr>
          <w:rFonts w:asciiTheme="minorEastAsia" w:hAnsiTheme="minorEastAsia" w:cs="仿宋"/>
          <w:color w:val="000000"/>
          <w:sz w:val="32"/>
          <w:szCs w:val="32"/>
        </w:rPr>
      </w:pPr>
      <w:r w:rsidRPr="007C584E">
        <w:rPr>
          <w:rFonts w:asciiTheme="minorEastAsia" w:hAnsiTheme="minorEastAsia" w:cs="仿宋" w:hint="eastAsia"/>
          <w:color w:val="000000"/>
          <w:sz w:val="32"/>
          <w:szCs w:val="32"/>
        </w:rPr>
        <w:t>通过前述对省监测站整体支出情况的分析，反映出目前在整体支出主要在预算执行方面还存在一些问题和不足：</w:t>
      </w:r>
    </w:p>
    <w:p w:rsidR="00B51DC5" w:rsidRPr="007C584E" w:rsidRDefault="002822C6">
      <w:pPr>
        <w:pStyle w:val="a6"/>
        <w:widowControl/>
        <w:numPr>
          <w:ilvl w:val="0"/>
          <w:numId w:val="7"/>
        </w:numPr>
        <w:spacing w:line="600" w:lineRule="exact"/>
        <w:ind w:firstLineChars="0"/>
        <w:outlineLvl w:val="1"/>
        <w:rPr>
          <w:rFonts w:asciiTheme="minorEastAsia" w:hAnsiTheme="minorEastAsia" w:cs="仿宋"/>
          <w:b/>
          <w:bCs/>
          <w:sz w:val="32"/>
          <w:szCs w:val="32"/>
        </w:rPr>
      </w:pPr>
      <w:r w:rsidRPr="007C584E">
        <w:rPr>
          <w:rFonts w:asciiTheme="minorEastAsia" w:hAnsiTheme="minorEastAsia" w:cs="仿宋" w:hint="eastAsia"/>
          <w:b/>
          <w:bCs/>
          <w:sz w:val="32"/>
          <w:szCs w:val="32"/>
        </w:rPr>
        <w:t>政府采购预算执行问题</w:t>
      </w:r>
    </w:p>
    <w:p w:rsidR="00B51DC5" w:rsidRPr="007C584E" w:rsidRDefault="002822C6">
      <w:pPr>
        <w:spacing w:line="480" w:lineRule="auto"/>
        <w:ind w:firstLineChars="200" w:firstLine="640"/>
        <w:rPr>
          <w:rFonts w:asciiTheme="minorEastAsia" w:hAnsiTheme="minorEastAsia" w:cs="仿宋"/>
          <w:sz w:val="32"/>
          <w:szCs w:val="32"/>
        </w:rPr>
      </w:pPr>
      <w:r w:rsidRPr="007C584E">
        <w:rPr>
          <w:rFonts w:asciiTheme="minorEastAsia" w:hAnsiTheme="minorEastAsia" w:cs="仿宋" w:hint="eastAsia"/>
          <w:bCs/>
          <w:sz w:val="32"/>
          <w:szCs w:val="32"/>
        </w:rPr>
        <w:t>省监测站（</w:t>
      </w:r>
      <w:r w:rsidRPr="007C584E">
        <w:rPr>
          <w:rFonts w:asciiTheme="minorEastAsia" w:hAnsiTheme="minorEastAsia" w:cs="仿宋" w:hint="eastAsia"/>
          <w:sz w:val="32"/>
          <w:szCs w:val="32"/>
        </w:rPr>
        <w:t>省本级）监测测向系统升级项目结余961,800.00元。该项目于2019年启动（湘财采计【2019】012249号），2019年12月份，经公开招标，北京德辰科技股份有限公司为项目中标单位。2019年12月26日，省监</w:t>
      </w:r>
      <w:r w:rsidRPr="007C584E">
        <w:rPr>
          <w:rFonts w:asciiTheme="minorEastAsia" w:hAnsiTheme="minorEastAsia" w:cs="仿宋" w:hint="eastAsia"/>
          <w:sz w:val="32"/>
          <w:szCs w:val="32"/>
        </w:rPr>
        <w:lastRenderedPageBreak/>
        <w:t>测站与北京德辰科技股份有限公司签订了项目合同。根据合同，该项目原计划于2020年7月底完工。因疫情以及选址等问题影响，省监测站与北京德辰科技股份有限公司经协商同意合同延期至2021年5月31日（省监测站与北京德辰科技股份有限公司于2020年6月底签订了合同补充协议）。</w:t>
      </w:r>
    </w:p>
    <w:p w:rsidR="00B51DC5" w:rsidRPr="007C584E" w:rsidRDefault="002822C6">
      <w:pPr>
        <w:pStyle w:val="a6"/>
        <w:widowControl/>
        <w:numPr>
          <w:ilvl w:val="0"/>
          <w:numId w:val="7"/>
        </w:numPr>
        <w:spacing w:line="600" w:lineRule="exact"/>
        <w:ind w:firstLineChars="0"/>
        <w:outlineLvl w:val="1"/>
        <w:rPr>
          <w:rFonts w:asciiTheme="minorEastAsia" w:hAnsiTheme="minorEastAsia" w:cs="仿宋"/>
          <w:b/>
          <w:bCs/>
          <w:sz w:val="32"/>
          <w:szCs w:val="32"/>
        </w:rPr>
      </w:pPr>
      <w:r w:rsidRPr="007C584E">
        <w:rPr>
          <w:rFonts w:asciiTheme="minorEastAsia" w:hAnsiTheme="minorEastAsia" w:cs="仿宋" w:hint="eastAsia"/>
          <w:b/>
          <w:bCs/>
          <w:sz w:val="32"/>
          <w:szCs w:val="32"/>
        </w:rPr>
        <w:t>合同未进行台账化管理</w:t>
      </w:r>
    </w:p>
    <w:p w:rsidR="00B51DC5" w:rsidRPr="007C584E" w:rsidRDefault="002822C6">
      <w:pPr>
        <w:spacing w:line="480" w:lineRule="auto"/>
        <w:ind w:firstLineChars="200" w:firstLine="640"/>
        <w:rPr>
          <w:rFonts w:asciiTheme="minorEastAsia" w:hAnsiTheme="minorEastAsia" w:cs="仿宋"/>
          <w:bCs/>
          <w:sz w:val="32"/>
          <w:szCs w:val="32"/>
        </w:rPr>
      </w:pPr>
      <w:r w:rsidRPr="007C584E">
        <w:rPr>
          <w:rFonts w:asciiTheme="minorEastAsia" w:hAnsiTheme="minorEastAsia" w:cs="仿宋" w:hint="eastAsia"/>
          <w:bCs/>
          <w:sz w:val="32"/>
          <w:szCs w:val="32"/>
        </w:rPr>
        <w:t>省检测站未建立合同汇编台账管理，不利于合同的管控及执行。</w:t>
      </w:r>
    </w:p>
    <w:p w:rsidR="00B51DC5" w:rsidRPr="007C584E" w:rsidRDefault="002822C6">
      <w:pPr>
        <w:pStyle w:val="a6"/>
        <w:widowControl/>
        <w:numPr>
          <w:ilvl w:val="0"/>
          <w:numId w:val="7"/>
        </w:numPr>
        <w:spacing w:line="600" w:lineRule="exact"/>
        <w:ind w:firstLineChars="0"/>
        <w:outlineLvl w:val="1"/>
        <w:rPr>
          <w:rFonts w:asciiTheme="minorEastAsia" w:hAnsiTheme="minorEastAsia" w:cs="仿宋"/>
          <w:b/>
          <w:bCs/>
          <w:sz w:val="32"/>
          <w:szCs w:val="32"/>
        </w:rPr>
      </w:pPr>
      <w:r w:rsidRPr="007C584E">
        <w:rPr>
          <w:rFonts w:asciiTheme="minorEastAsia" w:hAnsiTheme="minorEastAsia" w:cs="仿宋" w:hint="eastAsia"/>
          <w:b/>
          <w:bCs/>
          <w:sz w:val="32"/>
          <w:szCs w:val="32"/>
        </w:rPr>
        <w:t>未制定发展规划，管理机制需进一步优化</w:t>
      </w:r>
    </w:p>
    <w:p w:rsidR="00B51DC5" w:rsidRPr="007C584E" w:rsidRDefault="002822C6" w:rsidP="007C584E">
      <w:pPr>
        <w:spacing w:line="480" w:lineRule="auto"/>
        <w:ind w:firstLineChars="200" w:firstLine="640"/>
        <w:rPr>
          <w:rFonts w:asciiTheme="minorEastAsia" w:hAnsiTheme="minorEastAsia" w:cs="仿宋"/>
          <w:sz w:val="32"/>
          <w:szCs w:val="32"/>
        </w:rPr>
      </w:pPr>
      <w:r w:rsidRPr="007C584E">
        <w:rPr>
          <w:rFonts w:asciiTheme="minorEastAsia" w:hAnsiTheme="minorEastAsia" w:cs="仿宋" w:hint="eastAsia"/>
          <w:sz w:val="32"/>
          <w:szCs w:val="32"/>
        </w:rPr>
        <w:t>省监测站尚未建立健全发展规划，项目管理机制有待进一步完善。</w:t>
      </w:r>
    </w:p>
    <w:p w:rsidR="00B51DC5" w:rsidRDefault="002822C6">
      <w:pPr>
        <w:pStyle w:val="a6"/>
        <w:widowControl/>
        <w:numPr>
          <w:ilvl w:val="0"/>
          <w:numId w:val="2"/>
        </w:numPr>
        <w:spacing w:line="600" w:lineRule="exact"/>
        <w:ind w:left="1361" w:firstLineChars="0"/>
        <w:outlineLvl w:val="0"/>
        <w:rPr>
          <w:rFonts w:ascii="黑体" w:eastAsia="黑体" w:hAnsi="黑体" w:cs="黑体"/>
          <w:sz w:val="32"/>
          <w:szCs w:val="32"/>
        </w:rPr>
      </w:pPr>
      <w:r>
        <w:rPr>
          <w:rFonts w:ascii="黑体" w:eastAsia="黑体" w:hAnsi="黑体" w:cs="黑体" w:hint="eastAsia"/>
          <w:sz w:val="32"/>
          <w:szCs w:val="32"/>
        </w:rPr>
        <w:t>下一步改进措施</w:t>
      </w:r>
    </w:p>
    <w:p w:rsidR="00B51DC5" w:rsidRPr="007C584E" w:rsidRDefault="002822C6">
      <w:pPr>
        <w:pStyle w:val="a6"/>
        <w:widowControl/>
        <w:numPr>
          <w:ilvl w:val="0"/>
          <w:numId w:val="8"/>
        </w:numPr>
        <w:spacing w:line="600" w:lineRule="exact"/>
        <w:ind w:left="0" w:firstLine="643"/>
        <w:outlineLvl w:val="1"/>
        <w:rPr>
          <w:rFonts w:asciiTheme="minorEastAsia" w:hAnsiTheme="minorEastAsia" w:cs="仿宋"/>
          <w:b/>
          <w:bCs/>
          <w:sz w:val="32"/>
          <w:szCs w:val="32"/>
        </w:rPr>
      </w:pPr>
      <w:r w:rsidRPr="007C584E">
        <w:rPr>
          <w:rFonts w:asciiTheme="minorEastAsia" w:hAnsiTheme="minorEastAsia" w:cs="仿宋" w:hint="eastAsia"/>
          <w:b/>
          <w:bCs/>
          <w:sz w:val="32"/>
          <w:szCs w:val="32"/>
        </w:rPr>
        <w:t>落实制定发展规划，进一步优化管理机制</w:t>
      </w:r>
    </w:p>
    <w:p w:rsidR="00B51DC5" w:rsidRPr="007C584E" w:rsidRDefault="002822C6">
      <w:pPr>
        <w:widowControl/>
        <w:spacing w:line="600" w:lineRule="exact"/>
        <w:ind w:firstLine="645"/>
        <w:rPr>
          <w:rFonts w:asciiTheme="minorEastAsia" w:hAnsiTheme="minorEastAsia" w:cs="仿宋"/>
          <w:color w:val="000000"/>
          <w:sz w:val="32"/>
          <w:szCs w:val="32"/>
        </w:rPr>
      </w:pPr>
      <w:r w:rsidRPr="007C584E">
        <w:rPr>
          <w:rFonts w:asciiTheme="minorEastAsia" w:hAnsiTheme="minorEastAsia" w:cs="仿宋" w:hint="eastAsia"/>
          <w:color w:val="000000"/>
          <w:sz w:val="32"/>
          <w:szCs w:val="32"/>
        </w:rPr>
        <w:t>加强工作前瞻性、统筹性，落实制定符合省监测站发展需求的发展规划，使单位的年度工作计划更具有前瞻性和可操作性。针对不同岗位各自特点进行科学监督考核机制，注重工作的完成质量和完成效果。</w:t>
      </w:r>
    </w:p>
    <w:p w:rsidR="00B51DC5" w:rsidRPr="007C584E" w:rsidRDefault="002822C6">
      <w:pPr>
        <w:pStyle w:val="a6"/>
        <w:widowControl/>
        <w:numPr>
          <w:ilvl w:val="0"/>
          <w:numId w:val="8"/>
        </w:numPr>
        <w:spacing w:line="600" w:lineRule="exact"/>
        <w:ind w:left="0" w:firstLine="643"/>
        <w:outlineLvl w:val="1"/>
        <w:rPr>
          <w:rFonts w:asciiTheme="minorEastAsia" w:hAnsiTheme="minorEastAsia" w:cs="仿宋"/>
          <w:b/>
          <w:bCs/>
          <w:color w:val="000000"/>
          <w:sz w:val="32"/>
          <w:szCs w:val="32"/>
        </w:rPr>
      </w:pPr>
      <w:r w:rsidRPr="007C584E">
        <w:rPr>
          <w:rFonts w:asciiTheme="minorEastAsia" w:hAnsiTheme="minorEastAsia" w:cs="仿宋" w:hint="eastAsia"/>
          <w:b/>
          <w:bCs/>
          <w:color w:val="000000"/>
          <w:sz w:val="32"/>
          <w:szCs w:val="32"/>
        </w:rPr>
        <w:t>健全合同管理制度，实施合同台账管理</w:t>
      </w:r>
    </w:p>
    <w:p w:rsidR="00B51DC5" w:rsidRPr="007C584E" w:rsidRDefault="002822C6">
      <w:pPr>
        <w:widowControl/>
        <w:spacing w:line="600" w:lineRule="exact"/>
        <w:ind w:firstLine="645"/>
        <w:rPr>
          <w:rFonts w:asciiTheme="minorEastAsia" w:hAnsiTheme="minorEastAsia" w:cs="仿宋"/>
          <w:color w:val="000000"/>
          <w:sz w:val="32"/>
          <w:szCs w:val="32"/>
        </w:rPr>
      </w:pPr>
      <w:r w:rsidRPr="007C584E">
        <w:rPr>
          <w:rFonts w:asciiTheme="minorEastAsia" w:hAnsiTheme="minorEastAsia" w:cs="仿宋" w:hint="eastAsia"/>
          <w:color w:val="000000"/>
          <w:sz w:val="32"/>
          <w:szCs w:val="32"/>
        </w:rPr>
        <w:t>健全合同管理制度，建立合同台账，明确合同编号、合同简要内容、合同签定时间、合同到期时间、合同经手人、存档合同存放地点、存档时间、合同付款或未付款进程、合</w:t>
      </w:r>
      <w:r w:rsidRPr="007C584E">
        <w:rPr>
          <w:rFonts w:asciiTheme="minorEastAsia" w:hAnsiTheme="minorEastAsia" w:cs="仿宋" w:hint="eastAsia"/>
          <w:color w:val="000000"/>
          <w:sz w:val="32"/>
          <w:szCs w:val="32"/>
        </w:rPr>
        <w:lastRenderedPageBreak/>
        <w:t>同约定付款进度等，利于合同的一体化管理，实现全过程管控，提高合同审核的效率，加强合同的执行和管控。</w:t>
      </w:r>
    </w:p>
    <w:p w:rsidR="00B51DC5" w:rsidRPr="007C584E" w:rsidRDefault="002822C6">
      <w:pPr>
        <w:pStyle w:val="a6"/>
        <w:widowControl/>
        <w:numPr>
          <w:ilvl w:val="0"/>
          <w:numId w:val="8"/>
        </w:numPr>
        <w:spacing w:line="600" w:lineRule="exact"/>
        <w:ind w:left="0" w:firstLine="643"/>
        <w:outlineLvl w:val="1"/>
        <w:rPr>
          <w:rFonts w:asciiTheme="minorEastAsia" w:hAnsiTheme="minorEastAsia" w:cs="仿宋"/>
          <w:b/>
          <w:bCs/>
          <w:color w:val="000000"/>
          <w:sz w:val="32"/>
          <w:szCs w:val="32"/>
        </w:rPr>
      </w:pPr>
      <w:r w:rsidRPr="007C584E">
        <w:rPr>
          <w:rFonts w:asciiTheme="minorEastAsia" w:hAnsiTheme="minorEastAsia" w:cs="仿宋" w:hint="eastAsia"/>
          <w:b/>
          <w:bCs/>
          <w:sz w:val="32"/>
          <w:szCs w:val="32"/>
        </w:rPr>
        <w:t>建议进一步加强单位管理制度建设</w:t>
      </w:r>
    </w:p>
    <w:p w:rsidR="00B51DC5" w:rsidRPr="007C584E" w:rsidRDefault="002822C6" w:rsidP="007C584E">
      <w:pPr>
        <w:widowControl/>
        <w:spacing w:line="600" w:lineRule="exact"/>
        <w:ind w:firstLine="645"/>
        <w:rPr>
          <w:rFonts w:asciiTheme="minorEastAsia" w:hAnsiTheme="minorEastAsia" w:cs="仿宋"/>
          <w:sz w:val="32"/>
          <w:szCs w:val="32"/>
        </w:rPr>
      </w:pPr>
      <w:r w:rsidRPr="007C584E">
        <w:rPr>
          <w:rFonts w:asciiTheme="minorEastAsia" w:hAnsiTheme="minorEastAsia" w:cs="仿宋" w:hint="eastAsia"/>
          <w:color w:val="000000"/>
          <w:sz w:val="32"/>
          <w:szCs w:val="32"/>
        </w:rPr>
        <w:t>根据本单位实际和历年绩效评价工作开展情况，建立预算绩效管理制度，将预算编制与绩效管理结合起来，从绩效目标申报表填制开始规范具体指标名称、指标量化目标值，并根据实际开展情况进行跟踪调整，不断完善形成稳定的指标体系。</w:t>
      </w:r>
    </w:p>
    <w:p w:rsidR="00B51DC5" w:rsidRDefault="002822C6">
      <w:pPr>
        <w:pStyle w:val="a6"/>
        <w:widowControl/>
        <w:numPr>
          <w:ilvl w:val="0"/>
          <w:numId w:val="2"/>
        </w:numPr>
        <w:spacing w:line="600" w:lineRule="exact"/>
        <w:ind w:left="1361" w:firstLineChars="0"/>
        <w:outlineLvl w:val="0"/>
        <w:rPr>
          <w:rFonts w:ascii="黑体" w:eastAsia="黑体" w:hAnsi="黑体" w:cs="黑体"/>
          <w:sz w:val="32"/>
          <w:szCs w:val="32"/>
        </w:rPr>
      </w:pPr>
      <w:r>
        <w:rPr>
          <w:rFonts w:ascii="黑体" w:eastAsia="黑体" w:hAnsi="黑体" w:cs="黑体" w:hint="eastAsia"/>
          <w:sz w:val="32"/>
          <w:szCs w:val="32"/>
        </w:rPr>
        <w:t>绩效评价结果拟应用和公开情况</w:t>
      </w:r>
    </w:p>
    <w:p w:rsidR="00B51DC5" w:rsidRPr="007C584E" w:rsidRDefault="002822C6" w:rsidP="007C584E">
      <w:pPr>
        <w:widowControl/>
        <w:spacing w:line="600" w:lineRule="exact"/>
        <w:ind w:firstLine="645"/>
        <w:rPr>
          <w:rFonts w:asciiTheme="minorEastAsia" w:hAnsiTheme="minorEastAsia" w:cs="仿宋"/>
          <w:color w:val="000000"/>
          <w:sz w:val="32"/>
          <w:szCs w:val="32"/>
        </w:rPr>
      </w:pPr>
      <w:r w:rsidRPr="007C584E">
        <w:rPr>
          <w:rFonts w:asciiTheme="minorEastAsia" w:hAnsiTheme="minorEastAsia" w:cs="仿宋" w:hint="eastAsia"/>
          <w:color w:val="000000"/>
          <w:sz w:val="32"/>
          <w:szCs w:val="32"/>
        </w:rPr>
        <w:t>省监测站适时对绩效评价结果进行抽查，并加强抽查结果应用，绩效评价结果将作为以后年度申报一般公共预算经费和项目立项的重要依据。严格按照财政单位的统一要求，对绩效评价的情况予以公开。</w:t>
      </w:r>
    </w:p>
    <w:p w:rsidR="00B51DC5" w:rsidRDefault="002822C6">
      <w:pPr>
        <w:pStyle w:val="a6"/>
        <w:widowControl/>
        <w:numPr>
          <w:ilvl w:val="0"/>
          <w:numId w:val="2"/>
        </w:numPr>
        <w:spacing w:line="600" w:lineRule="exact"/>
        <w:ind w:left="1361" w:firstLineChars="0"/>
        <w:outlineLvl w:val="0"/>
        <w:rPr>
          <w:rFonts w:ascii="黑体" w:eastAsia="黑体" w:hAnsi="黑体" w:cs="黑体"/>
          <w:sz w:val="32"/>
          <w:szCs w:val="32"/>
        </w:rPr>
      </w:pPr>
      <w:r>
        <w:rPr>
          <w:rFonts w:ascii="黑体" w:eastAsia="黑体" w:hAnsi="黑体" w:cs="黑体" w:hint="eastAsia"/>
          <w:sz w:val="32"/>
          <w:szCs w:val="32"/>
        </w:rPr>
        <w:t>其他需要说明的情况</w:t>
      </w:r>
    </w:p>
    <w:p w:rsidR="00B51DC5" w:rsidRPr="007C584E" w:rsidRDefault="002822C6">
      <w:pPr>
        <w:widowControl/>
        <w:spacing w:line="600" w:lineRule="exact"/>
        <w:ind w:firstLine="645"/>
        <w:jc w:val="left"/>
        <w:rPr>
          <w:rFonts w:asciiTheme="minorEastAsia" w:hAnsiTheme="minorEastAsia" w:cs="仿宋"/>
          <w:sz w:val="32"/>
          <w:szCs w:val="32"/>
        </w:rPr>
      </w:pPr>
      <w:r w:rsidRPr="007C584E">
        <w:rPr>
          <w:rFonts w:asciiTheme="minorEastAsia" w:hAnsiTheme="minorEastAsia" w:cs="仿宋" w:hint="eastAsia"/>
          <w:sz w:val="32"/>
          <w:szCs w:val="32"/>
        </w:rPr>
        <w:t>省监测站每年年中有分配至单位的各种补贴资金，以及中央转移支付资金，如中央无线电管理经费、综治奖等，这些追加资金因年初预算时无法预估，造成省监测站年中单位预算需要根据实际情况进行调整，导致单位决算报表中年初预算数与决算数差异很大，不具有可比性。影响预算完成率和预算控制率的评价，导致单位绩效评价不够精确。</w:t>
      </w:r>
    </w:p>
    <w:p w:rsidR="00B51DC5" w:rsidRDefault="00B51DC5">
      <w:pPr>
        <w:widowControl/>
        <w:spacing w:line="600" w:lineRule="exact"/>
        <w:jc w:val="left"/>
        <w:rPr>
          <w:rFonts w:asciiTheme="minorEastAsia" w:hAnsiTheme="minorEastAsia" w:cs="仿宋"/>
          <w:sz w:val="32"/>
          <w:szCs w:val="32"/>
        </w:rPr>
      </w:pPr>
    </w:p>
    <w:p w:rsidR="007C584E" w:rsidRDefault="007C584E">
      <w:pPr>
        <w:widowControl/>
        <w:spacing w:line="600" w:lineRule="exact"/>
        <w:jc w:val="left"/>
        <w:rPr>
          <w:rFonts w:asciiTheme="minorEastAsia" w:hAnsiTheme="minorEastAsia" w:cs="仿宋"/>
          <w:sz w:val="32"/>
          <w:szCs w:val="32"/>
        </w:rPr>
      </w:pPr>
    </w:p>
    <w:p w:rsidR="007C584E" w:rsidRPr="007C584E" w:rsidRDefault="007C584E">
      <w:pPr>
        <w:widowControl/>
        <w:spacing w:line="600" w:lineRule="exact"/>
        <w:jc w:val="left"/>
        <w:rPr>
          <w:rFonts w:asciiTheme="minorEastAsia" w:hAnsiTheme="minorEastAsia" w:cs="仿宋"/>
          <w:sz w:val="32"/>
          <w:szCs w:val="32"/>
        </w:rPr>
      </w:pPr>
    </w:p>
    <w:p w:rsidR="00B51DC5" w:rsidRPr="007C584E" w:rsidRDefault="002822C6">
      <w:pPr>
        <w:widowControl/>
        <w:spacing w:line="600" w:lineRule="exact"/>
        <w:ind w:firstLineChars="150" w:firstLine="480"/>
        <w:jc w:val="left"/>
        <w:rPr>
          <w:rFonts w:asciiTheme="minorEastAsia" w:hAnsiTheme="minorEastAsia" w:cs="仿宋"/>
          <w:sz w:val="32"/>
          <w:szCs w:val="32"/>
        </w:rPr>
      </w:pPr>
      <w:r w:rsidRPr="007C584E">
        <w:rPr>
          <w:rFonts w:asciiTheme="minorEastAsia" w:hAnsiTheme="minorEastAsia" w:cs="仿宋" w:hint="eastAsia"/>
          <w:sz w:val="32"/>
          <w:szCs w:val="32"/>
        </w:rPr>
        <w:lastRenderedPageBreak/>
        <w:t>附件：</w:t>
      </w:r>
    </w:p>
    <w:p w:rsidR="00B51DC5" w:rsidRPr="007C584E" w:rsidRDefault="002822C6">
      <w:pPr>
        <w:widowControl/>
        <w:spacing w:line="600" w:lineRule="exact"/>
        <w:ind w:firstLineChars="200" w:firstLine="640"/>
        <w:jc w:val="left"/>
        <w:rPr>
          <w:rFonts w:asciiTheme="minorEastAsia" w:hAnsiTheme="minorEastAsia" w:cs="仿宋"/>
          <w:sz w:val="32"/>
          <w:szCs w:val="32"/>
        </w:rPr>
      </w:pPr>
      <w:r w:rsidRPr="007C584E">
        <w:rPr>
          <w:rFonts w:asciiTheme="minorEastAsia" w:hAnsiTheme="minorEastAsia" w:cs="仿宋" w:hint="eastAsia"/>
          <w:sz w:val="32"/>
          <w:szCs w:val="32"/>
        </w:rPr>
        <w:t>1、2020年度单位整体支出绩效评价基础数据表</w:t>
      </w:r>
    </w:p>
    <w:p w:rsidR="00B51DC5" w:rsidRPr="007C584E" w:rsidRDefault="002822C6">
      <w:pPr>
        <w:widowControl/>
        <w:spacing w:line="600" w:lineRule="exact"/>
        <w:ind w:firstLineChars="200" w:firstLine="640"/>
        <w:jc w:val="left"/>
        <w:rPr>
          <w:rFonts w:asciiTheme="minorEastAsia" w:hAnsiTheme="minorEastAsia" w:cs="仿宋"/>
          <w:sz w:val="32"/>
          <w:szCs w:val="32"/>
        </w:rPr>
      </w:pPr>
      <w:r w:rsidRPr="007C584E">
        <w:rPr>
          <w:rFonts w:asciiTheme="minorEastAsia" w:hAnsiTheme="minorEastAsia" w:cs="仿宋" w:hint="eastAsia"/>
          <w:sz w:val="32"/>
          <w:szCs w:val="32"/>
        </w:rPr>
        <w:t>2、2020年度单位整体支出绩效评分表</w:t>
      </w:r>
    </w:p>
    <w:p w:rsidR="00B51DC5" w:rsidRPr="007C584E" w:rsidRDefault="002822C6">
      <w:pPr>
        <w:widowControl/>
        <w:spacing w:line="600" w:lineRule="exact"/>
        <w:ind w:firstLineChars="200" w:firstLine="640"/>
        <w:jc w:val="left"/>
        <w:rPr>
          <w:rFonts w:asciiTheme="minorEastAsia" w:hAnsiTheme="minorEastAsia" w:cs="仿宋"/>
          <w:sz w:val="32"/>
          <w:szCs w:val="32"/>
        </w:rPr>
      </w:pPr>
      <w:bookmarkStart w:id="4" w:name="_Hlk70602443"/>
      <w:r w:rsidRPr="007C584E">
        <w:rPr>
          <w:rFonts w:asciiTheme="minorEastAsia" w:hAnsiTheme="minorEastAsia" w:cs="仿宋" w:hint="eastAsia"/>
          <w:sz w:val="32"/>
          <w:szCs w:val="32"/>
        </w:rPr>
        <w:t>3、</w:t>
      </w:r>
      <w:bookmarkEnd w:id="4"/>
      <w:r w:rsidRPr="007C584E">
        <w:rPr>
          <w:rFonts w:asciiTheme="minorEastAsia" w:hAnsiTheme="minorEastAsia" w:cs="仿宋" w:hint="eastAsia"/>
          <w:sz w:val="32"/>
          <w:szCs w:val="32"/>
        </w:rPr>
        <w:t>2020年度项目支出绩效评分表</w:t>
      </w:r>
    </w:p>
    <w:p w:rsidR="007C584E" w:rsidRDefault="007C584E" w:rsidP="007C584E">
      <w:pPr>
        <w:spacing w:line="440" w:lineRule="exact"/>
        <w:jc w:val="left"/>
        <w:rPr>
          <w:rFonts w:asciiTheme="minorEastAsia" w:hAnsiTheme="minorEastAsia"/>
          <w:sz w:val="32"/>
          <w:szCs w:val="32"/>
        </w:rPr>
      </w:pPr>
    </w:p>
    <w:p w:rsidR="007C584E" w:rsidRDefault="007C584E" w:rsidP="007C584E">
      <w:pPr>
        <w:spacing w:line="440" w:lineRule="exact"/>
        <w:jc w:val="left"/>
        <w:rPr>
          <w:rFonts w:asciiTheme="minorEastAsia" w:hAnsiTheme="minorEastAsia"/>
          <w:sz w:val="32"/>
          <w:szCs w:val="32"/>
        </w:rPr>
      </w:pPr>
    </w:p>
    <w:p w:rsidR="00E52376" w:rsidRDefault="00E52376" w:rsidP="007C584E">
      <w:pPr>
        <w:spacing w:line="440" w:lineRule="exact"/>
        <w:jc w:val="left"/>
        <w:rPr>
          <w:rFonts w:asciiTheme="minorEastAsia" w:hAnsiTheme="minorEastAsia"/>
          <w:sz w:val="32"/>
          <w:szCs w:val="32"/>
        </w:rPr>
      </w:pPr>
    </w:p>
    <w:p w:rsidR="007C4743" w:rsidRPr="007C584E" w:rsidRDefault="007C4743" w:rsidP="00E52376">
      <w:pPr>
        <w:spacing w:line="440" w:lineRule="exact"/>
        <w:ind w:firstLineChars="950" w:firstLine="3040"/>
        <w:jc w:val="left"/>
        <w:rPr>
          <w:rFonts w:asciiTheme="minorEastAsia" w:hAnsiTheme="minorEastAsia" w:cs="仿宋"/>
          <w:sz w:val="32"/>
          <w:szCs w:val="32"/>
        </w:rPr>
      </w:pPr>
      <w:r w:rsidRPr="007C584E">
        <w:rPr>
          <w:rFonts w:asciiTheme="minorEastAsia" w:hAnsiTheme="minorEastAsia" w:cs="仿宋"/>
          <w:sz w:val="32"/>
          <w:szCs w:val="32"/>
        </w:rPr>
        <w:t>湖南天釜会计师事务所（普通合伙）</w:t>
      </w:r>
    </w:p>
    <w:p w:rsidR="007C4743" w:rsidRPr="007C584E" w:rsidRDefault="007C4743" w:rsidP="007C4743">
      <w:pPr>
        <w:spacing w:line="440" w:lineRule="exact"/>
        <w:rPr>
          <w:rFonts w:asciiTheme="minorEastAsia" w:hAnsiTheme="minorEastAsia" w:cs="仿宋"/>
          <w:sz w:val="32"/>
          <w:szCs w:val="32"/>
        </w:rPr>
      </w:pPr>
    </w:p>
    <w:p w:rsidR="007C4743" w:rsidRPr="007C584E" w:rsidRDefault="007C4743" w:rsidP="00E52376">
      <w:pPr>
        <w:spacing w:line="440" w:lineRule="exact"/>
        <w:ind w:right="1120" w:firstLineChars="600" w:firstLine="1920"/>
        <w:jc w:val="right"/>
        <w:rPr>
          <w:rFonts w:asciiTheme="minorEastAsia" w:hAnsiTheme="minorEastAsia" w:cs="仿宋"/>
          <w:sz w:val="32"/>
          <w:szCs w:val="32"/>
        </w:rPr>
      </w:pPr>
      <w:r w:rsidRPr="007C584E">
        <w:rPr>
          <w:rFonts w:asciiTheme="minorEastAsia" w:hAnsiTheme="minorEastAsia" w:cs="仿宋"/>
          <w:sz w:val="32"/>
          <w:szCs w:val="32"/>
        </w:rPr>
        <w:t>二〇二</w:t>
      </w:r>
      <w:r w:rsidRPr="007C584E">
        <w:rPr>
          <w:rFonts w:asciiTheme="minorEastAsia" w:hAnsiTheme="minorEastAsia" w:cs="仿宋" w:hint="eastAsia"/>
          <w:sz w:val="32"/>
          <w:szCs w:val="32"/>
        </w:rPr>
        <w:t>一</w:t>
      </w:r>
      <w:r w:rsidRPr="007C584E">
        <w:rPr>
          <w:rFonts w:asciiTheme="minorEastAsia" w:hAnsiTheme="minorEastAsia" w:cs="仿宋"/>
          <w:sz w:val="32"/>
          <w:szCs w:val="32"/>
        </w:rPr>
        <w:t>年</w:t>
      </w:r>
      <w:r w:rsidRPr="007C584E">
        <w:rPr>
          <w:rFonts w:asciiTheme="minorEastAsia" w:hAnsiTheme="minorEastAsia" w:cs="仿宋" w:hint="eastAsia"/>
          <w:sz w:val="32"/>
          <w:szCs w:val="32"/>
        </w:rPr>
        <w:t>五</w:t>
      </w:r>
      <w:r w:rsidRPr="007C584E">
        <w:rPr>
          <w:rFonts w:asciiTheme="minorEastAsia" w:hAnsiTheme="minorEastAsia" w:cs="仿宋"/>
          <w:sz w:val="32"/>
          <w:szCs w:val="32"/>
        </w:rPr>
        <w:t>月</w:t>
      </w:r>
      <w:r w:rsidRPr="007C584E">
        <w:rPr>
          <w:rFonts w:asciiTheme="minorEastAsia" w:hAnsiTheme="minorEastAsia" w:cs="仿宋" w:hint="eastAsia"/>
          <w:sz w:val="32"/>
          <w:szCs w:val="32"/>
        </w:rPr>
        <w:t>八</w:t>
      </w:r>
      <w:r w:rsidRPr="007C584E">
        <w:rPr>
          <w:rFonts w:asciiTheme="minorEastAsia" w:hAnsiTheme="minorEastAsia" w:cs="仿宋"/>
          <w:sz w:val="32"/>
          <w:szCs w:val="32"/>
        </w:rPr>
        <w:t>日</w:t>
      </w:r>
    </w:p>
    <w:p w:rsidR="00B51DC5" w:rsidRDefault="00B51DC5">
      <w:pPr>
        <w:rPr>
          <w:rFonts w:asciiTheme="minorEastAsia" w:hAnsiTheme="minorEastAsia"/>
          <w:sz w:val="32"/>
          <w:szCs w:val="32"/>
        </w:rPr>
      </w:pPr>
    </w:p>
    <w:p w:rsidR="007C584E" w:rsidRDefault="007C584E">
      <w:pPr>
        <w:rPr>
          <w:rFonts w:asciiTheme="minorEastAsia" w:hAnsiTheme="minorEastAsia"/>
          <w:sz w:val="32"/>
          <w:szCs w:val="32"/>
        </w:rPr>
      </w:pPr>
    </w:p>
    <w:p w:rsidR="007C584E" w:rsidRDefault="007C584E">
      <w:pPr>
        <w:rPr>
          <w:rFonts w:asciiTheme="minorEastAsia" w:hAnsiTheme="minorEastAsia"/>
          <w:sz w:val="32"/>
          <w:szCs w:val="32"/>
        </w:rPr>
      </w:pPr>
    </w:p>
    <w:p w:rsidR="007C584E" w:rsidRDefault="007C584E">
      <w:pPr>
        <w:rPr>
          <w:rFonts w:asciiTheme="minorEastAsia" w:hAnsiTheme="minorEastAsia"/>
          <w:sz w:val="32"/>
          <w:szCs w:val="32"/>
        </w:rPr>
      </w:pPr>
    </w:p>
    <w:p w:rsidR="007C584E" w:rsidRDefault="007C584E">
      <w:pPr>
        <w:rPr>
          <w:rFonts w:asciiTheme="minorEastAsia" w:hAnsiTheme="minorEastAsia"/>
          <w:sz w:val="32"/>
          <w:szCs w:val="32"/>
        </w:rPr>
      </w:pPr>
    </w:p>
    <w:p w:rsidR="007C584E" w:rsidRDefault="007C584E">
      <w:pPr>
        <w:rPr>
          <w:rFonts w:asciiTheme="minorEastAsia" w:hAnsiTheme="minorEastAsia"/>
          <w:sz w:val="32"/>
          <w:szCs w:val="32"/>
        </w:rPr>
      </w:pPr>
    </w:p>
    <w:p w:rsidR="007C584E" w:rsidRDefault="007C584E">
      <w:pPr>
        <w:rPr>
          <w:rFonts w:asciiTheme="minorEastAsia" w:hAnsiTheme="minorEastAsia"/>
          <w:sz w:val="32"/>
          <w:szCs w:val="32"/>
        </w:rPr>
      </w:pPr>
    </w:p>
    <w:p w:rsidR="007C584E" w:rsidRDefault="007C584E">
      <w:pPr>
        <w:rPr>
          <w:rFonts w:asciiTheme="minorEastAsia" w:hAnsiTheme="minorEastAsia"/>
          <w:sz w:val="32"/>
          <w:szCs w:val="32"/>
        </w:rPr>
      </w:pPr>
    </w:p>
    <w:p w:rsidR="007C584E" w:rsidRDefault="007C584E">
      <w:pPr>
        <w:rPr>
          <w:rFonts w:asciiTheme="minorEastAsia" w:hAnsiTheme="minorEastAsia"/>
          <w:sz w:val="32"/>
          <w:szCs w:val="32"/>
        </w:rPr>
      </w:pPr>
    </w:p>
    <w:p w:rsidR="007C584E" w:rsidRDefault="007C584E">
      <w:pPr>
        <w:rPr>
          <w:rFonts w:asciiTheme="minorEastAsia" w:hAnsiTheme="minorEastAsia"/>
          <w:sz w:val="32"/>
          <w:szCs w:val="32"/>
        </w:rPr>
      </w:pPr>
    </w:p>
    <w:p w:rsidR="007C584E" w:rsidRDefault="007C584E">
      <w:pPr>
        <w:rPr>
          <w:rFonts w:asciiTheme="minorEastAsia" w:hAnsiTheme="minorEastAsia"/>
          <w:sz w:val="32"/>
          <w:szCs w:val="32"/>
        </w:rPr>
      </w:pPr>
    </w:p>
    <w:p w:rsidR="002C0C61" w:rsidRDefault="002C0C61">
      <w:pPr>
        <w:rPr>
          <w:rFonts w:asciiTheme="minorEastAsia" w:hAnsiTheme="minorEastAsia"/>
          <w:sz w:val="32"/>
          <w:szCs w:val="32"/>
        </w:rPr>
      </w:pPr>
    </w:p>
    <w:p w:rsidR="002C0C61" w:rsidRDefault="002C0C61">
      <w:pPr>
        <w:rPr>
          <w:rFonts w:asciiTheme="minorEastAsia" w:hAnsiTheme="minorEastAsia"/>
          <w:sz w:val="32"/>
          <w:szCs w:val="32"/>
        </w:rPr>
      </w:pPr>
    </w:p>
    <w:p w:rsidR="002C0C61" w:rsidRDefault="002C0C61">
      <w:pPr>
        <w:rPr>
          <w:rFonts w:asciiTheme="minorEastAsia" w:hAnsiTheme="minorEastAsia"/>
          <w:sz w:val="32"/>
          <w:szCs w:val="32"/>
        </w:rPr>
      </w:pPr>
    </w:p>
    <w:tbl>
      <w:tblPr>
        <w:tblW w:w="10195" w:type="dxa"/>
        <w:jc w:val="center"/>
        <w:tblLook w:val="04A0"/>
      </w:tblPr>
      <w:tblGrid>
        <w:gridCol w:w="3349"/>
        <w:gridCol w:w="1141"/>
        <w:gridCol w:w="1141"/>
        <w:gridCol w:w="1141"/>
        <w:gridCol w:w="1141"/>
        <w:gridCol w:w="1141"/>
        <w:gridCol w:w="1141"/>
      </w:tblGrid>
      <w:tr w:rsidR="00B51DC5" w:rsidRPr="00D725F2" w:rsidTr="007C584E">
        <w:trPr>
          <w:trHeight w:val="603"/>
          <w:jc w:val="center"/>
        </w:trPr>
        <w:tc>
          <w:tcPr>
            <w:tcW w:w="3349" w:type="dxa"/>
            <w:tcBorders>
              <w:top w:val="nil"/>
              <w:left w:val="nil"/>
              <w:bottom w:val="nil"/>
              <w:right w:val="nil"/>
            </w:tcBorders>
            <w:shd w:val="clear" w:color="auto" w:fill="auto"/>
            <w:noWrap/>
            <w:vAlign w:val="bottom"/>
          </w:tcPr>
          <w:p w:rsidR="00B51DC5" w:rsidRPr="00D725F2" w:rsidRDefault="002822C6">
            <w:pPr>
              <w:widowControl/>
              <w:jc w:val="left"/>
              <w:rPr>
                <w:rFonts w:asciiTheme="minorEastAsia" w:eastAsiaTheme="minorEastAsia" w:hAnsiTheme="minorEastAsia" w:cs="宋体"/>
                <w:b/>
                <w:color w:val="000000"/>
                <w:kern w:val="0"/>
                <w:sz w:val="20"/>
                <w:szCs w:val="20"/>
              </w:rPr>
            </w:pPr>
            <w:r w:rsidRPr="00D725F2">
              <w:rPr>
                <w:rFonts w:asciiTheme="minorEastAsia" w:eastAsiaTheme="minorEastAsia" w:hAnsiTheme="minorEastAsia" w:cs="宋体" w:hint="eastAsia"/>
                <w:b/>
                <w:color w:val="000000"/>
                <w:kern w:val="0"/>
                <w:sz w:val="20"/>
                <w:szCs w:val="20"/>
              </w:rPr>
              <w:lastRenderedPageBreak/>
              <w:t>附件1</w:t>
            </w:r>
          </w:p>
        </w:tc>
        <w:tc>
          <w:tcPr>
            <w:tcW w:w="1141"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41"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41"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41"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41"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41"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r>
      <w:tr w:rsidR="00B51DC5" w:rsidRPr="00D725F2" w:rsidTr="007C584E">
        <w:trPr>
          <w:trHeight w:val="489"/>
          <w:jc w:val="center"/>
        </w:trPr>
        <w:tc>
          <w:tcPr>
            <w:tcW w:w="10195" w:type="dxa"/>
            <w:gridSpan w:val="7"/>
            <w:tcBorders>
              <w:top w:val="nil"/>
              <w:left w:val="nil"/>
              <w:bottom w:val="nil"/>
              <w:right w:val="nil"/>
            </w:tcBorders>
            <w:shd w:val="clear" w:color="auto" w:fill="auto"/>
            <w:noWrap/>
            <w:vAlign w:val="center"/>
          </w:tcPr>
          <w:p w:rsidR="00B51DC5" w:rsidRPr="00D725F2" w:rsidRDefault="002822C6">
            <w:pPr>
              <w:widowControl/>
              <w:jc w:val="center"/>
              <w:rPr>
                <w:rFonts w:asciiTheme="minorEastAsia" w:eastAsiaTheme="minorEastAsia" w:hAnsiTheme="minorEastAsia" w:cs="宋体"/>
                <w:b/>
                <w:bCs/>
                <w:color w:val="000000"/>
                <w:kern w:val="0"/>
                <w:sz w:val="20"/>
                <w:szCs w:val="20"/>
              </w:rPr>
            </w:pPr>
            <w:r w:rsidRPr="00D725F2">
              <w:rPr>
                <w:rFonts w:asciiTheme="minorEastAsia" w:eastAsiaTheme="minorEastAsia" w:hAnsiTheme="minorEastAsia" w:cs="宋体" w:hint="eastAsia"/>
                <w:b/>
                <w:bCs/>
                <w:color w:val="000000"/>
                <w:kern w:val="0"/>
                <w:sz w:val="20"/>
                <w:szCs w:val="20"/>
              </w:rPr>
              <w:t>2020年度部门整体支出绩效评价基础数据表</w:t>
            </w:r>
          </w:p>
        </w:tc>
      </w:tr>
      <w:tr w:rsidR="00B51DC5" w:rsidRPr="00D725F2" w:rsidTr="007C584E">
        <w:trPr>
          <w:trHeight w:val="515"/>
          <w:jc w:val="center"/>
        </w:trPr>
        <w:tc>
          <w:tcPr>
            <w:tcW w:w="33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财政供养人员情况</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
                <w:bCs/>
                <w:color w:val="000000"/>
                <w:kern w:val="0"/>
                <w:sz w:val="20"/>
                <w:szCs w:val="20"/>
              </w:rPr>
            </w:pPr>
            <w:r w:rsidRPr="00D725F2">
              <w:rPr>
                <w:rFonts w:asciiTheme="minorEastAsia" w:eastAsiaTheme="minorEastAsia" w:hAnsiTheme="minorEastAsia" w:cs="宋体" w:hint="eastAsia"/>
                <w:b/>
                <w:bCs/>
                <w:color w:val="000000"/>
                <w:kern w:val="0"/>
                <w:sz w:val="20"/>
                <w:szCs w:val="20"/>
              </w:rPr>
              <w:t>编制数</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
                <w:bCs/>
                <w:color w:val="000000"/>
                <w:kern w:val="0"/>
                <w:sz w:val="20"/>
                <w:szCs w:val="20"/>
              </w:rPr>
            </w:pPr>
            <w:r w:rsidRPr="00D725F2">
              <w:rPr>
                <w:rFonts w:asciiTheme="minorEastAsia" w:eastAsiaTheme="minorEastAsia" w:hAnsiTheme="minorEastAsia" w:cs="宋体" w:hint="eastAsia"/>
                <w:b/>
                <w:bCs/>
                <w:color w:val="000000"/>
                <w:kern w:val="0"/>
                <w:sz w:val="20"/>
                <w:szCs w:val="20"/>
              </w:rPr>
              <w:t>2020年实际在职人数</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
                <w:bCs/>
                <w:color w:val="000000"/>
                <w:kern w:val="0"/>
                <w:sz w:val="20"/>
                <w:szCs w:val="20"/>
              </w:rPr>
            </w:pPr>
            <w:r w:rsidRPr="00D725F2">
              <w:rPr>
                <w:rFonts w:asciiTheme="minorEastAsia" w:eastAsiaTheme="minorEastAsia" w:hAnsiTheme="minorEastAsia" w:cs="宋体" w:hint="eastAsia"/>
                <w:b/>
                <w:bCs/>
                <w:color w:val="000000"/>
                <w:kern w:val="0"/>
                <w:sz w:val="20"/>
                <w:szCs w:val="20"/>
              </w:rPr>
              <w:t>控制率</w:t>
            </w:r>
          </w:p>
        </w:tc>
      </w:tr>
      <w:tr w:rsidR="00B51DC5" w:rsidRPr="00D725F2" w:rsidTr="007C584E">
        <w:trPr>
          <w:trHeight w:val="515"/>
          <w:jc w:val="center"/>
        </w:trPr>
        <w:tc>
          <w:tcPr>
            <w:tcW w:w="3349" w:type="dxa"/>
            <w:vMerge/>
            <w:tcBorders>
              <w:top w:val="single" w:sz="4" w:space="0" w:color="auto"/>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25</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21</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84%</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经费控制情况</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
                <w:bCs/>
                <w:color w:val="000000"/>
                <w:kern w:val="0"/>
                <w:sz w:val="20"/>
                <w:szCs w:val="20"/>
              </w:rPr>
            </w:pPr>
            <w:r w:rsidRPr="00D725F2">
              <w:rPr>
                <w:rFonts w:asciiTheme="minorEastAsia" w:eastAsiaTheme="minorEastAsia" w:hAnsiTheme="minorEastAsia" w:cs="宋体" w:hint="eastAsia"/>
                <w:b/>
                <w:bCs/>
                <w:color w:val="000000"/>
                <w:kern w:val="0"/>
                <w:sz w:val="20"/>
                <w:szCs w:val="20"/>
              </w:rPr>
              <w:t>2019年决算数</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
                <w:bCs/>
                <w:color w:val="000000"/>
                <w:kern w:val="0"/>
                <w:sz w:val="20"/>
                <w:szCs w:val="20"/>
              </w:rPr>
            </w:pPr>
            <w:r w:rsidRPr="00D725F2">
              <w:rPr>
                <w:rFonts w:asciiTheme="minorEastAsia" w:eastAsiaTheme="minorEastAsia" w:hAnsiTheme="minorEastAsia" w:cs="宋体" w:hint="eastAsia"/>
                <w:b/>
                <w:bCs/>
                <w:color w:val="000000"/>
                <w:kern w:val="0"/>
                <w:sz w:val="20"/>
                <w:szCs w:val="20"/>
              </w:rPr>
              <w:t>2020年预算数</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b/>
                <w:bCs/>
                <w:color w:val="000000"/>
                <w:kern w:val="0"/>
                <w:sz w:val="20"/>
                <w:szCs w:val="20"/>
              </w:rPr>
            </w:pPr>
            <w:r w:rsidRPr="00D725F2">
              <w:rPr>
                <w:rFonts w:asciiTheme="minorEastAsia" w:eastAsiaTheme="minorEastAsia" w:hAnsiTheme="minorEastAsia" w:cs="宋体" w:hint="eastAsia"/>
                <w:b/>
                <w:bCs/>
                <w:color w:val="000000"/>
                <w:kern w:val="0"/>
                <w:sz w:val="20"/>
                <w:szCs w:val="20"/>
              </w:rPr>
              <w:t>2020年决算数</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三公经费</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1.25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1.00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1.00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1、公务用车购置和维护经费</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其中：公车购置</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公车运行维护</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2、出国经费</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3、公务接待</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1.25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1.00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1.00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项目支出：</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653.03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5,010.85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2,527.25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1、运行维护专项</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271.31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967.69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768.08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2、业务工作经费</w:t>
            </w:r>
          </w:p>
        </w:tc>
        <w:tc>
          <w:tcPr>
            <w:tcW w:w="2282" w:type="dxa"/>
            <w:gridSpan w:val="2"/>
            <w:tcBorders>
              <w:top w:val="single" w:sz="4" w:space="0" w:color="auto"/>
              <w:left w:val="nil"/>
              <w:bottom w:val="single" w:sz="4" w:space="0" w:color="auto"/>
              <w:right w:val="single" w:sz="4" w:space="0" w:color="000000"/>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381.72 </w:t>
            </w:r>
          </w:p>
        </w:tc>
        <w:tc>
          <w:tcPr>
            <w:tcW w:w="2282" w:type="dxa"/>
            <w:gridSpan w:val="2"/>
            <w:tcBorders>
              <w:top w:val="single" w:sz="4" w:space="0" w:color="auto"/>
              <w:left w:val="nil"/>
              <w:bottom w:val="single" w:sz="4" w:space="0" w:color="auto"/>
              <w:right w:val="single" w:sz="4" w:space="0" w:color="000000"/>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4,043.16 </w:t>
            </w:r>
          </w:p>
        </w:tc>
        <w:tc>
          <w:tcPr>
            <w:tcW w:w="2282" w:type="dxa"/>
            <w:gridSpan w:val="2"/>
            <w:tcBorders>
              <w:top w:val="single" w:sz="4" w:space="0" w:color="auto"/>
              <w:left w:val="nil"/>
              <w:bottom w:val="single" w:sz="4" w:space="0" w:color="auto"/>
              <w:right w:val="single" w:sz="4" w:space="0" w:color="000000"/>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1,759.17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其中：办公设备购置</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1.99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2.02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1.87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无线电设施购建支出</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379.73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4,041.14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1,757.30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公用经费</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50.58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44.97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44.97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其中：办公经费</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41.28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38.67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38.67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水费、电费、差旅费</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7.30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6.30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6.30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会议费、培训费</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2.00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政府采购金额</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2.00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3,553.00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1,365.37 </w:t>
            </w:r>
          </w:p>
        </w:tc>
      </w:tr>
      <w:tr w:rsidR="00B51DC5" w:rsidRPr="00D725F2" w:rsidTr="007C584E">
        <w:trPr>
          <w:trHeight w:val="515"/>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部门基本支出预算调整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rsidTr="007C584E">
        <w:trPr>
          <w:trHeight w:val="1004"/>
          <w:jc w:val="center"/>
        </w:trPr>
        <w:tc>
          <w:tcPr>
            <w:tcW w:w="3349"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楼堂馆所控制情况（2020年完工项目）</w:t>
            </w:r>
          </w:p>
        </w:tc>
        <w:tc>
          <w:tcPr>
            <w:tcW w:w="11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批复规模（㎡）</w:t>
            </w:r>
          </w:p>
        </w:tc>
        <w:tc>
          <w:tcPr>
            <w:tcW w:w="11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实际规模（㎡）</w:t>
            </w:r>
          </w:p>
        </w:tc>
        <w:tc>
          <w:tcPr>
            <w:tcW w:w="11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规模控制率</w:t>
            </w:r>
          </w:p>
        </w:tc>
        <w:tc>
          <w:tcPr>
            <w:tcW w:w="11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预算投资（万元）</w:t>
            </w:r>
          </w:p>
        </w:tc>
        <w:tc>
          <w:tcPr>
            <w:tcW w:w="11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实际投资（万元）</w:t>
            </w:r>
          </w:p>
        </w:tc>
        <w:tc>
          <w:tcPr>
            <w:tcW w:w="11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投资概算控制率</w:t>
            </w:r>
          </w:p>
        </w:tc>
      </w:tr>
      <w:tr w:rsidR="00B51DC5" w:rsidRPr="00D725F2" w:rsidTr="007C584E">
        <w:trPr>
          <w:trHeight w:val="515"/>
          <w:jc w:val="center"/>
        </w:trPr>
        <w:tc>
          <w:tcPr>
            <w:tcW w:w="3349"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1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1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1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ind w:firstLineChars="200" w:firstLine="400"/>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1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1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rsidTr="007C584E">
        <w:trPr>
          <w:trHeight w:val="542"/>
          <w:jc w:val="center"/>
        </w:trPr>
        <w:tc>
          <w:tcPr>
            <w:tcW w:w="3349"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厉行节约保障措施</w:t>
            </w:r>
          </w:p>
        </w:tc>
        <w:tc>
          <w:tcPr>
            <w:tcW w:w="6846" w:type="dxa"/>
            <w:gridSpan w:val="6"/>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财务管理办法、固定资产管理规定、厉行节约规定等　</w:t>
            </w:r>
          </w:p>
        </w:tc>
      </w:tr>
    </w:tbl>
    <w:p w:rsidR="00B51DC5" w:rsidRDefault="00B51DC5">
      <w:pPr>
        <w:autoSpaceDE w:val="0"/>
        <w:autoSpaceDN w:val="0"/>
        <w:spacing w:line="480" w:lineRule="auto"/>
        <w:rPr>
          <w:rFonts w:asciiTheme="minorEastAsia" w:hAnsiTheme="minorEastAsia"/>
          <w:sz w:val="30"/>
          <w:szCs w:val="30"/>
        </w:rPr>
        <w:sectPr w:rsidR="00B51DC5" w:rsidSect="007C584E">
          <w:pgSz w:w="11906" w:h="16838"/>
          <w:pgMar w:top="1440" w:right="1800" w:bottom="1440" w:left="1800" w:header="851" w:footer="992" w:gutter="0"/>
          <w:cols w:space="425"/>
          <w:docGrid w:type="linesAndChars" w:linePitch="312"/>
        </w:sectPr>
      </w:pPr>
    </w:p>
    <w:tbl>
      <w:tblPr>
        <w:tblW w:w="15255" w:type="dxa"/>
        <w:jc w:val="center"/>
        <w:tblLook w:val="04A0"/>
      </w:tblPr>
      <w:tblGrid>
        <w:gridCol w:w="948"/>
        <w:gridCol w:w="1022"/>
        <w:gridCol w:w="1131"/>
        <w:gridCol w:w="1789"/>
        <w:gridCol w:w="6170"/>
        <w:gridCol w:w="1058"/>
        <w:gridCol w:w="948"/>
        <w:gridCol w:w="948"/>
        <w:gridCol w:w="1241"/>
      </w:tblGrid>
      <w:tr w:rsidR="00B51DC5" w:rsidRPr="00D725F2">
        <w:trPr>
          <w:trHeight w:val="294"/>
          <w:jc w:val="center"/>
        </w:trPr>
        <w:tc>
          <w:tcPr>
            <w:tcW w:w="948" w:type="dxa"/>
            <w:tcBorders>
              <w:top w:val="nil"/>
              <w:left w:val="nil"/>
              <w:bottom w:val="nil"/>
              <w:right w:val="nil"/>
            </w:tcBorders>
            <w:shd w:val="clear" w:color="auto" w:fill="auto"/>
            <w:noWrap/>
            <w:vAlign w:val="center"/>
          </w:tcPr>
          <w:p w:rsidR="00B51DC5" w:rsidRPr="00D725F2" w:rsidRDefault="002822C6">
            <w:pPr>
              <w:widowControl/>
              <w:jc w:val="left"/>
              <w:rPr>
                <w:rFonts w:asciiTheme="minorEastAsia" w:eastAsiaTheme="minorEastAsia" w:hAnsiTheme="minorEastAsia" w:cs="宋体"/>
                <w:b/>
                <w:color w:val="000000"/>
                <w:kern w:val="0"/>
                <w:sz w:val="20"/>
                <w:szCs w:val="20"/>
              </w:rPr>
            </w:pPr>
            <w:r w:rsidRPr="00D725F2">
              <w:rPr>
                <w:rFonts w:asciiTheme="minorEastAsia" w:eastAsiaTheme="minorEastAsia" w:hAnsiTheme="minorEastAsia" w:cs="宋体" w:hint="eastAsia"/>
                <w:b/>
                <w:color w:val="000000"/>
                <w:kern w:val="0"/>
                <w:sz w:val="20"/>
                <w:szCs w:val="20"/>
              </w:rPr>
              <w:lastRenderedPageBreak/>
              <w:t>附件2</w:t>
            </w:r>
          </w:p>
        </w:tc>
        <w:tc>
          <w:tcPr>
            <w:tcW w:w="1022" w:type="dxa"/>
            <w:tcBorders>
              <w:top w:val="nil"/>
              <w:left w:val="nil"/>
              <w:bottom w:val="nil"/>
              <w:right w:val="nil"/>
            </w:tcBorders>
            <w:shd w:val="clear" w:color="auto" w:fill="auto"/>
            <w:noWrap/>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tcBorders>
              <w:top w:val="nil"/>
              <w:left w:val="nil"/>
              <w:bottom w:val="nil"/>
              <w:right w:val="nil"/>
            </w:tcBorders>
            <w:shd w:val="clear" w:color="auto" w:fill="auto"/>
            <w:noWrap/>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789" w:type="dxa"/>
            <w:tcBorders>
              <w:top w:val="nil"/>
              <w:left w:val="nil"/>
              <w:bottom w:val="nil"/>
              <w:right w:val="nil"/>
            </w:tcBorders>
            <w:shd w:val="clear" w:color="auto" w:fill="auto"/>
            <w:noWrap/>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6170" w:type="dxa"/>
            <w:tcBorders>
              <w:top w:val="nil"/>
              <w:left w:val="nil"/>
              <w:bottom w:val="nil"/>
              <w:right w:val="nil"/>
            </w:tcBorders>
            <w:shd w:val="clear" w:color="auto" w:fill="auto"/>
            <w:noWrap/>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58" w:type="dxa"/>
            <w:tcBorders>
              <w:top w:val="nil"/>
              <w:left w:val="nil"/>
              <w:bottom w:val="nil"/>
              <w:right w:val="nil"/>
            </w:tcBorders>
            <w:shd w:val="clear" w:color="auto" w:fill="auto"/>
            <w:noWrap/>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48" w:type="dxa"/>
            <w:tcBorders>
              <w:top w:val="nil"/>
              <w:left w:val="nil"/>
              <w:bottom w:val="nil"/>
              <w:right w:val="nil"/>
            </w:tcBorders>
            <w:shd w:val="clear" w:color="auto" w:fill="auto"/>
            <w:noWrap/>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48" w:type="dxa"/>
            <w:tcBorders>
              <w:top w:val="nil"/>
              <w:left w:val="nil"/>
              <w:bottom w:val="nil"/>
              <w:right w:val="nil"/>
            </w:tcBorders>
            <w:shd w:val="clear" w:color="auto" w:fill="auto"/>
            <w:noWrap/>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1" w:type="dxa"/>
            <w:tcBorders>
              <w:top w:val="nil"/>
              <w:left w:val="nil"/>
              <w:bottom w:val="nil"/>
              <w:right w:val="nil"/>
            </w:tcBorders>
            <w:shd w:val="clear" w:color="auto" w:fill="auto"/>
            <w:noWrap/>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r>
      <w:tr w:rsidR="00B51DC5" w:rsidRPr="00D725F2">
        <w:trPr>
          <w:trHeight w:val="418"/>
          <w:jc w:val="center"/>
        </w:trPr>
        <w:tc>
          <w:tcPr>
            <w:tcW w:w="15255" w:type="dxa"/>
            <w:gridSpan w:val="9"/>
            <w:tcBorders>
              <w:top w:val="nil"/>
              <w:left w:val="nil"/>
              <w:bottom w:val="nil"/>
              <w:right w:val="nil"/>
            </w:tcBorders>
            <w:shd w:val="clear" w:color="auto" w:fill="auto"/>
            <w:noWrap/>
            <w:vAlign w:val="center"/>
          </w:tcPr>
          <w:p w:rsidR="00B51DC5" w:rsidRPr="00D725F2" w:rsidRDefault="002822C6">
            <w:pPr>
              <w:widowControl/>
              <w:jc w:val="center"/>
              <w:rPr>
                <w:rFonts w:asciiTheme="minorEastAsia" w:eastAsiaTheme="minorEastAsia" w:hAnsiTheme="minorEastAsia" w:cs="宋体"/>
                <w:b/>
                <w:bCs/>
                <w:color w:val="000000"/>
                <w:kern w:val="0"/>
                <w:sz w:val="20"/>
                <w:szCs w:val="20"/>
              </w:rPr>
            </w:pPr>
            <w:r w:rsidRPr="00D725F2">
              <w:rPr>
                <w:rFonts w:asciiTheme="minorEastAsia" w:eastAsiaTheme="minorEastAsia" w:hAnsiTheme="minorEastAsia" w:cs="宋体" w:hint="eastAsia"/>
                <w:b/>
                <w:bCs/>
                <w:color w:val="000000"/>
                <w:kern w:val="0"/>
                <w:sz w:val="20"/>
                <w:szCs w:val="20"/>
              </w:rPr>
              <w:t>2020年度部门整体支出绩效评分表</w:t>
            </w:r>
          </w:p>
        </w:tc>
      </w:tr>
      <w:tr w:rsidR="00B51DC5" w:rsidRPr="00D725F2">
        <w:trPr>
          <w:trHeight w:val="597"/>
          <w:jc w:val="center"/>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省级预算部门名称</w:t>
            </w:r>
          </w:p>
        </w:tc>
        <w:tc>
          <w:tcPr>
            <w:tcW w:w="14307" w:type="dxa"/>
            <w:gridSpan w:val="8"/>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湖南省无线电监测站</w:t>
            </w:r>
          </w:p>
        </w:tc>
      </w:tr>
      <w:tr w:rsidR="00B51DC5" w:rsidRPr="00D725F2">
        <w:trPr>
          <w:trHeight w:val="597"/>
          <w:jc w:val="center"/>
        </w:trPr>
        <w:tc>
          <w:tcPr>
            <w:tcW w:w="948"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年度预算申请（万元）</w:t>
            </w:r>
          </w:p>
        </w:tc>
        <w:tc>
          <w:tcPr>
            <w:tcW w:w="2153"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年初预算数</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全年预算数</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全年执行数</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分值</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执行率</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得分</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2153"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年度资金总额</w:t>
            </w: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412.08</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5,491.76</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3,008.16</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54.78%</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9</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112"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按收入性质分：</w:t>
            </w:r>
          </w:p>
        </w:tc>
        <w:tc>
          <w:tcPr>
            <w:tcW w:w="4195"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按支出性质分：</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112"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其中：一般公共预算：4,899.91</w:t>
            </w:r>
          </w:p>
        </w:tc>
        <w:tc>
          <w:tcPr>
            <w:tcW w:w="4195"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其中：基本支出：480.91</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112"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政府性基金拨款：</w:t>
            </w:r>
          </w:p>
        </w:tc>
        <w:tc>
          <w:tcPr>
            <w:tcW w:w="4195"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项目支出：2,527.25</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112"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纳入专户管理的非税收入拨款：</w:t>
            </w:r>
          </w:p>
        </w:tc>
        <w:tc>
          <w:tcPr>
            <w:tcW w:w="4195"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112"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其他资金：</w:t>
            </w:r>
          </w:p>
        </w:tc>
        <w:tc>
          <w:tcPr>
            <w:tcW w:w="4195"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04"/>
          <w:jc w:val="center"/>
        </w:trPr>
        <w:tc>
          <w:tcPr>
            <w:tcW w:w="948"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年度总体目标</w:t>
            </w:r>
          </w:p>
        </w:tc>
        <w:tc>
          <w:tcPr>
            <w:tcW w:w="10112"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预期目标</w:t>
            </w:r>
          </w:p>
        </w:tc>
        <w:tc>
          <w:tcPr>
            <w:tcW w:w="4195"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实际完成情况　</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112"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100.00%</w:t>
            </w:r>
          </w:p>
        </w:tc>
        <w:tc>
          <w:tcPr>
            <w:tcW w:w="4195"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54.78%</w:t>
            </w:r>
          </w:p>
        </w:tc>
      </w:tr>
      <w:tr w:rsidR="00B51DC5" w:rsidRPr="00D725F2">
        <w:trPr>
          <w:trHeight w:val="891"/>
          <w:jc w:val="center"/>
        </w:trPr>
        <w:tc>
          <w:tcPr>
            <w:tcW w:w="948"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绩效指标</w:t>
            </w:r>
          </w:p>
        </w:tc>
        <w:tc>
          <w:tcPr>
            <w:tcW w:w="1022"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一级指标</w:t>
            </w:r>
          </w:p>
        </w:tc>
        <w:tc>
          <w:tcPr>
            <w:tcW w:w="113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二级指标</w:t>
            </w:r>
          </w:p>
        </w:tc>
        <w:tc>
          <w:tcPr>
            <w:tcW w:w="1789" w:type="dxa"/>
            <w:tcBorders>
              <w:top w:val="nil"/>
              <w:left w:val="nil"/>
              <w:bottom w:val="single" w:sz="4" w:space="0" w:color="auto"/>
              <w:right w:val="nil"/>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三级指标</w:t>
            </w:r>
          </w:p>
        </w:tc>
        <w:tc>
          <w:tcPr>
            <w:tcW w:w="6170"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年度指标值</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实际完成值</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分值</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得分</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偏差原因分析及改进措施</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产出指标(55分)</w:t>
            </w:r>
          </w:p>
        </w:tc>
        <w:tc>
          <w:tcPr>
            <w:tcW w:w="1131" w:type="dxa"/>
            <w:vMerge w:val="restart"/>
            <w:tcBorders>
              <w:top w:val="nil"/>
              <w:left w:val="single" w:sz="4" w:space="0" w:color="auto"/>
              <w:bottom w:val="single" w:sz="4" w:space="0" w:color="000000"/>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数量指标</w:t>
            </w: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干扰排查完成率</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96.61%</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4</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tcBorders>
              <w:top w:val="nil"/>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考试保障完成率</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4</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4</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tcBorders>
              <w:top w:val="nil"/>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重大活动完成率</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tcBorders>
              <w:top w:val="nil"/>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重点任务完成率</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4</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4</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tcBorders>
              <w:top w:val="nil"/>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频率台站维护率</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4</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4</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tcBorders>
              <w:top w:val="nil"/>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项目完成率</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6</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3</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891"/>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val="restart"/>
            <w:tcBorders>
              <w:top w:val="nil"/>
              <w:left w:val="single" w:sz="4" w:space="0" w:color="auto"/>
              <w:bottom w:val="single" w:sz="4" w:space="0" w:color="000000"/>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质量指标</w:t>
            </w: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管理制度健全性</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①有内部财务管理制度、会计核算制度等管理制度，1分；②有本部门厉行节约制度,1分；③相关管理制度合法、合规、完整，1分；④相关管理制度得到有效执行，1分。</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3项达标</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4</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3</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1056"/>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tcBorders>
              <w:top w:val="nil"/>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资金使用合规性</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①支出符合国家财经法规和财务管理制度规定以及有关专项资金管理办法的规定，1分；②资金拨付有完整的审批程序和手续，1分；③项目支出按规定经过评估论证，1分；④支出符合部门预算批复的用途，1分；⑤资金使用无截留、挤占、挪用、虚列支出等情况，1分。</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4项达标</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4</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597"/>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tcBorders>
              <w:top w:val="nil"/>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设备检测指导完成率</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3</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3</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891"/>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tcBorders>
              <w:top w:val="nil"/>
              <w:left w:val="nil"/>
              <w:bottom w:val="nil"/>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时效指标</w:t>
            </w: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预决算信息公开性</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①按规定内容公开预决算信息，1分；②按规定时限公开预决算信息，1分；③基础数据信息和会计信息资料真实，1分；④基础数据信息和会计信息资料完整，1分；⑤基础数据信息和汇集信息资料准确，1分。</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已全部达标</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成本指标</w:t>
            </w: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公用经费控制率</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84.90%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tcBorders>
              <w:top w:val="single" w:sz="4" w:space="0" w:color="auto"/>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三公经费控制率</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100.00%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val="restart"/>
            <w:tcBorders>
              <w:top w:val="nil"/>
              <w:left w:val="single" w:sz="4" w:space="0" w:color="auto"/>
              <w:bottom w:val="single" w:sz="4" w:space="0" w:color="000000"/>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效益指标（25分）</w:t>
            </w:r>
          </w:p>
        </w:tc>
        <w:tc>
          <w:tcPr>
            <w:tcW w:w="1131" w:type="dxa"/>
            <w:vMerge w:val="restart"/>
            <w:tcBorders>
              <w:top w:val="nil"/>
              <w:left w:val="single" w:sz="4" w:space="0" w:color="auto"/>
              <w:bottom w:val="nil"/>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社会效益指标</w:t>
            </w:r>
          </w:p>
        </w:tc>
        <w:tc>
          <w:tcPr>
            <w:tcW w:w="1789" w:type="dxa"/>
            <w:tcBorders>
              <w:top w:val="nil"/>
              <w:left w:val="nil"/>
              <w:bottom w:val="single" w:sz="4" w:space="0" w:color="auto"/>
              <w:right w:val="nil"/>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重大活动保障率</w:t>
            </w:r>
          </w:p>
        </w:tc>
        <w:tc>
          <w:tcPr>
            <w:tcW w:w="6170"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100.00%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3</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3</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597"/>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tcBorders>
              <w:top w:val="nil"/>
              <w:left w:val="single" w:sz="4" w:space="0" w:color="auto"/>
              <w:bottom w:val="nil"/>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789" w:type="dxa"/>
            <w:tcBorders>
              <w:top w:val="nil"/>
              <w:left w:val="nil"/>
              <w:bottom w:val="single" w:sz="4" w:space="0" w:color="auto"/>
              <w:right w:val="nil"/>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重大活动有责事故数</w:t>
            </w:r>
          </w:p>
        </w:tc>
        <w:tc>
          <w:tcPr>
            <w:tcW w:w="6170"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≤0次</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2</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2</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04"/>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可持续影响指标</w:t>
            </w:r>
          </w:p>
        </w:tc>
        <w:tc>
          <w:tcPr>
            <w:tcW w:w="1789"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人才队伍建设情况</w:t>
            </w:r>
          </w:p>
        </w:tc>
        <w:tc>
          <w:tcPr>
            <w:tcW w:w="617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省、市两级至少开展2次培训，培训200人次</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2</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597"/>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vMerge/>
            <w:tcBorders>
              <w:top w:val="nil"/>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31" w:type="dxa"/>
            <w:vMerge/>
            <w:tcBorders>
              <w:top w:val="single" w:sz="4" w:space="0" w:color="auto"/>
              <w:left w:val="single" w:sz="4" w:space="0" w:color="auto"/>
              <w:bottom w:val="single" w:sz="4" w:space="0" w:color="000000"/>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789" w:type="dxa"/>
            <w:tcBorders>
              <w:top w:val="nil"/>
              <w:left w:val="nil"/>
              <w:bottom w:val="single" w:sz="4" w:space="0" w:color="auto"/>
              <w:right w:val="nil"/>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无线电日常管理工作</w:t>
            </w:r>
          </w:p>
        </w:tc>
        <w:tc>
          <w:tcPr>
            <w:tcW w:w="6170"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97%</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15</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12</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649"/>
          <w:jc w:val="center"/>
        </w:trPr>
        <w:tc>
          <w:tcPr>
            <w:tcW w:w="948"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22" w:type="dxa"/>
            <w:tcBorders>
              <w:top w:val="nil"/>
              <w:left w:val="nil"/>
              <w:bottom w:val="nil"/>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满意度指标（10分）</w:t>
            </w:r>
          </w:p>
        </w:tc>
        <w:tc>
          <w:tcPr>
            <w:tcW w:w="1131" w:type="dxa"/>
            <w:tcBorders>
              <w:top w:val="nil"/>
              <w:left w:val="nil"/>
              <w:bottom w:val="nil"/>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服务对象满意度指标</w:t>
            </w:r>
          </w:p>
        </w:tc>
        <w:tc>
          <w:tcPr>
            <w:tcW w:w="1789" w:type="dxa"/>
            <w:tcBorders>
              <w:top w:val="nil"/>
              <w:left w:val="nil"/>
              <w:bottom w:val="single" w:sz="4" w:space="0" w:color="auto"/>
              <w:right w:val="nil"/>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无线电安全保障满意度</w:t>
            </w:r>
          </w:p>
        </w:tc>
        <w:tc>
          <w:tcPr>
            <w:tcW w:w="6170"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≥90%</w:t>
            </w:r>
          </w:p>
        </w:tc>
        <w:tc>
          <w:tcPr>
            <w:tcW w:w="105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13"/>
          <w:jc w:val="center"/>
        </w:trPr>
        <w:tc>
          <w:tcPr>
            <w:tcW w:w="121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总分</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948"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90</w:t>
            </w:r>
          </w:p>
        </w:tc>
        <w:tc>
          <w:tcPr>
            <w:tcW w:w="124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bl>
    <w:p w:rsidR="00B51DC5" w:rsidRPr="007C584E" w:rsidRDefault="002822C6">
      <w:pPr>
        <w:widowControl/>
        <w:jc w:val="left"/>
        <w:rPr>
          <w:rFonts w:asciiTheme="minorEastAsia" w:hAnsiTheme="minorEastAsia" w:cs="宋体"/>
          <w:color w:val="000000"/>
          <w:kern w:val="0"/>
          <w:sz w:val="20"/>
          <w:szCs w:val="20"/>
        </w:rPr>
      </w:pPr>
      <w:r w:rsidRPr="007C584E">
        <w:rPr>
          <w:rFonts w:asciiTheme="minorEastAsia" w:hAnsiTheme="minorEastAsia" w:cs="宋体" w:hint="eastAsia"/>
          <w:color w:val="000000"/>
          <w:kern w:val="0"/>
          <w:sz w:val="20"/>
          <w:szCs w:val="20"/>
        </w:rPr>
        <w:br w:type="page"/>
      </w:r>
    </w:p>
    <w:tbl>
      <w:tblPr>
        <w:tblW w:w="15960" w:type="dxa"/>
        <w:jc w:val="center"/>
        <w:tblLook w:val="04A0"/>
      </w:tblPr>
      <w:tblGrid>
        <w:gridCol w:w="1040"/>
        <w:gridCol w:w="1240"/>
        <w:gridCol w:w="1160"/>
        <w:gridCol w:w="3580"/>
        <w:gridCol w:w="3700"/>
        <w:gridCol w:w="1720"/>
        <w:gridCol w:w="1040"/>
        <w:gridCol w:w="1040"/>
        <w:gridCol w:w="1440"/>
      </w:tblGrid>
      <w:tr w:rsidR="00B51DC5" w:rsidRPr="00D725F2">
        <w:trPr>
          <w:trHeight w:val="270"/>
          <w:jc w:val="center"/>
        </w:trPr>
        <w:tc>
          <w:tcPr>
            <w:tcW w:w="1040" w:type="dxa"/>
            <w:tcBorders>
              <w:top w:val="nil"/>
              <w:left w:val="nil"/>
              <w:bottom w:val="nil"/>
              <w:right w:val="nil"/>
            </w:tcBorders>
            <w:shd w:val="clear" w:color="auto" w:fill="auto"/>
            <w:noWrap/>
            <w:vAlign w:val="bottom"/>
          </w:tcPr>
          <w:p w:rsidR="00B51DC5" w:rsidRPr="00D725F2" w:rsidRDefault="002822C6">
            <w:pPr>
              <w:widowControl/>
              <w:jc w:val="left"/>
              <w:rPr>
                <w:rFonts w:asciiTheme="minorEastAsia" w:eastAsiaTheme="minorEastAsia" w:hAnsiTheme="minorEastAsia" w:cs="宋体"/>
                <w:b/>
                <w:color w:val="000000"/>
                <w:kern w:val="0"/>
                <w:sz w:val="20"/>
                <w:szCs w:val="20"/>
              </w:rPr>
            </w:pPr>
            <w:r w:rsidRPr="00D725F2">
              <w:rPr>
                <w:rFonts w:asciiTheme="minorEastAsia" w:eastAsiaTheme="minorEastAsia" w:hAnsiTheme="minorEastAsia" w:cs="宋体" w:hint="eastAsia"/>
                <w:b/>
                <w:color w:val="000000"/>
                <w:kern w:val="0"/>
                <w:sz w:val="20"/>
                <w:szCs w:val="20"/>
              </w:rPr>
              <w:lastRenderedPageBreak/>
              <w:t>附件3-1</w:t>
            </w:r>
          </w:p>
        </w:tc>
        <w:tc>
          <w:tcPr>
            <w:tcW w:w="1240"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60"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580"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700"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720"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40"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40"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440"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r>
      <w:tr w:rsidR="00B51DC5" w:rsidRPr="00D725F2">
        <w:trPr>
          <w:trHeight w:val="540"/>
          <w:jc w:val="center"/>
        </w:trPr>
        <w:tc>
          <w:tcPr>
            <w:tcW w:w="15960" w:type="dxa"/>
            <w:gridSpan w:val="9"/>
            <w:tcBorders>
              <w:top w:val="nil"/>
              <w:left w:val="nil"/>
              <w:bottom w:val="nil"/>
              <w:right w:val="nil"/>
            </w:tcBorders>
            <w:shd w:val="clear" w:color="auto" w:fill="auto"/>
            <w:noWrap/>
            <w:vAlign w:val="center"/>
          </w:tcPr>
          <w:p w:rsidR="00B51DC5" w:rsidRPr="00D725F2" w:rsidRDefault="002822C6">
            <w:pPr>
              <w:widowControl/>
              <w:jc w:val="center"/>
              <w:rPr>
                <w:rFonts w:asciiTheme="minorEastAsia" w:eastAsiaTheme="minorEastAsia" w:hAnsiTheme="minorEastAsia" w:cs="宋体"/>
                <w:b/>
                <w:color w:val="000000"/>
                <w:kern w:val="0"/>
                <w:sz w:val="20"/>
                <w:szCs w:val="20"/>
              </w:rPr>
            </w:pPr>
            <w:r w:rsidRPr="00D725F2">
              <w:rPr>
                <w:rFonts w:asciiTheme="minorEastAsia" w:eastAsiaTheme="minorEastAsia" w:hAnsiTheme="minorEastAsia" w:cs="宋体" w:hint="eastAsia"/>
                <w:b/>
                <w:color w:val="000000"/>
                <w:kern w:val="0"/>
                <w:sz w:val="20"/>
                <w:szCs w:val="20"/>
              </w:rPr>
              <w:t>2020年度项目支出绩效评分表</w:t>
            </w:r>
          </w:p>
        </w:tc>
      </w:tr>
      <w:tr w:rsidR="00B51DC5" w:rsidRPr="00D725F2">
        <w:trPr>
          <w:trHeight w:val="450"/>
          <w:jc w:val="center"/>
        </w:trPr>
        <w:tc>
          <w:tcPr>
            <w:tcW w:w="15960" w:type="dxa"/>
            <w:gridSpan w:val="9"/>
            <w:tcBorders>
              <w:top w:val="nil"/>
              <w:left w:val="nil"/>
              <w:bottom w:val="nil"/>
              <w:right w:val="nil"/>
            </w:tcBorders>
            <w:shd w:val="clear" w:color="auto" w:fill="auto"/>
            <w:noWrap/>
            <w:vAlign w:val="center"/>
          </w:tcPr>
          <w:p w:rsidR="00B51DC5" w:rsidRPr="00D725F2" w:rsidRDefault="002822C6">
            <w:pPr>
              <w:widowControl/>
              <w:jc w:val="center"/>
              <w:rPr>
                <w:rFonts w:asciiTheme="minorEastAsia" w:eastAsiaTheme="minorEastAsia" w:hAnsiTheme="minorEastAsia" w:cs="宋体"/>
                <w:b/>
                <w:color w:val="000000"/>
                <w:kern w:val="0"/>
                <w:sz w:val="20"/>
                <w:szCs w:val="20"/>
              </w:rPr>
            </w:pPr>
            <w:r w:rsidRPr="00D725F2">
              <w:rPr>
                <w:rFonts w:asciiTheme="minorEastAsia" w:eastAsiaTheme="minorEastAsia" w:hAnsiTheme="minorEastAsia" w:cs="宋体" w:hint="eastAsia"/>
                <w:b/>
                <w:color w:val="000000"/>
                <w:kern w:val="0"/>
                <w:sz w:val="20"/>
                <w:szCs w:val="20"/>
              </w:rPr>
              <w:t>（运行维护专项）</w:t>
            </w:r>
          </w:p>
        </w:tc>
      </w:tr>
      <w:tr w:rsidR="00B51DC5" w:rsidRPr="00D725F2">
        <w:trPr>
          <w:trHeight w:val="480"/>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项目支出名称</w:t>
            </w:r>
          </w:p>
        </w:tc>
        <w:tc>
          <w:tcPr>
            <w:tcW w:w="14920" w:type="dxa"/>
            <w:gridSpan w:val="8"/>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运行维护专项-运行维护支出、专项监管及其他相关支出</w:t>
            </w:r>
          </w:p>
        </w:tc>
      </w:tr>
      <w:tr w:rsidR="00B51DC5" w:rsidRPr="00D725F2">
        <w:trPr>
          <w:trHeight w:val="27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主管部门</w:t>
            </w:r>
          </w:p>
        </w:tc>
        <w:tc>
          <w:tcPr>
            <w:tcW w:w="9680"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湖南省工信厅</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实施单位</w:t>
            </w:r>
          </w:p>
        </w:tc>
        <w:tc>
          <w:tcPr>
            <w:tcW w:w="3520" w:type="dxa"/>
            <w:gridSpan w:val="3"/>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湖南省无线电监测站</w:t>
            </w:r>
          </w:p>
        </w:tc>
      </w:tr>
      <w:tr w:rsidR="00B51DC5" w:rsidRPr="00D725F2">
        <w:trPr>
          <w:trHeight w:val="540"/>
          <w:jc w:val="center"/>
        </w:trPr>
        <w:tc>
          <w:tcPr>
            <w:tcW w:w="1040"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项目资金（万元）</w:t>
            </w:r>
          </w:p>
        </w:tc>
        <w:tc>
          <w:tcPr>
            <w:tcW w:w="2400"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年初预算数</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全年预算数</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全年执行数</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分值</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执行率</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得分</w:t>
            </w:r>
          </w:p>
        </w:tc>
      </w:tr>
      <w:tr w:rsidR="00B51DC5" w:rsidRPr="00D725F2">
        <w:trPr>
          <w:trHeight w:val="270"/>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2400"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年度资金总额　</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967.69 </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768.08 </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79.37%</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9</w:t>
            </w:r>
          </w:p>
        </w:tc>
      </w:tr>
      <w:tr w:rsidR="00B51DC5" w:rsidRPr="00D725F2">
        <w:trPr>
          <w:trHeight w:val="270"/>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2400"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其中：当年财政拨款　</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864.00 </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664.39 </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70"/>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2400"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上年结转资金　</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103.69 </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103.69 </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70"/>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2400"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其他资金</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70"/>
          <w:jc w:val="center"/>
        </w:trPr>
        <w:tc>
          <w:tcPr>
            <w:tcW w:w="1040"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年度总体目标</w:t>
            </w:r>
          </w:p>
        </w:tc>
        <w:tc>
          <w:tcPr>
            <w:tcW w:w="9680"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预期目标</w:t>
            </w:r>
          </w:p>
        </w:tc>
        <w:tc>
          <w:tcPr>
            <w:tcW w:w="5240"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实际完成情况　</w:t>
            </w:r>
          </w:p>
        </w:tc>
      </w:tr>
      <w:tr w:rsidR="00B51DC5" w:rsidRPr="00D725F2">
        <w:trPr>
          <w:trHeight w:val="270"/>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680"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日常无线电运维、监督工作</w:t>
            </w:r>
          </w:p>
        </w:tc>
        <w:tc>
          <w:tcPr>
            <w:tcW w:w="5240"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如期完成</w:t>
            </w:r>
          </w:p>
        </w:tc>
      </w:tr>
      <w:tr w:rsidR="00B51DC5" w:rsidRPr="00D725F2">
        <w:trPr>
          <w:trHeight w:val="769"/>
          <w:jc w:val="center"/>
        </w:trPr>
        <w:tc>
          <w:tcPr>
            <w:tcW w:w="1040"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绩效指标</w:t>
            </w:r>
          </w:p>
        </w:tc>
        <w:tc>
          <w:tcPr>
            <w:tcW w:w="12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一级指标</w:t>
            </w:r>
          </w:p>
        </w:tc>
        <w:tc>
          <w:tcPr>
            <w:tcW w:w="116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二级指标</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三级指标</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年度指标值</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实际完成值</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分值</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得分</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偏差原因分析及改进措施</w:t>
            </w:r>
          </w:p>
        </w:tc>
      </w:tr>
      <w:tr w:rsidR="00B51DC5" w:rsidRPr="00D725F2">
        <w:trPr>
          <w:trHeight w:val="342"/>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产出指标（50分）</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数量指标</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考试无线电安全保障任务数</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19</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19</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6</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6</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42"/>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无线电干扰排查任务数</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59</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57</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8</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6</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42"/>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无线电日常检测任务数</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14万小时</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147064小时</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6</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6</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42"/>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质量指标</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资金使用合规性</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合规</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合规</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42"/>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财务管理制度的健全性和执行的有效性</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健全、有效</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健全、有效</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42"/>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项目管理制度的健全性和执行的有效性</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健全、有效</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健全、有效</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1170"/>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时效指标</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资金支付及时性</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1、项目单位按照合同约定支付工程款，无拖欠工程款现象，得5分。2、未按合同规定的程序、计量支付、时间等支付工程款，出现1次扣1分，扣完为止。</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及时</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42"/>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按时完成上级下达的各项任务</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按时完成</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按时完成</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42"/>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6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成本指标</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经费支出</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不超预算</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不超预算</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522"/>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效益指标（30分）</w:t>
            </w:r>
          </w:p>
        </w:tc>
        <w:tc>
          <w:tcPr>
            <w:tcW w:w="116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社会效益指标</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科普范围及程度</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逐年扩大提高</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逐年扩大提高</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42"/>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可持续影响指标</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发挥行业监管职能</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42"/>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内控管理制度健全性</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逐步完善</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逐步完善</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739"/>
          <w:jc w:val="center"/>
        </w:trPr>
        <w:tc>
          <w:tcPr>
            <w:tcW w:w="1040"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满意度指标（10分）</w:t>
            </w:r>
          </w:p>
        </w:tc>
        <w:tc>
          <w:tcPr>
            <w:tcW w:w="116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服务对象满意度指标</w:t>
            </w:r>
          </w:p>
        </w:tc>
        <w:tc>
          <w:tcPr>
            <w:tcW w:w="358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安全保障单位满意度</w:t>
            </w:r>
          </w:p>
        </w:tc>
        <w:tc>
          <w:tcPr>
            <w:tcW w:w="370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≥90%</w:t>
            </w:r>
          </w:p>
        </w:tc>
        <w:tc>
          <w:tcPr>
            <w:tcW w:w="172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342"/>
          <w:jc w:val="center"/>
        </w:trPr>
        <w:tc>
          <w:tcPr>
            <w:tcW w:w="124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总分</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97</w:t>
            </w:r>
          </w:p>
        </w:tc>
        <w:tc>
          <w:tcPr>
            <w:tcW w:w="144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bl>
    <w:p w:rsidR="00B51DC5" w:rsidRDefault="002822C6">
      <w:pPr>
        <w:widowControl/>
        <w:jc w:val="left"/>
        <w:rPr>
          <w:rFonts w:ascii="等线" w:eastAsia="等线" w:hAnsi="等线" w:cs="宋体"/>
          <w:color w:val="000000"/>
          <w:kern w:val="0"/>
          <w:sz w:val="22"/>
        </w:rPr>
      </w:pPr>
      <w:r>
        <w:rPr>
          <w:rFonts w:ascii="等线" w:eastAsia="等线" w:hAnsi="等线" w:cs="宋体" w:hint="eastAsia"/>
          <w:color w:val="000000"/>
          <w:kern w:val="0"/>
          <w:sz w:val="22"/>
        </w:rPr>
        <w:br w:type="page"/>
      </w:r>
    </w:p>
    <w:tbl>
      <w:tblPr>
        <w:tblW w:w="14847" w:type="dxa"/>
        <w:jc w:val="center"/>
        <w:tblLook w:val="04A0"/>
      </w:tblPr>
      <w:tblGrid>
        <w:gridCol w:w="872"/>
        <w:gridCol w:w="997"/>
        <w:gridCol w:w="1193"/>
        <w:gridCol w:w="3330"/>
        <w:gridCol w:w="4417"/>
        <w:gridCol w:w="1050"/>
        <w:gridCol w:w="961"/>
        <w:gridCol w:w="816"/>
        <w:gridCol w:w="1211"/>
      </w:tblGrid>
      <w:tr w:rsidR="00B51DC5" w:rsidRPr="00D725F2">
        <w:trPr>
          <w:trHeight w:val="711"/>
          <w:jc w:val="center"/>
        </w:trPr>
        <w:tc>
          <w:tcPr>
            <w:tcW w:w="1869" w:type="dxa"/>
            <w:gridSpan w:val="2"/>
            <w:tcBorders>
              <w:top w:val="nil"/>
              <w:left w:val="nil"/>
              <w:bottom w:val="nil"/>
              <w:right w:val="nil"/>
            </w:tcBorders>
            <w:shd w:val="clear" w:color="auto" w:fill="auto"/>
            <w:noWrap/>
            <w:vAlign w:val="bottom"/>
          </w:tcPr>
          <w:p w:rsidR="00B51DC5" w:rsidRPr="00D725F2" w:rsidRDefault="002822C6">
            <w:pPr>
              <w:widowControl/>
              <w:jc w:val="left"/>
              <w:rPr>
                <w:rFonts w:asciiTheme="minorEastAsia" w:eastAsiaTheme="minorEastAsia" w:hAnsiTheme="minorEastAsia" w:cs="宋体"/>
                <w:b/>
                <w:color w:val="000000"/>
                <w:kern w:val="0"/>
                <w:sz w:val="20"/>
                <w:szCs w:val="20"/>
              </w:rPr>
            </w:pPr>
            <w:r w:rsidRPr="00D725F2">
              <w:rPr>
                <w:rFonts w:asciiTheme="minorEastAsia" w:eastAsiaTheme="minorEastAsia" w:hAnsiTheme="minorEastAsia" w:cs="宋体" w:hint="eastAsia"/>
                <w:b/>
                <w:color w:val="000000"/>
                <w:kern w:val="0"/>
                <w:sz w:val="20"/>
                <w:szCs w:val="20"/>
              </w:rPr>
              <w:lastRenderedPageBreak/>
              <w:t>附件3-2</w:t>
            </w:r>
          </w:p>
        </w:tc>
        <w:tc>
          <w:tcPr>
            <w:tcW w:w="1193"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330"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4417"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050"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61"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816"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211" w:type="dxa"/>
            <w:tcBorders>
              <w:top w:val="nil"/>
              <w:left w:val="nil"/>
              <w:bottom w:val="nil"/>
              <w:right w:val="nil"/>
            </w:tcBorders>
            <w:shd w:val="clear" w:color="auto" w:fill="auto"/>
            <w:noWrap/>
            <w:vAlign w:val="bottom"/>
          </w:tcPr>
          <w:p w:rsidR="00B51DC5" w:rsidRPr="00D725F2" w:rsidRDefault="00B51DC5">
            <w:pPr>
              <w:widowControl/>
              <w:jc w:val="left"/>
              <w:rPr>
                <w:rFonts w:asciiTheme="minorEastAsia" w:eastAsiaTheme="minorEastAsia" w:hAnsiTheme="minorEastAsia" w:cs="宋体"/>
                <w:color w:val="000000"/>
                <w:kern w:val="0"/>
                <w:sz w:val="20"/>
                <w:szCs w:val="20"/>
              </w:rPr>
            </w:pPr>
          </w:p>
        </w:tc>
      </w:tr>
      <w:tr w:rsidR="00B51DC5" w:rsidRPr="00D725F2">
        <w:trPr>
          <w:trHeight w:val="551"/>
          <w:jc w:val="center"/>
        </w:trPr>
        <w:tc>
          <w:tcPr>
            <w:tcW w:w="14847" w:type="dxa"/>
            <w:gridSpan w:val="9"/>
            <w:tcBorders>
              <w:top w:val="nil"/>
              <w:left w:val="nil"/>
              <w:bottom w:val="nil"/>
              <w:right w:val="nil"/>
            </w:tcBorders>
            <w:shd w:val="clear" w:color="auto" w:fill="auto"/>
            <w:noWrap/>
            <w:vAlign w:val="center"/>
          </w:tcPr>
          <w:p w:rsidR="00B51DC5" w:rsidRPr="00D725F2" w:rsidRDefault="002822C6">
            <w:pPr>
              <w:widowControl/>
              <w:jc w:val="center"/>
              <w:rPr>
                <w:rFonts w:asciiTheme="minorEastAsia" w:eastAsiaTheme="minorEastAsia" w:hAnsiTheme="minorEastAsia" w:cs="Courier New"/>
                <w:b/>
                <w:color w:val="000000"/>
                <w:kern w:val="0"/>
                <w:sz w:val="20"/>
                <w:szCs w:val="20"/>
              </w:rPr>
            </w:pPr>
            <w:r w:rsidRPr="00D725F2">
              <w:rPr>
                <w:rFonts w:asciiTheme="minorEastAsia" w:eastAsiaTheme="minorEastAsia" w:hAnsiTheme="minorEastAsia" w:cs="Courier New"/>
                <w:b/>
                <w:color w:val="000000"/>
                <w:kern w:val="0"/>
                <w:sz w:val="20"/>
                <w:szCs w:val="20"/>
              </w:rPr>
              <w:t>2020年度项目支出绩效评分表</w:t>
            </w:r>
          </w:p>
        </w:tc>
      </w:tr>
      <w:tr w:rsidR="00B51DC5" w:rsidRPr="00D725F2">
        <w:trPr>
          <w:trHeight w:val="551"/>
          <w:jc w:val="center"/>
        </w:trPr>
        <w:tc>
          <w:tcPr>
            <w:tcW w:w="14847" w:type="dxa"/>
            <w:gridSpan w:val="9"/>
            <w:tcBorders>
              <w:top w:val="nil"/>
              <w:left w:val="nil"/>
              <w:bottom w:val="nil"/>
              <w:right w:val="nil"/>
            </w:tcBorders>
            <w:shd w:val="clear" w:color="auto" w:fill="auto"/>
            <w:noWrap/>
            <w:vAlign w:val="center"/>
          </w:tcPr>
          <w:p w:rsidR="00B51DC5" w:rsidRPr="00D725F2" w:rsidRDefault="002822C6">
            <w:pPr>
              <w:widowControl/>
              <w:jc w:val="center"/>
              <w:rPr>
                <w:rFonts w:asciiTheme="minorEastAsia" w:eastAsiaTheme="minorEastAsia" w:hAnsiTheme="minorEastAsia" w:cs="宋体"/>
                <w:b/>
                <w:color w:val="000000"/>
                <w:kern w:val="0"/>
                <w:sz w:val="20"/>
                <w:szCs w:val="20"/>
              </w:rPr>
            </w:pPr>
            <w:r w:rsidRPr="00D725F2">
              <w:rPr>
                <w:rFonts w:asciiTheme="minorEastAsia" w:eastAsiaTheme="minorEastAsia" w:hAnsiTheme="minorEastAsia" w:cs="宋体" w:hint="eastAsia"/>
                <w:b/>
                <w:color w:val="000000"/>
                <w:kern w:val="0"/>
                <w:sz w:val="20"/>
                <w:szCs w:val="20"/>
              </w:rPr>
              <w:t>（业务工作经费）</w:t>
            </w:r>
          </w:p>
        </w:tc>
      </w:tr>
      <w:tr w:rsidR="00B51DC5" w:rsidRPr="00D725F2">
        <w:trPr>
          <w:trHeight w:val="560"/>
          <w:jc w:val="center"/>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项目支出名称</w:t>
            </w:r>
          </w:p>
        </w:tc>
        <w:tc>
          <w:tcPr>
            <w:tcW w:w="13975" w:type="dxa"/>
            <w:gridSpan w:val="8"/>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业务工作经费专项-办公设备购置、无线电设施购建支出</w:t>
            </w:r>
          </w:p>
        </w:tc>
      </w:tr>
      <w:tr w:rsidR="00B51DC5" w:rsidRPr="00D725F2">
        <w:trPr>
          <w:trHeight w:val="560"/>
          <w:jc w:val="center"/>
        </w:trPr>
        <w:tc>
          <w:tcPr>
            <w:tcW w:w="872" w:type="dxa"/>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主管部门</w:t>
            </w:r>
          </w:p>
        </w:tc>
        <w:tc>
          <w:tcPr>
            <w:tcW w:w="9937"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湖南省工信厅</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实施单位</w:t>
            </w:r>
          </w:p>
        </w:tc>
        <w:tc>
          <w:tcPr>
            <w:tcW w:w="2988" w:type="dxa"/>
            <w:gridSpan w:val="3"/>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湖南省无线电监测站</w:t>
            </w:r>
          </w:p>
        </w:tc>
      </w:tr>
      <w:tr w:rsidR="00B51DC5" w:rsidRPr="00D725F2">
        <w:trPr>
          <w:trHeight w:val="560"/>
          <w:jc w:val="center"/>
        </w:trPr>
        <w:tc>
          <w:tcPr>
            <w:tcW w:w="872"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项目资金（万元）</w:t>
            </w:r>
          </w:p>
        </w:tc>
        <w:tc>
          <w:tcPr>
            <w:tcW w:w="2190"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年初预算数</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全年预算数</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全年执行数</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分值</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执行率</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得分</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2190"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年度资金总额　</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2.02 </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4,043.16 </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1,759.17 </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43.51%</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9</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2190"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其中：当年财政拨款　</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2.00 </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3,555.00 </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1,367.21 </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2190"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上年结转资金　</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0.02 </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488.16 </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391.96 </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2190" w:type="dxa"/>
            <w:gridSpan w:val="2"/>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其他资金</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84"/>
          <w:jc w:val="center"/>
        </w:trPr>
        <w:tc>
          <w:tcPr>
            <w:tcW w:w="872"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年度总体目标</w:t>
            </w:r>
          </w:p>
        </w:tc>
        <w:tc>
          <w:tcPr>
            <w:tcW w:w="9937"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预期目标</w:t>
            </w:r>
          </w:p>
        </w:tc>
        <w:tc>
          <w:tcPr>
            <w:tcW w:w="4038"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实际完成情况　</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37"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推进12项项目建设</w:t>
            </w:r>
          </w:p>
        </w:tc>
        <w:tc>
          <w:tcPr>
            <w:tcW w:w="4038" w:type="dxa"/>
            <w:gridSpan w:val="4"/>
            <w:tcBorders>
              <w:top w:val="single" w:sz="4" w:space="0" w:color="auto"/>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完成6项</w:t>
            </w:r>
          </w:p>
        </w:tc>
      </w:tr>
      <w:tr w:rsidR="00B51DC5" w:rsidRPr="00D725F2">
        <w:trPr>
          <w:trHeight w:val="835"/>
          <w:jc w:val="center"/>
        </w:trPr>
        <w:tc>
          <w:tcPr>
            <w:tcW w:w="872"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绩效指标</w:t>
            </w:r>
          </w:p>
        </w:tc>
        <w:tc>
          <w:tcPr>
            <w:tcW w:w="99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一级指标</w:t>
            </w:r>
          </w:p>
        </w:tc>
        <w:tc>
          <w:tcPr>
            <w:tcW w:w="1193"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二级指标</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三级指标</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年度指标值</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实际完成值</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分值</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得分</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偏差原因分析及改进措施</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产出指标（50分）</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数量指标</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项目设立的规范性</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93"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建设任务完成指标</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50%</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93"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项目投资完成情况</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93"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质量指标</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资金使用合规性</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合规</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合规</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93"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财务管理制度的健全性和执行的有效性</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健全、有效</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健全、有效</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93"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项目管理制度的健全性和执行的有效性</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健全、有效</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健全、有效</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835"/>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93"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时效性指标</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资金支付及时性</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1、项目单位按照合同约定支付工程款，无拖欠工程款现象，得5分。2、未按合同规定的程序、计量支付、时间等支付工程款，出现1次扣1分，扣完为止。</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及时</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93"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成本指标</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项目购建支出</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不超预算</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不超预算</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560"/>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效益指标（30分）</w:t>
            </w:r>
          </w:p>
        </w:tc>
        <w:tc>
          <w:tcPr>
            <w:tcW w:w="1193"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社会效益指标</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对无线电安全保障的推动作用</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8</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8</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582"/>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93"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可持续影响指标</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档案资料管理</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1、工程建设档案资料完整，得8分；2、基本完整得4分；否则，得0分</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完整</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8</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8</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560"/>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93"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竣工验收</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1、单位工程、主体工程完工后及时验收，3分。2、建设项目竣工后，办理了竣工验收手续，3分。</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全部达标</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6</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6</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1110"/>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93"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建后管护</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1、办理交接手续，明确管理主体，建立长效管护机制，做好建后管护准备工作，视情得1-8分。2、未办理交接手续、明确管理主体、建立长效管护机制、建后管护准备工作，得0分。</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较为健全</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8</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6</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满意度指标（10分）</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服务对象满意度指标</w:t>
            </w: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对项目审批满意度</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≥90%</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84"/>
          <w:jc w:val="center"/>
        </w:trPr>
        <w:tc>
          <w:tcPr>
            <w:tcW w:w="872"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997"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1193" w:type="dxa"/>
            <w:vMerge/>
            <w:tcBorders>
              <w:top w:val="nil"/>
              <w:left w:val="single" w:sz="4" w:space="0" w:color="auto"/>
              <w:bottom w:val="single" w:sz="4" w:space="0" w:color="auto"/>
              <w:right w:val="single" w:sz="4" w:space="0" w:color="auto"/>
            </w:tcBorders>
            <w:vAlign w:val="center"/>
          </w:tcPr>
          <w:p w:rsidR="00B51DC5" w:rsidRPr="00D725F2" w:rsidRDefault="00B51DC5">
            <w:pPr>
              <w:widowControl/>
              <w:jc w:val="left"/>
              <w:rPr>
                <w:rFonts w:asciiTheme="minorEastAsia" w:eastAsiaTheme="minorEastAsia" w:hAnsiTheme="minorEastAsia" w:cs="宋体"/>
                <w:color w:val="000000"/>
                <w:kern w:val="0"/>
                <w:sz w:val="20"/>
                <w:szCs w:val="20"/>
              </w:rPr>
            </w:pPr>
          </w:p>
        </w:tc>
        <w:tc>
          <w:tcPr>
            <w:tcW w:w="333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对资金安排满意度</w:t>
            </w:r>
          </w:p>
        </w:tc>
        <w:tc>
          <w:tcPr>
            <w:tcW w:w="4417"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≥90%</w:t>
            </w:r>
          </w:p>
        </w:tc>
        <w:tc>
          <w:tcPr>
            <w:tcW w:w="1050"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5</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r w:rsidR="00B51DC5" w:rsidRPr="00D725F2">
        <w:trPr>
          <w:trHeight w:val="293"/>
          <w:jc w:val="center"/>
        </w:trPr>
        <w:tc>
          <w:tcPr>
            <w:tcW w:w="118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总分</w:t>
            </w:r>
          </w:p>
        </w:tc>
        <w:tc>
          <w:tcPr>
            <w:tcW w:w="96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100</w:t>
            </w:r>
          </w:p>
        </w:tc>
        <w:tc>
          <w:tcPr>
            <w:tcW w:w="816"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center"/>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92</w:t>
            </w:r>
          </w:p>
        </w:tc>
        <w:tc>
          <w:tcPr>
            <w:tcW w:w="1211" w:type="dxa"/>
            <w:tcBorders>
              <w:top w:val="nil"/>
              <w:left w:val="nil"/>
              <w:bottom w:val="single" w:sz="4" w:space="0" w:color="auto"/>
              <w:right w:val="single" w:sz="4" w:space="0" w:color="auto"/>
            </w:tcBorders>
            <w:shd w:val="clear" w:color="auto" w:fill="auto"/>
            <w:vAlign w:val="center"/>
          </w:tcPr>
          <w:p w:rsidR="00B51DC5" w:rsidRPr="00D725F2" w:rsidRDefault="002822C6">
            <w:pPr>
              <w:widowControl/>
              <w:jc w:val="left"/>
              <w:rPr>
                <w:rFonts w:asciiTheme="minorEastAsia" w:eastAsiaTheme="minorEastAsia" w:hAnsiTheme="minorEastAsia" w:cs="宋体"/>
                <w:color w:val="000000"/>
                <w:kern w:val="0"/>
                <w:sz w:val="20"/>
                <w:szCs w:val="20"/>
              </w:rPr>
            </w:pPr>
            <w:r w:rsidRPr="00D725F2">
              <w:rPr>
                <w:rFonts w:asciiTheme="minorEastAsia" w:eastAsiaTheme="minorEastAsia" w:hAnsiTheme="minorEastAsia" w:cs="宋体" w:hint="eastAsia"/>
                <w:color w:val="000000"/>
                <w:kern w:val="0"/>
                <w:sz w:val="20"/>
                <w:szCs w:val="20"/>
              </w:rPr>
              <w:t xml:space="preserve">　</w:t>
            </w:r>
          </w:p>
        </w:tc>
      </w:tr>
    </w:tbl>
    <w:p w:rsidR="00B51DC5" w:rsidRDefault="00B51DC5">
      <w:pPr>
        <w:autoSpaceDE w:val="0"/>
        <w:autoSpaceDN w:val="0"/>
        <w:spacing w:line="480" w:lineRule="auto"/>
        <w:rPr>
          <w:rFonts w:asciiTheme="minorEastAsia" w:hAnsiTheme="minorEastAsia"/>
          <w:sz w:val="32"/>
          <w:szCs w:val="32"/>
          <w:highlight w:val="yellow"/>
        </w:rPr>
      </w:pPr>
    </w:p>
    <w:p w:rsidR="00B51DC5" w:rsidRDefault="00B51DC5">
      <w:pPr>
        <w:ind w:firstLineChars="200" w:firstLine="640"/>
        <w:jc w:val="left"/>
        <w:rPr>
          <w:rFonts w:asciiTheme="minorEastAsia" w:hAnsiTheme="minorEastAsia" w:cs="黑体"/>
          <w:color w:val="000000"/>
          <w:kern w:val="0"/>
          <w:sz w:val="32"/>
          <w:szCs w:val="32"/>
        </w:rPr>
      </w:pPr>
      <w:bookmarkStart w:id="5" w:name="_GoBack"/>
      <w:bookmarkEnd w:id="5"/>
    </w:p>
    <w:sectPr w:rsidR="00B51DC5" w:rsidSect="00B51DC5">
      <w:pgSz w:w="16838" w:h="11906" w:orient="landscape"/>
      <w:pgMar w:top="720" w:right="720" w:bottom="720" w:left="720" w:header="851" w:footer="992" w:gutter="0"/>
      <w:cols w:space="0"/>
      <w:docGrid w:type="linesAndChar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0A0" w:rsidRDefault="000220A0" w:rsidP="007C4743">
      <w:r>
        <w:separator/>
      </w:r>
    </w:p>
  </w:endnote>
  <w:endnote w:type="continuationSeparator" w:id="1">
    <w:p w:rsidR="000220A0" w:rsidRDefault="000220A0" w:rsidP="007C4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0A0" w:rsidRDefault="000220A0" w:rsidP="007C4743">
      <w:r>
        <w:separator/>
      </w:r>
    </w:p>
  </w:footnote>
  <w:footnote w:type="continuationSeparator" w:id="1">
    <w:p w:rsidR="000220A0" w:rsidRDefault="000220A0" w:rsidP="007C47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BEF"/>
    <w:multiLevelType w:val="multilevel"/>
    <w:tmpl w:val="017A4BEF"/>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115645D2"/>
    <w:multiLevelType w:val="multilevel"/>
    <w:tmpl w:val="115645D2"/>
    <w:lvl w:ilvl="0">
      <w:start w:val="1"/>
      <w:numFmt w:val="japaneseCounting"/>
      <w:lvlText w:val="（%1）"/>
      <w:lvlJc w:val="left"/>
      <w:pPr>
        <w:ind w:left="3489" w:hanging="1080"/>
      </w:pPr>
      <w:rPr>
        <w:rFonts w:hint="default"/>
      </w:rPr>
    </w:lvl>
    <w:lvl w:ilvl="1">
      <w:start w:val="1"/>
      <w:numFmt w:val="lowerLetter"/>
      <w:lvlText w:val="%2)"/>
      <w:lvlJc w:val="left"/>
      <w:pPr>
        <w:ind w:left="3249" w:hanging="420"/>
      </w:pPr>
    </w:lvl>
    <w:lvl w:ilvl="2">
      <w:start w:val="1"/>
      <w:numFmt w:val="lowerRoman"/>
      <w:lvlText w:val="%3."/>
      <w:lvlJc w:val="right"/>
      <w:pPr>
        <w:ind w:left="3669" w:hanging="420"/>
      </w:pPr>
    </w:lvl>
    <w:lvl w:ilvl="3">
      <w:start w:val="1"/>
      <w:numFmt w:val="decimal"/>
      <w:lvlText w:val="%4."/>
      <w:lvlJc w:val="left"/>
      <w:pPr>
        <w:ind w:left="4089" w:hanging="420"/>
      </w:pPr>
    </w:lvl>
    <w:lvl w:ilvl="4">
      <w:start w:val="1"/>
      <w:numFmt w:val="lowerLetter"/>
      <w:lvlText w:val="%5)"/>
      <w:lvlJc w:val="left"/>
      <w:pPr>
        <w:ind w:left="4509" w:hanging="420"/>
      </w:pPr>
    </w:lvl>
    <w:lvl w:ilvl="5">
      <w:start w:val="1"/>
      <w:numFmt w:val="lowerRoman"/>
      <w:lvlText w:val="%6."/>
      <w:lvlJc w:val="right"/>
      <w:pPr>
        <w:ind w:left="4929" w:hanging="420"/>
      </w:pPr>
    </w:lvl>
    <w:lvl w:ilvl="6">
      <w:start w:val="1"/>
      <w:numFmt w:val="decimal"/>
      <w:lvlText w:val="%7."/>
      <w:lvlJc w:val="left"/>
      <w:pPr>
        <w:ind w:left="5349" w:hanging="420"/>
      </w:pPr>
    </w:lvl>
    <w:lvl w:ilvl="7">
      <w:start w:val="1"/>
      <w:numFmt w:val="lowerLetter"/>
      <w:lvlText w:val="%8)"/>
      <w:lvlJc w:val="left"/>
      <w:pPr>
        <w:ind w:left="5769" w:hanging="420"/>
      </w:pPr>
    </w:lvl>
    <w:lvl w:ilvl="8">
      <w:start w:val="1"/>
      <w:numFmt w:val="lowerRoman"/>
      <w:lvlText w:val="%9."/>
      <w:lvlJc w:val="right"/>
      <w:pPr>
        <w:ind w:left="6189" w:hanging="420"/>
      </w:pPr>
    </w:lvl>
  </w:abstractNum>
  <w:abstractNum w:abstractNumId="2">
    <w:nsid w:val="318206AD"/>
    <w:multiLevelType w:val="multilevel"/>
    <w:tmpl w:val="318206AD"/>
    <w:lvl w:ilvl="0">
      <w:start w:val="1"/>
      <w:numFmt w:val="japaneseCounting"/>
      <w:lvlText w:val="%1、"/>
      <w:lvlJc w:val="left"/>
      <w:pPr>
        <w:ind w:left="1360" w:hanging="720"/>
      </w:pPr>
      <w:rPr>
        <w:rFonts w:hint="default"/>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48E771E"/>
    <w:multiLevelType w:val="singleLevel"/>
    <w:tmpl w:val="348E771E"/>
    <w:lvl w:ilvl="0">
      <w:start w:val="1"/>
      <w:numFmt w:val="decimal"/>
      <w:suff w:val="nothing"/>
      <w:lvlText w:val="%1、"/>
      <w:lvlJc w:val="left"/>
    </w:lvl>
  </w:abstractNum>
  <w:abstractNum w:abstractNumId="4">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96943A8"/>
    <w:multiLevelType w:val="singleLevel"/>
    <w:tmpl w:val="596943A8"/>
    <w:lvl w:ilvl="0">
      <w:start w:val="1"/>
      <w:numFmt w:val="chineseCounting"/>
      <w:suff w:val="nothing"/>
      <w:lvlText w:val="（%1）"/>
      <w:lvlJc w:val="left"/>
      <w:rPr>
        <w:rFonts w:hint="eastAsia"/>
      </w:rPr>
    </w:lvl>
  </w:abstractNum>
  <w:abstractNum w:abstractNumId="6">
    <w:nsid w:val="7623C5B7"/>
    <w:multiLevelType w:val="singleLevel"/>
    <w:tmpl w:val="7623C5B7"/>
    <w:lvl w:ilvl="0">
      <w:start w:val="1"/>
      <w:numFmt w:val="decimal"/>
      <w:suff w:val="nothing"/>
      <w:lvlText w:val="%1、"/>
      <w:lvlJc w:val="left"/>
    </w:lvl>
  </w:abstractNum>
  <w:abstractNum w:abstractNumId="7">
    <w:nsid w:val="79AC1E24"/>
    <w:multiLevelType w:val="multilevel"/>
    <w:tmpl w:val="79AC1E24"/>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
  </w:num>
  <w:num w:numId="2">
    <w:abstractNumId w:val="2"/>
  </w:num>
  <w:num w:numId="3">
    <w:abstractNumId w:val="5"/>
  </w:num>
  <w:num w:numId="4">
    <w:abstractNumId w:val="7"/>
  </w:num>
  <w:num w:numId="5">
    <w:abstractNumId w:val="6"/>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000220A0"/>
    <w:rsid w:val="0002229B"/>
    <w:rsid w:val="000273BD"/>
    <w:rsid w:val="00040F1C"/>
    <w:rsid w:val="000415B7"/>
    <w:rsid w:val="00041E3F"/>
    <w:rsid w:val="00055DAA"/>
    <w:rsid w:val="00061F7B"/>
    <w:rsid w:val="000658A3"/>
    <w:rsid w:val="00074155"/>
    <w:rsid w:val="00077E9C"/>
    <w:rsid w:val="000A3F69"/>
    <w:rsid w:val="00103957"/>
    <w:rsid w:val="00110C72"/>
    <w:rsid w:val="00152C6D"/>
    <w:rsid w:val="001579E7"/>
    <w:rsid w:val="00162D39"/>
    <w:rsid w:val="001678BD"/>
    <w:rsid w:val="00167E3E"/>
    <w:rsid w:val="001A67DB"/>
    <w:rsid w:val="001C3C29"/>
    <w:rsid w:val="001C3C2D"/>
    <w:rsid w:val="001D51E5"/>
    <w:rsid w:val="001E080D"/>
    <w:rsid w:val="001E0B9E"/>
    <w:rsid w:val="001E53D0"/>
    <w:rsid w:val="001F0C3B"/>
    <w:rsid w:val="00202C82"/>
    <w:rsid w:val="00214427"/>
    <w:rsid w:val="00226CB7"/>
    <w:rsid w:val="002275A5"/>
    <w:rsid w:val="00264552"/>
    <w:rsid w:val="00264EF9"/>
    <w:rsid w:val="00265724"/>
    <w:rsid w:val="0027426B"/>
    <w:rsid w:val="002770AE"/>
    <w:rsid w:val="002822C6"/>
    <w:rsid w:val="002B5B68"/>
    <w:rsid w:val="002C0C61"/>
    <w:rsid w:val="002E0A30"/>
    <w:rsid w:val="002E7D22"/>
    <w:rsid w:val="003130C4"/>
    <w:rsid w:val="00316C4B"/>
    <w:rsid w:val="0032192B"/>
    <w:rsid w:val="003479BD"/>
    <w:rsid w:val="0037197D"/>
    <w:rsid w:val="003768D5"/>
    <w:rsid w:val="003C47E6"/>
    <w:rsid w:val="003C4FC2"/>
    <w:rsid w:val="003D1D79"/>
    <w:rsid w:val="00416E61"/>
    <w:rsid w:val="0042790C"/>
    <w:rsid w:val="00433E0A"/>
    <w:rsid w:val="004506F9"/>
    <w:rsid w:val="0045602E"/>
    <w:rsid w:val="004717A2"/>
    <w:rsid w:val="00473DF3"/>
    <w:rsid w:val="00476C59"/>
    <w:rsid w:val="00480238"/>
    <w:rsid w:val="00487911"/>
    <w:rsid w:val="00491741"/>
    <w:rsid w:val="00492BAB"/>
    <w:rsid w:val="00500E5F"/>
    <w:rsid w:val="005122EF"/>
    <w:rsid w:val="0051441A"/>
    <w:rsid w:val="00517C33"/>
    <w:rsid w:val="00523644"/>
    <w:rsid w:val="0054069E"/>
    <w:rsid w:val="00544866"/>
    <w:rsid w:val="005767CC"/>
    <w:rsid w:val="00581827"/>
    <w:rsid w:val="00583CBE"/>
    <w:rsid w:val="00590D9F"/>
    <w:rsid w:val="00595D26"/>
    <w:rsid w:val="005A74E6"/>
    <w:rsid w:val="005B404E"/>
    <w:rsid w:val="005C65C3"/>
    <w:rsid w:val="005D1BBA"/>
    <w:rsid w:val="005D4D55"/>
    <w:rsid w:val="005E02D9"/>
    <w:rsid w:val="005E2CFB"/>
    <w:rsid w:val="005F3D1C"/>
    <w:rsid w:val="00602BF3"/>
    <w:rsid w:val="00603236"/>
    <w:rsid w:val="0062378F"/>
    <w:rsid w:val="00641842"/>
    <w:rsid w:val="00651EEC"/>
    <w:rsid w:val="006568C2"/>
    <w:rsid w:val="00657555"/>
    <w:rsid w:val="00661E2C"/>
    <w:rsid w:val="00686673"/>
    <w:rsid w:val="00691E8C"/>
    <w:rsid w:val="006A22C4"/>
    <w:rsid w:val="006A351B"/>
    <w:rsid w:val="006B0422"/>
    <w:rsid w:val="006C1B53"/>
    <w:rsid w:val="006D7730"/>
    <w:rsid w:val="006E5284"/>
    <w:rsid w:val="006F3EB5"/>
    <w:rsid w:val="006F5B94"/>
    <w:rsid w:val="00702E34"/>
    <w:rsid w:val="00704395"/>
    <w:rsid w:val="00717621"/>
    <w:rsid w:val="00720FF1"/>
    <w:rsid w:val="00727A53"/>
    <w:rsid w:val="0074160E"/>
    <w:rsid w:val="00787B42"/>
    <w:rsid w:val="007C1CCB"/>
    <w:rsid w:val="007C4539"/>
    <w:rsid w:val="007C4743"/>
    <w:rsid w:val="007C584E"/>
    <w:rsid w:val="007E6C2D"/>
    <w:rsid w:val="007F3657"/>
    <w:rsid w:val="00812ED5"/>
    <w:rsid w:val="00826F9A"/>
    <w:rsid w:val="008277D9"/>
    <w:rsid w:val="00830676"/>
    <w:rsid w:val="0084478C"/>
    <w:rsid w:val="0086638C"/>
    <w:rsid w:val="008A3E8D"/>
    <w:rsid w:val="008E0C31"/>
    <w:rsid w:val="009237C4"/>
    <w:rsid w:val="00927050"/>
    <w:rsid w:val="00944C48"/>
    <w:rsid w:val="00950252"/>
    <w:rsid w:val="009643B4"/>
    <w:rsid w:val="00967F5D"/>
    <w:rsid w:val="009A0F95"/>
    <w:rsid w:val="009B2009"/>
    <w:rsid w:val="009B3ADF"/>
    <w:rsid w:val="009B5F1A"/>
    <w:rsid w:val="009C3B52"/>
    <w:rsid w:val="009C5773"/>
    <w:rsid w:val="009D2EB4"/>
    <w:rsid w:val="009E6817"/>
    <w:rsid w:val="009E6E9A"/>
    <w:rsid w:val="00A01D2B"/>
    <w:rsid w:val="00A03C40"/>
    <w:rsid w:val="00A04C41"/>
    <w:rsid w:val="00A2072C"/>
    <w:rsid w:val="00A42218"/>
    <w:rsid w:val="00A62407"/>
    <w:rsid w:val="00A70249"/>
    <w:rsid w:val="00A70B02"/>
    <w:rsid w:val="00A71D9F"/>
    <w:rsid w:val="00A92E9F"/>
    <w:rsid w:val="00A95AF8"/>
    <w:rsid w:val="00AC1128"/>
    <w:rsid w:val="00AE31DB"/>
    <w:rsid w:val="00B33BEA"/>
    <w:rsid w:val="00B51DC5"/>
    <w:rsid w:val="00B57C9F"/>
    <w:rsid w:val="00B63572"/>
    <w:rsid w:val="00B820E6"/>
    <w:rsid w:val="00B845B3"/>
    <w:rsid w:val="00B85D8B"/>
    <w:rsid w:val="00BB4A40"/>
    <w:rsid w:val="00BB544B"/>
    <w:rsid w:val="00BD6C3E"/>
    <w:rsid w:val="00BE3674"/>
    <w:rsid w:val="00C0154F"/>
    <w:rsid w:val="00C035B2"/>
    <w:rsid w:val="00C10681"/>
    <w:rsid w:val="00C27AB6"/>
    <w:rsid w:val="00C3049A"/>
    <w:rsid w:val="00C31B1E"/>
    <w:rsid w:val="00C77645"/>
    <w:rsid w:val="00C777C0"/>
    <w:rsid w:val="00C8665D"/>
    <w:rsid w:val="00C92807"/>
    <w:rsid w:val="00CE04C3"/>
    <w:rsid w:val="00CE2E06"/>
    <w:rsid w:val="00CE76A0"/>
    <w:rsid w:val="00D02A1C"/>
    <w:rsid w:val="00D148C6"/>
    <w:rsid w:val="00D17A8A"/>
    <w:rsid w:val="00D25DE1"/>
    <w:rsid w:val="00D35078"/>
    <w:rsid w:val="00D415BA"/>
    <w:rsid w:val="00D43ADD"/>
    <w:rsid w:val="00D644EE"/>
    <w:rsid w:val="00D725F2"/>
    <w:rsid w:val="00DD06FF"/>
    <w:rsid w:val="00DD5FE9"/>
    <w:rsid w:val="00E00C7A"/>
    <w:rsid w:val="00E37D6C"/>
    <w:rsid w:val="00E41F2B"/>
    <w:rsid w:val="00E52376"/>
    <w:rsid w:val="00E55B68"/>
    <w:rsid w:val="00E61012"/>
    <w:rsid w:val="00E64B7F"/>
    <w:rsid w:val="00E67BE6"/>
    <w:rsid w:val="00E73DC8"/>
    <w:rsid w:val="00E8683C"/>
    <w:rsid w:val="00EA2B72"/>
    <w:rsid w:val="00EC2C55"/>
    <w:rsid w:val="00ED0294"/>
    <w:rsid w:val="00ED1273"/>
    <w:rsid w:val="00F21CE9"/>
    <w:rsid w:val="00F73C9F"/>
    <w:rsid w:val="00F74360"/>
    <w:rsid w:val="00F77406"/>
    <w:rsid w:val="00F8398F"/>
    <w:rsid w:val="00FB462F"/>
    <w:rsid w:val="00FE16FA"/>
    <w:rsid w:val="00FE328A"/>
    <w:rsid w:val="00FE6269"/>
    <w:rsid w:val="00FF020A"/>
    <w:rsid w:val="00FF391B"/>
    <w:rsid w:val="00FF5CD6"/>
    <w:rsid w:val="0EBC49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D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51DC5"/>
    <w:rPr>
      <w:sz w:val="18"/>
      <w:szCs w:val="18"/>
    </w:rPr>
  </w:style>
  <w:style w:type="paragraph" w:styleId="a4">
    <w:name w:val="footer"/>
    <w:basedOn w:val="a"/>
    <w:link w:val="Char0"/>
    <w:uiPriority w:val="99"/>
    <w:unhideWhenUsed/>
    <w:rsid w:val="00B51DC5"/>
    <w:pPr>
      <w:tabs>
        <w:tab w:val="center" w:pos="4153"/>
        <w:tab w:val="right" w:pos="8306"/>
      </w:tabs>
      <w:snapToGrid w:val="0"/>
      <w:jc w:val="left"/>
    </w:pPr>
    <w:rPr>
      <w:sz w:val="18"/>
      <w:szCs w:val="18"/>
    </w:rPr>
  </w:style>
  <w:style w:type="paragraph" w:styleId="a5">
    <w:name w:val="header"/>
    <w:basedOn w:val="a"/>
    <w:link w:val="Char1"/>
    <w:uiPriority w:val="99"/>
    <w:unhideWhenUsed/>
    <w:rsid w:val="00B51DC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51DC5"/>
    <w:rPr>
      <w:sz w:val="18"/>
      <w:szCs w:val="18"/>
    </w:rPr>
  </w:style>
  <w:style w:type="character" w:customStyle="1" w:styleId="Char0">
    <w:name w:val="页脚 Char"/>
    <w:basedOn w:val="a0"/>
    <w:link w:val="a4"/>
    <w:uiPriority w:val="99"/>
    <w:rsid w:val="00B51DC5"/>
    <w:rPr>
      <w:sz w:val="18"/>
      <w:szCs w:val="18"/>
    </w:rPr>
  </w:style>
  <w:style w:type="paragraph" w:customStyle="1" w:styleId="Default">
    <w:name w:val="Default"/>
    <w:rsid w:val="00B51DC5"/>
    <w:pPr>
      <w:widowControl w:val="0"/>
      <w:autoSpaceDE w:val="0"/>
      <w:autoSpaceDN w:val="0"/>
      <w:adjustRightInd w:val="0"/>
    </w:pPr>
    <w:rPr>
      <w:rFonts w:ascii="黑体" w:eastAsia="黑体" w:cs="黑体"/>
      <w:color w:val="000000"/>
      <w:sz w:val="24"/>
      <w:szCs w:val="24"/>
    </w:rPr>
  </w:style>
  <w:style w:type="paragraph" w:styleId="a6">
    <w:name w:val="List Paragraph"/>
    <w:basedOn w:val="a"/>
    <w:uiPriority w:val="34"/>
    <w:qFormat/>
    <w:rsid w:val="00B51DC5"/>
    <w:pPr>
      <w:ind w:firstLineChars="200" w:firstLine="420"/>
    </w:pPr>
  </w:style>
  <w:style w:type="character" w:customStyle="1" w:styleId="Char">
    <w:name w:val="批注框文本 Char"/>
    <w:basedOn w:val="a0"/>
    <w:link w:val="a3"/>
    <w:uiPriority w:val="99"/>
    <w:semiHidden/>
    <w:rsid w:val="00B51DC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AD695-5494-44B7-BD4E-A342C053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3733</Words>
  <Characters>21284</Characters>
  <Application>Microsoft Office Word</Application>
  <DocSecurity>0</DocSecurity>
  <Lines>177</Lines>
  <Paragraphs>49</Paragraphs>
  <ScaleCrop>false</ScaleCrop>
  <Company>Microsoft</Company>
  <LinksUpToDate>false</LinksUpToDate>
  <CharactersWithSpaces>24968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Think</cp:lastModifiedBy>
  <cp:revision>2</cp:revision>
  <cp:lastPrinted>2021-09-02T02:32:00Z</cp:lastPrinted>
  <dcterms:created xsi:type="dcterms:W3CDTF">2021-09-02T02:57:00Z</dcterms:created>
  <dcterms:modified xsi:type="dcterms:W3CDTF">2021-09-02T02:57:00Z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F1E40231C77649858D24760768488BBD</vt:lpwstr>
  </property>
</Properties>
</file>